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85EA7" w14:textId="6FECF97B" w:rsidR="008D0D95" w:rsidRPr="00A85193" w:rsidRDefault="008D0D95" w:rsidP="00797177">
      <w:pPr>
        <w:pStyle w:val="Copy"/>
        <w:spacing w:after="40"/>
        <w:jc w:val="both"/>
        <w:rPr>
          <w:rFonts w:cs="Calibri Light"/>
          <w:color w:val="21286C"/>
          <w:sz w:val="36"/>
          <w:szCs w:val="36"/>
          <w:lang w:val="el-GR"/>
        </w:rPr>
      </w:pPr>
      <w:r w:rsidRPr="00A85193">
        <w:rPr>
          <w:rFonts w:cs="Calibri Light"/>
          <w:color w:val="21286C"/>
          <w:sz w:val="36"/>
          <w:szCs w:val="36"/>
          <w:lang w:val="el-GR"/>
        </w:rPr>
        <w:t>Αποτελέσματα Εννεαμήνου 202</w:t>
      </w:r>
      <w:r w:rsidR="00F26160" w:rsidRPr="00580756">
        <w:rPr>
          <w:rFonts w:cs="Calibri Light"/>
          <w:color w:val="21286C"/>
          <w:sz w:val="36"/>
          <w:szCs w:val="36"/>
          <w:lang w:val="el-GR"/>
        </w:rPr>
        <w:t>6</w:t>
      </w:r>
      <w:r w:rsidRPr="00A85193">
        <w:rPr>
          <w:rFonts w:cs="Calibri Light"/>
          <w:color w:val="21286C"/>
          <w:sz w:val="36"/>
          <w:szCs w:val="36"/>
          <w:lang w:val="el-GR"/>
        </w:rPr>
        <w:t xml:space="preserve"> </w:t>
      </w:r>
    </w:p>
    <w:p w14:paraId="7EE0AF3E" w14:textId="77777777" w:rsidR="00D67FCB" w:rsidRPr="00BD2456" w:rsidRDefault="00D67FCB" w:rsidP="00797177">
      <w:pPr>
        <w:pStyle w:val="Copy"/>
        <w:spacing w:after="40"/>
        <w:jc w:val="both"/>
        <w:rPr>
          <w:rFonts w:ascii="Calibri" w:hAnsi="Calibri" w:cstheme="minorBidi"/>
          <w:b/>
          <w:color w:val="21286C"/>
          <w:sz w:val="24"/>
          <w:szCs w:val="24"/>
          <w:lang w:val="el-GR" w:bidi="el-GR"/>
        </w:rPr>
      </w:pPr>
    </w:p>
    <w:p w14:paraId="5C7A18E4" w14:textId="1134FF8B" w:rsidR="00764B36" w:rsidRPr="00197FD6" w:rsidRDefault="00764B36" w:rsidP="00764B36">
      <w:pPr>
        <w:pStyle w:val="Copy"/>
        <w:spacing w:after="40"/>
        <w:jc w:val="both"/>
        <w:rPr>
          <w:rFonts w:ascii="Calibri" w:hAnsi="Calibri" w:cstheme="minorBidi"/>
          <w:b/>
          <w:color w:val="21286C"/>
          <w:sz w:val="28"/>
          <w:szCs w:val="28"/>
          <w:lang w:val="el-GR" w:bidi="el-GR"/>
        </w:rPr>
      </w:pPr>
      <w:r w:rsidRPr="00197FD6">
        <w:rPr>
          <w:rFonts w:ascii="Calibri" w:hAnsi="Calibri" w:cstheme="minorBidi"/>
          <w:b/>
          <w:color w:val="21286C"/>
          <w:sz w:val="28"/>
          <w:szCs w:val="28"/>
          <w:lang w:val="el-GR" w:bidi="el-GR"/>
        </w:rPr>
        <w:t xml:space="preserve">Ισχυρή αύξηση </w:t>
      </w:r>
      <w:r w:rsidR="00196963" w:rsidRPr="00197FD6">
        <w:rPr>
          <w:rFonts w:ascii="Calibri" w:hAnsi="Calibri" w:cstheme="minorBidi"/>
          <w:b/>
          <w:color w:val="21286C"/>
          <w:sz w:val="28"/>
          <w:szCs w:val="28"/>
          <w:lang w:val="el-GR" w:bidi="el-GR"/>
        </w:rPr>
        <w:t xml:space="preserve">των πωλήσεων κατά </w:t>
      </w:r>
      <w:r w:rsidRPr="00197FD6">
        <w:rPr>
          <w:rFonts w:ascii="Calibri" w:hAnsi="Calibri" w:cstheme="minorBidi"/>
          <w:b/>
          <w:color w:val="21286C"/>
          <w:sz w:val="28"/>
          <w:szCs w:val="28"/>
          <w:lang w:val="el-GR" w:bidi="el-GR"/>
        </w:rPr>
        <w:t xml:space="preserve">9% στο εννεάμηνο, με </w:t>
      </w:r>
      <w:r w:rsidR="00197FD6" w:rsidRPr="00197FD6">
        <w:rPr>
          <w:rFonts w:ascii="Calibri" w:hAnsi="Calibri" w:cstheme="minorBidi"/>
          <w:b/>
          <w:color w:val="21286C"/>
          <w:sz w:val="28"/>
          <w:szCs w:val="28"/>
          <w:lang w:val="el-GR" w:bidi="el-GR"/>
        </w:rPr>
        <w:t>υψηλότερες πωλήσεις</w:t>
      </w:r>
      <w:r w:rsidRPr="00197FD6">
        <w:rPr>
          <w:rFonts w:ascii="Calibri" w:hAnsi="Calibri" w:cstheme="minorBidi"/>
          <w:b/>
          <w:color w:val="21286C"/>
          <w:sz w:val="28"/>
          <w:szCs w:val="28"/>
          <w:lang w:val="el-GR" w:bidi="el-GR"/>
        </w:rPr>
        <w:t xml:space="preserve"> σε όλες τις γεωγραφικές περιοχές και βελτιωμένη κερδοφορία στην Ελλάδα, τη Νοτιοανατολική Ευρώπη και την Ανατολική Μεσόγειο</w:t>
      </w:r>
    </w:p>
    <w:p w14:paraId="0A9172B6" w14:textId="77777777" w:rsidR="00D67FCB" w:rsidRPr="00BE5270" w:rsidRDefault="00D67FCB" w:rsidP="00797177">
      <w:pPr>
        <w:pStyle w:val="Copy"/>
        <w:spacing w:after="40"/>
        <w:jc w:val="both"/>
        <w:rPr>
          <w:rFonts w:ascii="Calibri" w:hAnsi="Calibri" w:cstheme="minorBidi"/>
          <w:b/>
          <w:color w:val="21286C"/>
          <w:sz w:val="14"/>
          <w:szCs w:val="14"/>
          <w:lang w:val="el-GR" w:bidi="el-GR"/>
        </w:rPr>
      </w:pPr>
    </w:p>
    <w:p w14:paraId="32F2CAC6" w14:textId="02F52264" w:rsidR="00357B10" w:rsidRPr="00357B10" w:rsidRDefault="00600D1A" w:rsidP="00357B10">
      <w:pPr>
        <w:pStyle w:val="Copy"/>
        <w:spacing w:after="40"/>
        <w:jc w:val="both"/>
        <w:rPr>
          <w:color w:val="21286C"/>
          <w:szCs w:val="21"/>
          <w:lang w:val="el-GR"/>
        </w:rPr>
      </w:pPr>
      <w:r w:rsidRPr="00600D1A">
        <w:rPr>
          <w:color w:val="21286C"/>
          <w:szCs w:val="21"/>
          <w:lang w:val="el-GR"/>
        </w:rPr>
        <w:t>Βρυξέλλες</w:t>
      </w:r>
      <w:r w:rsidRPr="00B10374">
        <w:rPr>
          <w:color w:val="21286C"/>
          <w:szCs w:val="21"/>
          <w:lang w:val="el-GR"/>
        </w:rPr>
        <w:t xml:space="preserve">, </w:t>
      </w:r>
      <w:r w:rsidR="00F26160" w:rsidRPr="00F26160">
        <w:rPr>
          <w:color w:val="21286C"/>
          <w:szCs w:val="21"/>
          <w:lang w:val="el-GR"/>
        </w:rPr>
        <w:t>5</w:t>
      </w:r>
      <w:r w:rsidR="008D0D95" w:rsidRPr="008D0D95">
        <w:rPr>
          <w:color w:val="21286C"/>
          <w:szCs w:val="21"/>
          <w:lang w:val="el-GR"/>
        </w:rPr>
        <w:t xml:space="preserve"> </w:t>
      </w:r>
      <w:r w:rsidR="008D0D95">
        <w:rPr>
          <w:color w:val="21286C"/>
          <w:szCs w:val="21"/>
          <w:lang w:val="el-GR"/>
        </w:rPr>
        <w:t>Νοεμβρίου</w:t>
      </w:r>
      <w:r w:rsidRPr="00B10374">
        <w:rPr>
          <w:color w:val="21286C"/>
          <w:szCs w:val="21"/>
          <w:lang w:val="el-GR"/>
        </w:rPr>
        <w:t xml:space="preserve"> 202</w:t>
      </w:r>
      <w:r w:rsidR="00F26160" w:rsidRPr="00F26160">
        <w:rPr>
          <w:color w:val="21286C"/>
          <w:szCs w:val="21"/>
          <w:lang w:val="el-GR"/>
        </w:rPr>
        <w:t>6</w:t>
      </w:r>
      <w:r w:rsidRPr="00B10374">
        <w:rPr>
          <w:color w:val="21286C"/>
          <w:szCs w:val="21"/>
          <w:lang w:val="el-GR"/>
        </w:rPr>
        <w:t>, 08:</w:t>
      </w:r>
      <w:r w:rsidR="002A0D54" w:rsidRPr="00556F8F">
        <w:rPr>
          <w:color w:val="21286C"/>
          <w:szCs w:val="21"/>
          <w:lang w:val="el-GR"/>
        </w:rPr>
        <w:t>3</w:t>
      </w:r>
      <w:r w:rsidRPr="00B10374">
        <w:rPr>
          <w:color w:val="21286C"/>
          <w:szCs w:val="21"/>
          <w:lang w:val="el-GR"/>
        </w:rPr>
        <w:t xml:space="preserve">0 </w:t>
      </w:r>
      <w:r w:rsidRPr="009362CE">
        <w:rPr>
          <w:color w:val="21286C"/>
          <w:szCs w:val="21"/>
        </w:rPr>
        <w:t>CET</w:t>
      </w:r>
      <w:r w:rsidRPr="00B10374">
        <w:rPr>
          <w:color w:val="21286C"/>
          <w:szCs w:val="21"/>
          <w:lang w:val="el-GR"/>
        </w:rPr>
        <w:t xml:space="preserve"> – </w:t>
      </w:r>
      <w:r w:rsidR="00357B10" w:rsidRPr="00357B10">
        <w:rPr>
          <w:color w:val="21286C"/>
          <w:szCs w:val="21"/>
          <w:lang w:val="el-GR"/>
        </w:rPr>
        <w:t>Η Titan SA (</w:t>
      </w:r>
      <w:proofErr w:type="spellStart"/>
      <w:r w:rsidR="00357B10" w:rsidRPr="00357B10">
        <w:rPr>
          <w:color w:val="21286C"/>
          <w:szCs w:val="21"/>
          <w:lang w:val="el-GR"/>
        </w:rPr>
        <w:t>Euronext</w:t>
      </w:r>
      <w:proofErr w:type="spellEnd"/>
      <w:r w:rsidR="00EF3466">
        <w:rPr>
          <w:color w:val="21286C"/>
          <w:szCs w:val="21"/>
          <w:lang w:val="el-GR"/>
        </w:rPr>
        <w:t xml:space="preserve"> </w:t>
      </w:r>
      <w:r w:rsidR="00EF3466">
        <w:rPr>
          <w:color w:val="21286C"/>
          <w:szCs w:val="21"/>
          <w:lang w:val="en-US"/>
        </w:rPr>
        <w:t>Brussels</w:t>
      </w:r>
      <w:r w:rsidR="00357B10" w:rsidRPr="00357B10">
        <w:rPr>
          <w:color w:val="21286C"/>
          <w:szCs w:val="21"/>
          <w:lang w:val="el-GR"/>
        </w:rPr>
        <w:t>,</w:t>
      </w:r>
      <w:r w:rsidR="007E5925" w:rsidRPr="007E5925">
        <w:rPr>
          <w:color w:val="21286C"/>
          <w:szCs w:val="21"/>
          <w:lang w:val="el-GR"/>
        </w:rPr>
        <w:t xml:space="preserve"> </w:t>
      </w:r>
      <w:r w:rsidR="007E5925">
        <w:rPr>
          <w:color w:val="21286C"/>
          <w:szCs w:val="21"/>
          <w:lang w:val="en-US"/>
        </w:rPr>
        <w:t>Paris</w:t>
      </w:r>
      <w:r w:rsidR="00B91835" w:rsidRPr="00B91835">
        <w:rPr>
          <w:color w:val="21286C"/>
          <w:szCs w:val="21"/>
          <w:lang w:val="el-GR"/>
        </w:rPr>
        <w:t xml:space="preserve"> </w:t>
      </w:r>
      <w:r w:rsidR="00007A4E">
        <w:rPr>
          <w:color w:val="21286C"/>
          <w:szCs w:val="21"/>
          <w:lang w:val="el-GR"/>
        </w:rPr>
        <w:t>και</w:t>
      </w:r>
      <w:r w:rsidR="00DA60A1" w:rsidRPr="00DA60A1">
        <w:rPr>
          <w:color w:val="21286C"/>
          <w:szCs w:val="21"/>
          <w:lang w:val="el-GR"/>
        </w:rPr>
        <w:t xml:space="preserve"> </w:t>
      </w:r>
      <w:r w:rsidR="00DA60A1">
        <w:rPr>
          <w:color w:val="21286C"/>
          <w:szCs w:val="21"/>
          <w:lang w:val="en-US"/>
        </w:rPr>
        <w:t>Euronext</w:t>
      </w:r>
      <w:r w:rsidR="00DA60A1" w:rsidRPr="00DA60A1">
        <w:rPr>
          <w:color w:val="21286C"/>
          <w:szCs w:val="21"/>
          <w:lang w:val="el-GR"/>
        </w:rPr>
        <w:t xml:space="preserve"> </w:t>
      </w:r>
      <w:r w:rsidR="00DA60A1">
        <w:rPr>
          <w:color w:val="21286C"/>
          <w:szCs w:val="21"/>
          <w:lang w:val="en-US"/>
        </w:rPr>
        <w:t>Athens</w:t>
      </w:r>
      <w:r w:rsidR="00DA60A1" w:rsidRPr="00DA60A1">
        <w:rPr>
          <w:color w:val="21286C"/>
          <w:szCs w:val="21"/>
          <w:lang w:val="el-GR"/>
        </w:rPr>
        <w:t>,</w:t>
      </w:r>
      <w:r w:rsidR="00357B10" w:rsidRPr="00357B10">
        <w:rPr>
          <w:color w:val="21286C"/>
          <w:szCs w:val="21"/>
          <w:lang w:val="el-GR"/>
        </w:rPr>
        <w:t xml:space="preserve"> TITC) ανακοινώνει τα οικονομικά αποτελέσματα του </w:t>
      </w:r>
      <w:proofErr w:type="spellStart"/>
      <w:r w:rsidR="00357B10" w:rsidRPr="00357B10">
        <w:rPr>
          <w:color w:val="21286C"/>
          <w:szCs w:val="21"/>
          <w:lang w:val="el-GR"/>
        </w:rPr>
        <w:t>εννεαμήνου</w:t>
      </w:r>
      <w:proofErr w:type="spellEnd"/>
      <w:r w:rsidR="00357B10" w:rsidRPr="00357B10">
        <w:rPr>
          <w:color w:val="21286C"/>
          <w:szCs w:val="21"/>
          <w:lang w:val="el-GR"/>
        </w:rPr>
        <w:t xml:space="preserve"> 2026.</w:t>
      </w:r>
    </w:p>
    <w:p w14:paraId="25BBD035" w14:textId="2759EAFE" w:rsidR="00D67FCB" w:rsidRPr="00BE5270" w:rsidRDefault="00D67FCB" w:rsidP="00797177">
      <w:pPr>
        <w:pStyle w:val="Copy"/>
        <w:spacing w:after="40"/>
        <w:jc w:val="both"/>
        <w:rPr>
          <w:color w:val="21286C"/>
          <w:sz w:val="14"/>
          <w:szCs w:val="14"/>
          <w:lang w:val="el-GR"/>
        </w:rPr>
      </w:pPr>
    </w:p>
    <w:p w14:paraId="0FE1747E" w14:textId="77777777" w:rsidR="0084729B" w:rsidRPr="0084729B" w:rsidRDefault="0084729B" w:rsidP="00797177">
      <w:pPr>
        <w:pStyle w:val="C"/>
        <w:numPr>
          <w:ilvl w:val="0"/>
          <w:numId w:val="20"/>
        </w:numPr>
        <w:spacing w:after="40" w:line="240" w:lineRule="auto"/>
        <w:ind w:left="284" w:hanging="284"/>
        <w:jc w:val="both"/>
        <w:rPr>
          <w:color w:val="21286C"/>
          <w:sz w:val="21"/>
          <w:szCs w:val="21"/>
          <w:lang w:val="el-GR" w:bidi="el-GR"/>
        </w:rPr>
      </w:pPr>
      <w:r w:rsidRPr="0084729B">
        <w:rPr>
          <w:color w:val="21286C"/>
          <w:sz w:val="21"/>
          <w:szCs w:val="21"/>
          <w:lang w:val="el-GR" w:bidi="el-GR"/>
        </w:rPr>
        <w:t xml:space="preserve">Οι πωλήσεις του εννεαμήνου αυξήθηκαν κατά 9% (+5% σε συγκρίσιμη βάση – </w:t>
      </w:r>
      <w:proofErr w:type="spellStart"/>
      <w:r w:rsidRPr="0084729B">
        <w:rPr>
          <w:color w:val="21286C"/>
          <w:sz w:val="21"/>
          <w:szCs w:val="21"/>
          <w:lang w:val="el-GR" w:bidi="el-GR"/>
        </w:rPr>
        <w:t>LfL</w:t>
      </w:r>
      <w:proofErr w:type="spellEnd"/>
      <w:r w:rsidRPr="0084729B">
        <w:rPr>
          <w:color w:val="21286C"/>
          <w:sz w:val="21"/>
          <w:szCs w:val="21"/>
          <w:lang w:val="el-GR" w:bidi="el-GR"/>
        </w:rPr>
        <w:t xml:space="preserve">), ενώ στο τρίτο τρίμηνο αυξήθηκαν κατά 13% (+2% </w:t>
      </w:r>
      <w:proofErr w:type="spellStart"/>
      <w:r w:rsidRPr="0084729B">
        <w:rPr>
          <w:color w:val="21286C"/>
          <w:sz w:val="21"/>
          <w:szCs w:val="21"/>
          <w:lang w:val="el-GR" w:bidi="el-GR"/>
        </w:rPr>
        <w:t>LfL</w:t>
      </w:r>
      <w:proofErr w:type="spellEnd"/>
      <w:r w:rsidRPr="0084729B">
        <w:rPr>
          <w:color w:val="21286C"/>
          <w:sz w:val="21"/>
          <w:szCs w:val="21"/>
          <w:lang w:val="el-GR" w:bidi="el-GR"/>
        </w:rPr>
        <w:t>), αντανακλώντας την ευρεία οργανική ανάπτυξη σε όλες τις γεωγραφικές περιοχές και τη θετική συνεισφορά των πρόσφατων εξαγορών.</w:t>
      </w:r>
    </w:p>
    <w:p w14:paraId="573EC29D" w14:textId="7C33A242" w:rsidR="0084729B" w:rsidRPr="00446175" w:rsidRDefault="0084729B" w:rsidP="00797177">
      <w:pPr>
        <w:pStyle w:val="C"/>
        <w:numPr>
          <w:ilvl w:val="0"/>
          <w:numId w:val="20"/>
        </w:numPr>
        <w:spacing w:after="40" w:line="240" w:lineRule="auto"/>
        <w:ind w:left="284" w:hanging="284"/>
        <w:jc w:val="both"/>
        <w:rPr>
          <w:color w:val="21286C"/>
          <w:sz w:val="21"/>
          <w:szCs w:val="21"/>
          <w:lang w:val="el-GR" w:bidi="el-GR"/>
        </w:rPr>
      </w:pPr>
      <w:r w:rsidRPr="0084729B">
        <w:rPr>
          <w:color w:val="21286C"/>
          <w:sz w:val="21"/>
          <w:szCs w:val="21"/>
          <w:lang w:val="el-GR" w:bidi="el-GR"/>
        </w:rPr>
        <w:t xml:space="preserve">Τα κέρδη EBITDA του εννεαμήνου αυξήθηκαν κατά 2% και ανήλθαν σε €482 εκ. (-2% </w:t>
      </w:r>
      <w:proofErr w:type="spellStart"/>
      <w:r w:rsidRPr="0084729B">
        <w:rPr>
          <w:color w:val="21286C"/>
          <w:sz w:val="21"/>
          <w:szCs w:val="21"/>
          <w:lang w:val="el-GR" w:bidi="el-GR"/>
        </w:rPr>
        <w:t>LfL</w:t>
      </w:r>
      <w:proofErr w:type="spellEnd"/>
      <w:r w:rsidRPr="0084729B">
        <w:rPr>
          <w:color w:val="21286C"/>
          <w:sz w:val="21"/>
          <w:szCs w:val="21"/>
          <w:lang w:val="el-GR" w:bidi="el-GR"/>
        </w:rPr>
        <w:t xml:space="preserve">), με </w:t>
      </w:r>
      <w:r w:rsidR="00197FD6">
        <w:rPr>
          <w:color w:val="21286C"/>
          <w:sz w:val="21"/>
          <w:szCs w:val="21"/>
          <w:lang w:val="el-GR" w:bidi="el-GR"/>
        </w:rPr>
        <w:t>αυξημένη κερδοφορία</w:t>
      </w:r>
      <w:r w:rsidRPr="0084729B">
        <w:rPr>
          <w:color w:val="21286C"/>
          <w:sz w:val="21"/>
          <w:szCs w:val="21"/>
          <w:lang w:val="el-GR" w:bidi="el-GR"/>
        </w:rPr>
        <w:t xml:space="preserve"> στην Ελλάδα, </w:t>
      </w:r>
      <w:r w:rsidR="00197FD6">
        <w:rPr>
          <w:color w:val="21286C"/>
          <w:sz w:val="21"/>
          <w:szCs w:val="21"/>
          <w:lang w:val="el-GR" w:bidi="el-GR"/>
        </w:rPr>
        <w:t>σ</w:t>
      </w:r>
      <w:r w:rsidRPr="0084729B">
        <w:rPr>
          <w:color w:val="21286C"/>
          <w:sz w:val="21"/>
          <w:szCs w:val="21"/>
          <w:lang w:val="el-GR" w:bidi="el-GR"/>
        </w:rPr>
        <w:t xml:space="preserve">τη Νοτιοανατολική Ευρώπη και </w:t>
      </w:r>
      <w:r w:rsidR="00197FD6">
        <w:rPr>
          <w:color w:val="21286C"/>
          <w:sz w:val="21"/>
          <w:szCs w:val="21"/>
          <w:lang w:val="el-GR" w:bidi="el-GR"/>
        </w:rPr>
        <w:t>σ</w:t>
      </w:r>
      <w:r w:rsidRPr="0084729B">
        <w:rPr>
          <w:color w:val="21286C"/>
          <w:sz w:val="21"/>
          <w:szCs w:val="21"/>
          <w:lang w:val="el-GR" w:bidi="el-GR"/>
        </w:rPr>
        <w:t>την Ανατολική Μεσόγειο</w:t>
      </w:r>
      <w:r w:rsidR="00ED616B" w:rsidRPr="00ED616B">
        <w:rPr>
          <w:color w:val="21286C"/>
          <w:sz w:val="21"/>
          <w:szCs w:val="21"/>
          <w:lang w:val="el-GR" w:bidi="el-GR"/>
        </w:rPr>
        <w:t xml:space="preserve">. </w:t>
      </w:r>
      <w:r w:rsidRPr="0084729B">
        <w:rPr>
          <w:color w:val="21286C"/>
          <w:sz w:val="21"/>
          <w:szCs w:val="21"/>
          <w:lang w:val="el-GR" w:bidi="el-GR"/>
        </w:rPr>
        <w:t xml:space="preserve">Οι πρωτοβουλίες εξοικονόμησης κόστους στο </w:t>
      </w:r>
      <w:r w:rsidRPr="00AA6E3E">
        <w:rPr>
          <w:color w:val="21286C"/>
          <w:sz w:val="21"/>
          <w:szCs w:val="21"/>
          <w:lang w:val="el-GR" w:bidi="el-GR"/>
        </w:rPr>
        <w:t xml:space="preserve">πλαίσιο του </w:t>
      </w:r>
      <w:r w:rsidR="00AC3365" w:rsidRPr="00AA6E3E">
        <w:rPr>
          <w:color w:val="21286C"/>
          <w:sz w:val="21"/>
          <w:szCs w:val="21"/>
          <w:lang w:val="el-GR" w:bidi="el-GR"/>
        </w:rPr>
        <w:t>προγράμματος</w:t>
      </w:r>
      <w:r w:rsidRPr="00AA6E3E">
        <w:rPr>
          <w:color w:val="21286C"/>
          <w:sz w:val="21"/>
          <w:szCs w:val="21"/>
          <w:lang w:val="el-GR" w:bidi="el-GR"/>
        </w:rPr>
        <w:t xml:space="preserve"> P</w:t>
      </w:r>
      <w:r w:rsidR="00CC419E" w:rsidRPr="00AA6E3E">
        <w:rPr>
          <w:color w:val="21286C"/>
          <w:sz w:val="21"/>
          <w:szCs w:val="21"/>
          <w:lang w:val="en-US" w:bidi="el-GR"/>
        </w:rPr>
        <w:t>rime</w:t>
      </w:r>
      <w:r w:rsidRPr="00AA6E3E">
        <w:rPr>
          <w:color w:val="21286C"/>
          <w:sz w:val="21"/>
          <w:szCs w:val="21"/>
          <w:lang w:val="el-GR" w:bidi="el-GR"/>
        </w:rPr>
        <w:t xml:space="preserve"> συνέβαλαν στη μερική αντιστάθμιση του υψηλότερου κόστους ενέργειας και πρώτων υλών. Στις ΗΠΑ, η κερδοφορία</w:t>
      </w:r>
      <w:r w:rsidRPr="0084729B">
        <w:rPr>
          <w:color w:val="21286C"/>
          <w:sz w:val="21"/>
          <w:szCs w:val="21"/>
          <w:lang w:val="el-GR" w:bidi="el-GR"/>
        </w:rPr>
        <w:t xml:space="preserve"> επηρεάστηκε επιπλέον από έκτακτα γεγονότα, όπως η παρατεταμένη διακοπή λειτουργίας στο </w:t>
      </w:r>
      <w:proofErr w:type="spellStart"/>
      <w:r w:rsidRPr="0084729B">
        <w:rPr>
          <w:color w:val="21286C"/>
          <w:sz w:val="21"/>
          <w:szCs w:val="21"/>
          <w:lang w:val="el-GR" w:bidi="el-GR"/>
        </w:rPr>
        <w:t>Pennsuco</w:t>
      </w:r>
      <w:proofErr w:type="spellEnd"/>
      <w:r w:rsidRPr="0084729B">
        <w:rPr>
          <w:color w:val="21286C"/>
          <w:sz w:val="21"/>
          <w:szCs w:val="21"/>
          <w:lang w:val="el-GR" w:bidi="el-GR"/>
        </w:rPr>
        <w:t xml:space="preserve"> και η μη προγραμματισμένη διακοπή</w:t>
      </w:r>
      <w:r w:rsidR="004D58DD" w:rsidRPr="004D58DD">
        <w:rPr>
          <w:color w:val="21286C"/>
          <w:sz w:val="21"/>
          <w:szCs w:val="21"/>
          <w:lang w:val="el-GR" w:bidi="el-GR"/>
        </w:rPr>
        <w:t xml:space="preserve"> </w:t>
      </w:r>
      <w:r w:rsidRPr="0084729B">
        <w:rPr>
          <w:color w:val="21286C"/>
          <w:sz w:val="21"/>
          <w:szCs w:val="21"/>
          <w:lang w:val="el-GR" w:bidi="el-GR"/>
        </w:rPr>
        <w:t xml:space="preserve">λειτουργίας στο </w:t>
      </w:r>
      <w:proofErr w:type="spellStart"/>
      <w:r w:rsidRPr="0084729B">
        <w:rPr>
          <w:color w:val="21286C"/>
          <w:sz w:val="21"/>
          <w:szCs w:val="21"/>
          <w:lang w:val="el-GR" w:bidi="el-GR"/>
        </w:rPr>
        <w:t>Roanoke</w:t>
      </w:r>
      <w:proofErr w:type="spellEnd"/>
      <w:r w:rsidRPr="0084729B">
        <w:rPr>
          <w:color w:val="21286C"/>
          <w:sz w:val="21"/>
          <w:szCs w:val="21"/>
          <w:lang w:val="el-GR" w:bidi="el-GR"/>
        </w:rPr>
        <w:t xml:space="preserve">, καθώς και από τις δυσμενείς καιρικές συνθήκες, την ασθενέστερη ζήτηση στον κλάδο κατοικίας και </w:t>
      </w:r>
      <w:r w:rsidRPr="00446175">
        <w:rPr>
          <w:color w:val="21286C"/>
          <w:sz w:val="21"/>
          <w:szCs w:val="21"/>
          <w:lang w:val="el-GR" w:bidi="el-GR"/>
        </w:rPr>
        <w:t>τις αυξήσεις τιμών που δεν υλοποιήθηκαν, ιδιαίτερα στη Φλόριντα.</w:t>
      </w:r>
      <w:r w:rsidR="00045265" w:rsidRPr="00446175">
        <w:rPr>
          <w:color w:val="21286C"/>
          <w:sz w:val="21"/>
          <w:szCs w:val="21"/>
          <w:lang w:val="el-GR" w:bidi="el-GR"/>
        </w:rPr>
        <w:t xml:space="preserve"> Τα κέρδη </w:t>
      </w:r>
      <w:r w:rsidR="00045265" w:rsidRPr="00446175">
        <w:rPr>
          <w:color w:val="21286C"/>
          <w:sz w:val="21"/>
          <w:szCs w:val="21"/>
          <w:lang w:val="en-US" w:bidi="el-GR"/>
        </w:rPr>
        <w:t xml:space="preserve">EBITDA </w:t>
      </w:r>
      <w:r w:rsidR="00800F67" w:rsidRPr="00446175">
        <w:rPr>
          <w:color w:val="21286C"/>
          <w:sz w:val="21"/>
          <w:szCs w:val="21"/>
          <w:lang w:val="el-GR" w:bidi="el-GR"/>
        </w:rPr>
        <w:t>το 3</w:t>
      </w:r>
      <w:r w:rsidR="00800F67" w:rsidRPr="00446175">
        <w:rPr>
          <w:color w:val="21286C"/>
          <w:sz w:val="21"/>
          <w:szCs w:val="21"/>
          <w:vertAlign w:val="superscript"/>
          <w:lang w:val="el-GR" w:bidi="el-GR"/>
        </w:rPr>
        <w:t>ο</w:t>
      </w:r>
      <w:r w:rsidR="00800F67" w:rsidRPr="00446175">
        <w:rPr>
          <w:color w:val="21286C"/>
          <w:sz w:val="21"/>
          <w:szCs w:val="21"/>
          <w:lang w:val="el-GR" w:bidi="el-GR"/>
        </w:rPr>
        <w:t xml:space="preserve"> τρίμηνο ανήλθαν σε €170 εκ.</w:t>
      </w:r>
    </w:p>
    <w:p w14:paraId="53C3815A" w14:textId="62D239A4" w:rsidR="00264AFA" w:rsidRPr="00446175" w:rsidRDefault="00264AFA" w:rsidP="00797177">
      <w:pPr>
        <w:pStyle w:val="C"/>
        <w:numPr>
          <w:ilvl w:val="0"/>
          <w:numId w:val="20"/>
        </w:numPr>
        <w:spacing w:after="40" w:line="240" w:lineRule="auto"/>
        <w:ind w:left="284" w:hanging="284"/>
        <w:jc w:val="both"/>
        <w:rPr>
          <w:color w:val="21286C"/>
          <w:sz w:val="21"/>
          <w:szCs w:val="21"/>
          <w:lang w:val="el-GR" w:bidi="el-GR"/>
        </w:rPr>
      </w:pPr>
      <w:r w:rsidRPr="00446175">
        <w:rPr>
          <w:color w:val="21286C"/>
          <w:sz w:val="21"/>
          <w:szCs w:val="21"/>
          <w:lang w:val="el-GR" w:bidi="el-GR"/>
        </w:rPr>
        <w:t xml:space="preserve">Τα καθαρά κέρδη του εννεαμήνου </w:t>
      </w:r>
      <w:r w:rsidR="00086E90" w:rsidRPr="00446175">
        <w:rPr>
          <w:color w:val="21286C"/>
          <w:sz w:val="21"/>
          <w:szCs w:val="21"/>
          <w:lang w:val="el-GR" w:bidi="el-GR"/>
        </w:rPr>
        <w:t>αυξήθηκαν</w:t>
      </w:r>
      <w:r w:rsidRPr="00446175">
        <w:rPr>
          <w:color w:val="21286C"/>
          <w:sz w:val="21"/>
          <w:szCs w:val="21"/>
          <w:lang w:val="el-GR" w:bidi="el-GR"/>
        </w:rPr>
        <w:t xml:space="preserve"> σε €242 εκ., 42% </w:t>
      </w:r>
      <w:r w:rsidR="00F30E31" w:rsidRPr="00446175">
        <w:rPr>
          <w:color w:val="21286C"/>
          <w:sz w:val="21"/>
          <w:szCs w:val="21"/>
          <w:lang w:val="el-GR" w:bidi="el-GR"/>
        </w:rPr>
        <w:t xml:space="preserve">υψηλότερα από πέρυσι </w:t>
      </w:r>
      <w:r w:rsidRPr="00446175">
        <w:rPr>
          <w:color w:val="21286C"/>
          <w:sz w:val="21"/>
          <w:szCs w:val="21"/>
          <w:lang w:val="el-GR" w:bidi="el-GR"/>
        </w:rPr>
        <w:t>ή κατά 9% σε προσαρμοσμένη βάση</w:t>
      </w:r>
      <w:r w:rsidR="00837F6F" w:rsidRPr="00446175">
        <w:rPr>
          <w:color w:val="21286C"/>
          <w:sz w:val="21"/>
          <w:szCs w:val="21"/>
          <w:lang w:val="el-GR" w:bidi="el-GR"/>
        </w:rPr>
        <w:t xml:space="preserve"> ύστερα από την πώληση </w:t>
      </w:r>
      <w:r w:rsidR="00C836D1" w:rsidRPr="00446175">
        <w:rPr>
          <w:color w:val="21286C"/>
          <w:sz w:val="21"/>
          <w:szCs w:val="21"/>
          <w:lang w:val="el-GR" w:bidi="el-GR"/>
        </w:rPr>
        <w:t xml:space="preserve">της </w:t>
      </w:r>
      <w:r w:rsidR="00C836D1" w:rsidRPr="00446175">
        <w:rPr>
          <w:color w:val="21286C"/>
          <w:sz w:val="21"/>
          <w:szCs w:val="21"/>
          <w:lang w:val="en-US" w:bidi="el-GR"/>
        </w:rPr>
        <w:t>Ado</w:t>
      </w:r>
      <w:r w:rsidR="00C836D1" w:rsidRPr="00446175">
        <w:rPr>
          <w:color w:val="21286C"/>
          <w:sz w:val="21"/>
          <w:szCs w:val="21"/>
          <w:lang w:val="el-GR" w:bidi="el-GR"/>
        </w:rPr>
        <w:t>ç</w:t>
      </w:r>
      <w:proofErr w:type="spellStart"/>
      <w:r w:rsidR="00C836D1" w:rsidRPr="00446175">
        <w:rPr>
          <w:color w:val="21286C"/>
          <w:sz w:val="21"/>
          <w:szCs w:val="21"/>
          <w:lang w:val="en-US" w:bidi="el-GR"/>
        </w:rPr>
        <w:t>im</w:t>
      </w:r>
      <w:proofErr w:type="spellEnd"/>
      <w:r w:rsidR="00C836D1" w:rsidRPr="00446175">
        <w:rPr>
          <w:color w:val="21286C"/>
          <w:sz w:val="21"/>
          <w:szCs w:val="21"/>
          <w:lang w:val="el-GR" w:bidi="el-GR"/>
        </w:rPr>
        <w:t xml:space="preserve"> </w:t>
      </w:r>
      <w:r w:rsidRPr="00446175">
        <w:rPr>
          <w:color w:val="21286C"/>
          <w:sz w:val="21"/>
          <w:szCs w:val="21"/>
          <w:lang w:val="el-GR" w:bidi="el-GR"/>
        </w:rPr>
        <w:t>το 2025.</w:t>
      </w:r>
      <w:r w:rsidR="00456A10" w:rsidRPr="00446175">
        <w:rPr>
          <w:color w:val="21286C"/>
          <w:sz w:val="21"/>
          <w:szCs w:val="21"/>
          <w:lang w:val="el-GR" w:bidi="el-GR"/>
        </w:rPr>
        <w:t xml:space="preserve"> Τα καθαρά κέρδη το 3</w:t>
      </w:r>
      <w:r w:rsidR="00456A10" w:rsidRPr="00446175">
        <w:rPr>
          <w:color w:val="21286C"/>
          <w:sz w:val="21"/>
          <w:szCs w:val="21"/>
          <w:vertAlign w:val="superscript"/>
          <w:lang w:val="el-GR" w:bidi="el-GR"/>
        </w:rPr>
        <w:t>ο</w:t>
      </w:r>
      <w:r w:rsidR="00456A10" w:rsidRPr="00446175">
        <w:rPr>
          <w:color w:val="21286C"/>
          <w:sz w:val="21"/>
          <w:szCs w:val="21"/>
          <w:lang w:val="el-GR" w:bidi="el-GR"/>
        </w:rPr>
        <w:t xml:space="preserve"> τρίμηνο</w:t>
      </w:r>
      <w:r w:rsidR="00086E90" w:rsidRPr="00446175">
        <w:rPr>
          <w:color w:val="21286C"/>
          <w:sz w:val="21"/>
          <w:szCs w:val="21"/>
          <w:lang w:val="el-GR" w:bidi="el-GR"/>
        </w:rPr>
        <w:t xml:space="preserve"> ανήλθαν σε €89 εκ.</w:t>
      </w:r>
    </w:p>
    <w:p w14:paraId="73F9F474" w14:textId="60DDEFC8" w:rsidR="0084729B" w:rsidRPr="0084729B" w:rsidRDefault="0084729B" w:rsidP="00797177">
      <w:pPr>
        <w:pStyle w:val="C"/>
        <w:numPr>
          <w:ilvl w:val="0"/>
          <w:numId w:val="20"/>
        </w:numPr>
        <w:spacing w:after="40" w:line="240" w:lineRule="auto"/>
        <w:ind w:left="284" w:hanging="284"/>
        <w:jc w:val="both"/>
        <w:rPr>
          <w:color w:val="21286C"/>
          <w:sz w:val="21"/>
          <w:szCs w:val="21"/>
          <w:lang w:val="el-GR" w:bidi="el-GR"/>
        </w:rPr>
      </w:pPr>
      <w:r w:rsidRPr="00446175">
        <w:rPr>
          <w:color w:val="21286C"/>
          <w:sz w:val="21"/>
          <w:szCs w:val="21"/>
          <w:lang w:val="el-GR" w:bidi="el-GR"/>
        </w:rPr>
        <w:t xml:space="preserve">Η S&amp;P </w:t>
      </w:r>
      <w:proofErr w:type="spellStart"/>
      <w:r w:rsidRPr="00446175">
        <w:rPr>
          <w:color w:val="21286C"/>
          <w:sz w:val="21"/>
          <w:szCs w:val="21"/>
          <w:lang w:val="el-GR" w:bidi="el-GR"/>
        </w:rPr>
        <w:t>Global</w:t>
      </w:r>
      <w:proofErr w:type="spellEnd"/>
      <w:r w:rsidRPr="00446175">
        <w:rPr>
          <w:color w:val="21286C"/>
          <w:sz w:val="21"/>
          <w:szCs w:val="21"/>
          <w:lang w:val="el-GR" w:bidi="el-GR"/>
        </w:rPr>
        <w:t xml:space="preserve"> </w:t>
      </w:r>
      <w:proofErr w:type="spellStart"/>
      <w:r w:rsidRPr="00446175">
        <w:rPr>
          <w:color w:val="21286C"/>
          <w:sz w:val="21"/>
          <w:szCs w:val="21"/>
          <w:lang w:val="el-GR" w:bidi="el-GR"/>
        </w:rPr>
        <w:t>Ratings</w:t>
      </w:r>
      <w:proofErr w:type="spellEnd"/>
      <w:r w:rsidRPr="00446175">
        <w:rPr>
          <w:color w:val="21286C"/>
          <w:sz w:val="21"/>
          <w:szCs w:val="21"/>
          <w:lang w:val="el-GR" w:bidi="el-GR"/>
        </w:rPr>
        <w:t xml:space="preserve"> αναβάθμισε τη μακροπρόθεσμη</w:t>
      </w:r>
      <w:r w:rsidRPr="0084729B">
        <w:rPr>
          <w:color w:val="21286C"/>
          <w:sz w:val="21"/>
          <w:szCs w:val="21"/>
          <w:lang w:val="el-GR" w:bidi="el-GR"/>
        </w:rPr>
        <w:t xml:space="preserve"> πιστοληπτική αξιολόγηση </w:t>
      </w:r>
      <w:r w:rsidR="00801666">
        <w:rPr>
          <w:color w:val="21286C"/>
          <w:sz w:val="21"/>
          <w:szCs w:val="21"/>
          <w:lang w:val="el-GR" w:bidi="el-GR"/>
        </w:rPr>
        <w:t>του Τιτάνα</w:t>
      </w:r>
      <w:r w:rsidRPr="0084729B">
        <w:rPr>
          <w:color w:val="21286C"/>
          <w:sz w:val="21"/>
          <w:szCs w:val="21"/>
          <w:lang w:val="el-GR" w:bidi="el-GR"/>
        </w:rPr>
        <w:t xml:space="preserve"> σε επενδυτική βαθμίδα «BBB-», αντανακλώντας τον ισχυρό ισολογισμό και τη χρηματοοικονομική πειθαρχία του Ομίλου. Ο δείκτης </w:t>
      </w:r>
      <w:r w:rsidR="008D7E15">
        <w:rPr>
          <w:color w:val="21286C"/>
          <w:sz w:val="21"/>
          <w:szCs w:val="21"/>
          <w:lang w:val="el-GR" w:bidi="el-GR"/>
        </w:rPr>
        <w:t xml:space="preserve">δανεισμού </w:t>
      </w:r>
      <w:r w:rsidRPr="0084729B">
        <w:rPr>
          <w:color w:val="21286C"/>
          <w:sz w:val="21"/>
          <w:szCs w:val="21"/>
          <w:lang w:val="el-GR" w:bidi="el-GR"/>
        </w:rPr>
        <w:t>διατηρήθηκε σε υγιή επίπεδα, στο 1,56x.</w:t>
      </w:r>
    </w:p>
    <w:p w14:paraId="57240332" w14:textId="2AAB2FCD" w:rsidR="0084729B" w:rsidRPr="0084729B" w:rsidRDefault="0084729B" w:rsidP="00797177">
      <w:pPr>
        <w:pStyle w:val="C"/>
        <w:numPr>
          <w:ilvl w:val="0"/>
          <w:numId w:val="20"/>
        </w:numPr>
        <w:spacing w:after="40" w:line="240" w:lineRule="auto"/>
        <w:ind w:left="284" w:hanging="284"/>
        <w:jc w:val="both"/>
        <w:rPr>
          <w:color w:val="21286C"/>
          <w:sz w:val="21"/>
          <w:szCs w:val="21"/>
          <w:lang w:val="el-GR" w:bidi="el-GR"/>
        </w:rPr>
      </w:pPr>
      <w:r w:rsidRPr="0084729B">
        <w:rPr>
          <w:color w:val="21286C"/>
          <w:sz w:val="21"/>
          <w:szCs w:val="21"/>
          <w:lang w:val="el-GR" w:bidi="el-GR"/>
        </w:rPr>
        <w:t>Οι επενδυτικές δαπάνες του εννεαμήνου ανήλθαν σε €248 εκ., σε ευθυγράμμιση με τη στρατηγική TITAN Forward 2029, με συνεχιζόμενες επενδύσεις σε έργα ανάπτυξης και βελτίωσης της αποδοτικότητας. Σε αυτές περιλαμβάνονται κινη</w:t>
      </w:r>
      <w:r w:rsidR="00801666">
        <w:rPr>
          <w:color w:val="21286C"/>
          <w:sz w:val="21"/>
          <w:szCs w:val="21"/>
          <w:lang w:val="el-GR" w:bidi="el-GR"/>
        </w:rPr>
        <w:t>τές</w:t>
      </w:r>
      <w:r w:rsidRPr="0084729B">
        <w:rPr>
          <w:color w:val="21286C"/>
          <w:sz w:val="21"/>
          <w:szCs w:val="21"/>
          <w:lang w:val="el-GR" w:bidi="el-GR"/>
        </w:rPr>
        <w:t xml:space="preserve"> μονάδ</w:t>
      </w:r>
      <w:r w:rsidR="00801666">
        <w:rPr>
          <w:color w:val="21286C"/>
          <w:sz w:val="21"/>
          <w:szCs w:val="21"/>
          <w:lang w:val="el-GR" w:bidi="el-GR"/>
        </w:rPr>
        <w:t>ες</w:t>
      </w:r>
      <w:r w:rsidRPr="0084729B">
        <w:rPr>
          <w:color w:val="21286C"/>
          <w:sz w:val="21"/>
          <w:szCs w:val="21"/>
          <w:lang w:val="el-GR" w:bidi="el-GR"/>
        </w:rPr>
        <w:t xml:space="preserve"> έτοιμου σκυροδέματος για την εξυπηρέτηση data centers, η επέκταση της δυναμικότητας στην ιπτάμενη τέφρα και </w:t>
      </w:r>
      <w:r w:rsidR="008D17B3">
        <w:rPr>
          <w:color w:val="21286C"/>
          <w:sz w:val="21"/>
          <w:szCs w:val="21"/>
          <w:lang w:val="el-GR" w:bidi="el-GR"/>
        </w:rPr>
        <w:t>σ</w:t>
      </w:r>
      <w:r w:rsidRPr="0084729B">
        <w:rPr>
          <w:color w:val="21286C"/>
          <w:sz w:val="21"/>
          <w:szCs w:val="21"/>
          <w:lang w:val="el-GR" w:bidi="el-GR"/>
        </w:rPr>
        <w:t xml:space="preserve">τα αδρανή υλικά, η </w:t>
      </w:r>
      <w:r w:rsidR="002E2E1B">
        <w:rPr>
          <w:color w:val="21286C"/>
          <w:sz w:val="21"/>
          <w:szCs w:val="21"/>
          <w:lang w:val="el-GR" w:bidi="el-GR"/>
        </w:rPr>
        <w:t xml:space="preserve">παραγωγή </w:t>
      </w:r>
      <w:r w:rsidR="008D17B3">
        <w:rPr>
          <w:color w:val="21286C"/>
          <w:sz w:val="21"/>
          <w:szCs w:val="21"/>
          <w:lang w:val="el-GR" w:bidi="el-GR"/>
        </w:rPr>
        <w:t>η</w:t>
      </w:r>
      <w:r w:rsidRPr="0084729B">
        <w:rPr>
          <w:color w:val="21286C"/>
          <w:sz w:val="21"/>
          <w:szCs w:val="21"/>
          <w:lang w:val="el-GR" w:bidi="el-GR"/>
        </w:rPr>
        <w:t xml:space="preserve">λεκτρικής ενέργειας </w:t>
      </w:r>
      <w:r w:rsidR="008D17B3">
        <w:rPr>
          <w:color w:val="21286C"/>
          <w:sz w:val="21"/>
          <w:szCs w:val="21"/>
          <w:lang w:val="el-GR" w:bidi="el-GR"/>
        </w:rPr>
        <w:t>για ιδία χρήση</w:t>
      </w:r>
      <w:r w:rsidR="00754802">
        <w:rPr>
          <w:color w:val="21286C"/>
          <w:sz w:val="21"/>
          <w:szCs w:val="21"/>
          <w:lang w:val="el-GR" w:bidi="el-GR"/>
        </w:rPr>
        <w:t xml:space="preserve"> </w:t>
      </w:r>
      <w:r w:rsidRPr="0084729B">
        <w:rPr>
          <w:color w:val="21286C"/>
          <w:sz w:val="21"/>
          <w:szCs w:val="21"/>
          <w:lang w:val="el-GR" w:bidi="el-GR"/>
        </w:rPr>
        <w:t xml:space="preserve">στην Τουρκία και η κατασκευή ειδικών σιλό </w:t>
      </w:r>
      <w:r w:rsidR="00754802">
        <w:rPr>
          <w:color w:val="21286C"/>
          <w:sz w:val="21"/>
          <w:szCs w:val="21"/>
          <w:lang w:val="el-GR" w:bidi="el-GR"/>
        </w:rPr>
        <w:t xml:space="preserve">για αποδοτικότερες εξαγωγές </w:t>
      </w:r>
      <w:r w:rsidRPr="0084729B">
        <w:rPr>
          <w:color w:val="21286C"/>
          <w:sz w:val="21"/>
          <w:szCs w:val="21"/>
          <w:lang w:val="el-GR" w:bidi="el-GR"/>
        </w:rPr>
        <w:t>τσιμέντου στην Αίγυπτο.</w:t>
      </w:r>
    </w:p>
    <w:p w14:paraId="029CAAA4" w14:textId="7A40B82D" w:rsidR="00576C1C" w:rsidRPr="002B14EE" w:rsidRDefault="00576C1C" w:rsidP="00797177">
      <w:pPr>
        <w:pStyle w:val="C"/>
        <w:numPr>
          <w:ilvl w:val="0"/>
          <w:numId w:val="20"/>
        </w:numPr>
        <w:spacing w:after="40" w:line="240" w:lineRule="auto"/>
        <w:ind w:left="284" w:hanging="284"/>
        <w:jc w:val="both"/>
        <w:rPr>
          <w:color w:val="21286C"/>
          <w:sz w:val="21"/>
          <w:szCs w:val="21"/>
          <w:lang w:val="el-GR" w:bidi="el-GR"/>
        </w:rPr>
      </w:pPr>
      <w:r w:rsidRPr="00576C1C">
        <w:rPr>
          <w:color w:val="21286C"/>
          <w:sz w:val="21"/>
          <w:szCs w:val="21"/>
          <w:lang w:val="el-GR" w:bidi="el-GR"/>
        </w:rPr>
        <w:t xml:space="preserve">Η ενσωμάτωση των τριών πρόσφατων εξαγορών, οι οποίες αντιπροσωπεύουν επενδύσεις ύψους περίπου €700 εκ. </w:t>
      </w:r>
      <w:r w:rsidRPr="00AA6E3E">
        <w:rPr>
          <w:color w:val="21286C"/>
          <w:sz w:val="21"/>
          <w:szCs w:val="21"/>
          <w:lang w:val="el-GR" w:bidi="el-GR"/>
        </w:rPr>
        <w:t xml:space="preserve">από την αρχή του έτους, εξελίσσεται ομαλά, με τις λειτουργικές βελτιώσεις να προχωρούν σύμφωνα </w:t>
      </w:r>
      <w:r w:rsidRPr="002B14EE">
        <w:rPr>
          <w:color w:val="21286C"/>
          <w:sz w:val="21"/>
          <w:szCs w:val="21"/>
          <w:lang w:val="el-GR" w:bidi="el-GR"/>
        </w:rPr>
        <w:t xml:space="preserve">με τον σχεδιασμό και </w:t>
      </w:r>
      <w:r w:rsidR="00F10C73" w:rsidRPr="002B14EE">
        <w:rPr>
          <w:color w:val="21286C"/>
          <w:sz w:val="21"/>
          <w:szCs w:val="21"/>
          <w:lang w:val="el-GR" w:bidi="el-GR"/>
        </w:rPr>
        <w:t xml:space="preserve">με τις συνέργειες να </w:t>
      </w:r>
      <w:r w:rsidRPr="002B14EE">
        <w:rPr>
          <w:color w:val="21286C"/>
          <w:sz w:val="21"/>
          <w:szCs w:val="21"/>
          <w:lang w:val="el-GR" w:bidi="el-GR"/>
        </w:rPr>
        <w:t>αναμένεται να αποφέρουν περίπου €60 εκ. το 2029. Η συνεισφορά τους στα κέρδη EBITDA ανήλθε σε περίπου €28 εκ. κατά το εννεάμηνο και αναμένεται να αυξηθεί σε περίπου €45 εκ. για το σύνολο του 2026 και σε πάνω από €100 εκ. έως το 2029.</w:t>
      </w:r>
    </w:p>
    <w:p w14:paraId="546852BD" w14:textId="2BC30A1B" w:rsidR="003244D1" w:rsidRPr="004554CC" w:rsidRDefault="00894574" w:rsidP="00CD1D4D">
      <w:pPr>
        <w:pStyle w:val="C"/>
        <w:numPr>
          <w:ilvl w:val="0"/>
          <w:numId w:val="20"/>
        </w:numPr>
        <w:spacing w:after="40" w:line="240" w:lineRule="auto"/>
        <w:ind w:left="284" w:hanging="284"/>
        <w:jc w:val="both"/>
        <w:rPr>
          <w:color w:val="21286C"/>
          <w:sz w:val="21"/>
          <w:szCs w:val="21"/>
          <w:lang w:val="el-GR" w:bidi="el-GR"/>
        </w:rPr>
      </w:pPr>
      <w:r>
        <w:rPr>
          <w:color w:val="21286C"/>
          <w:sz w:val="21"/>
          <w:szCs w:val="21"/>
          <w:lang w:val="el-GR" w:bidi="el-GR"/>
        </w:rPr>
        <w:t>Μεγάλα</w:t>
      </w:r>
      <w:r w:rsidR="003244D1" w:rsidRPr="002B14EE">
        <w:rPr>
          <w:color w:val="21286C"/>
          <w:sz w:val="21"/>
          <w:szCs w:val="21"/>
          <w:lang w:val="el-GR" w:bidi="el-GR"/>
        </w:rPr>
        <w:t xml:space="preserve"> έργα συνεχίζουν να εξελίσσονται: η κατασκευή δεύτερης γραμμής παραγωγής στο εργοστάσιο της Traçim στην Τουρκία, το έργο παραγωγής </w:t>
      </w:r>
      <w:r w:rsidR="001D041E">
        <w:rPr>
          <w:color w:val="21286C"/>
          <w:sz w:val="21"/>
          <w:szCs w:val="21"/>
          <w:lang w:val="el-GR" w:bidi="el-GR"/>
        </w:rPr>
        <w:t>θ</w:t>
      </w:r>
      <w:r w:rsidR="001D041E" w:rsidRPr="001D041E">
        <w:rPr>
          <w:color w:val="21286C"/>
          <w:sz w:val="21"/>
          <w:szCs w:val="21"/>
          <w:lang w:val="el-GR" w:bidi="el-GR"/>
        </w:rPr>
        <w:t>ερμικά ενεργοποιημένη</w:t>
      </w:r>
      <w:r w:rsidR="001D041E">
        <w:rPr>
          <w:color w:val="21286C"/>
          <w:sz w:val="21"/>
          <w:szCs w:val="21"/>
          <w:lang w:val="el-GR" w:bidi="el-GR"/>
        </w:rPr>
        <w:t>ς</w:t>
      </w:r>
      <w:r w:rsidR="001D041E" w:rsidRPr="001D041E">
        <w:rPr>
          <w:color w:val="21286C"/>
          <w:sz w:val="21"/>
          <w:szCs w:val="21"/>
          <w:lang w:val="el-GR" w:bidi="el-GR"/>
        </w:rPr>
        <w:t xml:space="preserve"> </w:t>
      </w:r>
      <w:r w:rsidR="00655BA4">
        <w:rPr>
          <w:color w:val="21286C"/>
          <w:sz w:val="21"/>
          <w:szCs w:val="21"/>
          <w:lang w:val="el-GR" w:bidi="el-GR"/>
        </w:rPr>
        <w:t xml:space="preserve">αργίλου </w:t>
      </w:r>
      <w:r w:rsidR="003244D1" w:rsidRPr="002B14EE">
        <w:rPr>
          <w:color w:val="21286C"/>
          <w:sz w:val="21"/>
          <w:szCs w:val="21"/>
          <w:lang w:val="el-GR" w:bidi="el-GR"/>
        </w:rPr>
        <w:t xml:space="preserve">στη Βιρτζίνια και το έργο δέσμευσης διοξειδίου του άνθρακα </w:t>
      </w:r>
      <w:proofErr w:type="spellStart"/>
      <w:r>
        <w:rPr>
          <w:color w:val="21286C"/>
          <w:sz w:val="21"/>
          <w:szCs w:val="21"/>
          <w:lang w:val="en-US" w:bidi="el-GR"/>
        </w:rPr>
        <w:t>i</w:t>
      </w:r>
      <w:proofErr w:type="spellEnd"/>
      <w:r w:rsidR="003244D1" w:rsidRPr="002B14EE">
        <w:rPr>
          <w:color w:val="21286C"/>
          <w:sz w:val="21"/>
          <w:szCs w:val="21"/>
          <w:lang w:val="el-GR" w:bidi="el-GR"/>
        </w:rPr>
        <w:t>FESTOS στην Αθήνα</w:t>
      </w:r>
      <w:r w:rsidR="00B00C2E" w:rsidRPr="00B00C2E">
        <w:rPr>
          <w:color w:val="21286C"/>
          <w:sz w:val="21"/>
          <w:szCs w:val="21"/>
          <w:lang w:val="el-GR" w:bidi="el-GR"/>
        </w:rPr>
        <w:t>,</w:t>
      </w:r>
      <w:r w:rsidR="00CD1D4D">
        <w:rPr>
          <w:color w:val="21286C"/>
          <w:sz w:val="21"/>
          <w:szCs w:val="21"/>
          <w:lang w:val="el-GR" w:bidi="el-GR"/>
        </w:rPr>
        <w:t xml:space="preserve"> </w:t>
      </w:r>
      <w:r w:rsidR="00CD1D4D" w:rsidRPr="00CD1D4D">
        <w:rPr>
          <w:color w:val="21286C"/>
          <w:sz w:val="21"/>
          <w:szCs w:val="21"/>
          <w:lang w:val="el-GR" w:bidi="el-GR"/>
        </w:rPr>
        <w:t>το οποίο τελεί υπό αξιολόγηση.</w:t>
      </w:r>
    </w:p>
    <w:p w14:paraId="78A9D7E1" w14:textId="693EC509" w:rsidR="00806786" w:rsidRPr="002B14EE" w:rsidRDefault="00806786" w:rsidP="00797177">
      <w:pPr>
        <w:pStyle w:val="C"/>
        <w:numPr>
          <w:ilvl w:val="0"/>
          <w:numId w:val="20"/>
        </w:numPr>
        <w:spacing w:after="40" w:line="240" w:lineRule="auto"/>
        <w:ind w:left="284" w:hanging="284"/>
        <w:jc w:val="both"/>
        <w:rPr>
          <w:color w:val="21286C"/>
          <w:sz w:val="21"/>
          <w:szCs w:val="21"/>
          <w:lang w:val="el-GR" w:bidi="el-GR"/>
        </w:rPr>
      </w:pPr>
      <w:r w:rsidRPr="002B14EE">
        <w:rPr>
          <w:color w:val="21286C"/>
          <w:sz w:val="21"/>
          <w:szCs w:val="21"/>
          <w:lang w:val="el-GR" w:bidi="el-GR"/>
        </w:rPr>
        <w:t>Ο Όμιλος ΤΙΤΑΝ συνέχισε να καταγράφει θετικές εξελίξεις στις αξιολογήσεις ESG, ενώ το Διοικητικό Συμβούλιο ενέκρινε νέους στόχους ESG για το 2030, καθορίζοντας τις προτεραιότητες βιωσιμότητας του Ομίλου για τα επόμενα χρόνια.</w:t>
      </w:r>
    </w:p>
    <w:p w14:paraId="59CD2D1A" w14:textId="3C13FCB4" w:rsidR="00806786" w:rsidRPr="002B14EE" w:rsidRDefault="006F35D0" w:rsidP="009C79E5">
      <w:pPr>
        <w:pStyle w:val="C"/>
        <w:numPr>
          <w:ilvl w:val="0"/>
          <w:numId w:val="20"/>
        </w:numPr>
        <w:spacing w:after="40" w:line="240" w:lineRule="auto"/>
        <w:ind w:left="284" w:hanging="284"/>
        <w:jc w:val="both"/>
        <w:rPr>
          <w:color w:val="21286C"/>
          <w:sz w:val="21"/>
          <w:szCs w:val="21"/>
          <w:lang w:val="el-GR" w:bidi="el-GR"/>
        </w:rPr>
      </w:pPr>
      <w:r w:rsidRPr="002B14EE">
        <w:rPr>
          <w:color w:val="21286C"/>
          <w:sz w:val="21"/>
          <w:szCs w:val="21"/>
          <w:lang w:val="el-GR" w:bidi="el-GR"/>
        </w:rPr>
        <w:t xml:space="preserve">Προοπτικές 2026: </w:t>
      </w:r>
      <w:r w:rsidR="009C79E5" w:rsidRPr="002B14EE">
        <w:rPr>
          <w:color w:val="21286C"/>
          <w:sz w:val="21"/>
          <w:szCs w:val="21"/>
          <w:lang w:val="el-GR" w:bidi="el-GR"/>
        </w:rPr>
        <w:t>Αναμένεται αύξηση των πωλήσεων σε υψηλό μονοψήφιο ποσοστό και αύξηση του EBITDA σε μεσαίο μονοψήφιο ποσοστό</w:t>
      </w:r>
      <w:r w:rsidRPr="002B14EE">
        <w:rPr>
          <w:color w:val="21286C"/>
          <w:sz w:val="21"/>
          <w:szCs w:val="21"/>
          <w:lang w:val="el-GR" w:bidi="el-GR"/>
        </w:rPr>
        <w:t xml:space="preserve">, με τη στήριξη της έναρξης προγράμματος βελτιστοποίησης κόστους και αποδοτικότητας του Ομίλου, </w:t>
      </w:r>
      <w:r w:rsidR="00A3529E" w:rsidRPr="002B14EE">
        <w:rPr>
          <w:color w:val="21286C"/>
          <w:sz w:val="21"/>
          <w:szCs w:val="21"/>
          <w:lang w:val="en-US" w:bidi="el-GR"/>
        </w:rPr>
        <w:t>Prime</w:t>
      </w:r>
      <w:r w:rsidR="00A3529E" w:rsidRPr="002B14EE">
        <w:rPr>
          <w:color w:val="21286C"/>
          <w:sz w:val="21"/>
          <w:szCs w:val="21"/>
          <w:lang w:val="el-GR" w:bidi="el-GR"/>
        </w:rPr>
        <w:t xml:space="preserve">, </w:t>
      </w:r>
      <w:r w:rsidRPr="002B14EE">
        <w:rPr>
          <w:color w:val="21286C"/>
          <w:sz w:val="21"/>
          <w:szCs w:val="21"/>
          <w:lang w:val="el-GR" w:bidi="el-GR"/>
        </w:rPr>
        <w:t>και της συνεισφοράς των πρόσφατων εξαγορών. Οι επενδυτικές δαπάνες για το σύνολο του έτους αναμένεται να διαμορφωθούν σε περίπου €300 εκ.</w:t>
      </w:r>
    </w:p>
    <w:p w14:paraId="3F568346" w14:textId="565A2759" w:rsidR="00625381" w:rsidRPr="00580756" w:rsidRDefault="00625381" w:rsidP="00625381">
      <w:pPr>
        <w:pStyle w:val="C"/>
        <w:spacing w:after="40" w:line="240" w:lineRule="auto"/>
        <w:jc w:val="both"/>
        <w:rPr>
          <w:color w:val="21286C"/>
          <w:sz w:val="21"/>
          <w:szCs w:val="21"/>
          <w:lang w:val="el-GR" w:bidi="el-GR"/>
        </w:rPr>
      </w:pPr>
    </w:p>
    <w:p w14:paraId="1058036C" w14:textId="68CFA589" w:rsidR="00625381" w:rsidRPr="00580756" w:rsidRDefault="00625381" w:rsidP="00625381">
      <w:pPr>
        <w:pStyle w:val="C"/>
        <w:spacing w:after="40" w:line="240" w:lineRule="auto"/>
        <w:jc w:val="both"/>
        <w:rPr>
          <w:color w:val="21286C"/>
          <w:sz w:val="21"/>
          <w:szCs w:val="21"/>
          <w:lang w:val="el-GR" w:bidi="el-GR"/>
        </w:rPr>
      </w:pPr>
    </w:p>
    <w:p w14:paraId="2F003F39" w14:textId="5BA4735F" w:rsidR="00625381" w:rsidRPr="00C701D6" w:rsidRDefault="007E6D9C" w:rsidP="00625381">
      <w:pPr>
        <w:pStyle w:val="C"/>
        <w:spacing w:after="40" w:line="240" w:lineRule="auto"/>
        <w:jc w:val="both"/>
        <w:rPr>
          <w:color w:val="21286C"/>
          <w:sz w:val="21"/>
          <w:szCs w:val="21"/>
          <w:lang w:val="el-GR" w:bidi="el-GR"/>
        </w:rPr>
      </w:pPr>
      <w:r>
        <w:rPr>
          <w:noProof/>
        </w:rPr>
        <w:lastRenderedPageBreak/>
        <mc:AlternateContent>
          <mc:Choice Requires="wps">
            <w:drawing>
              <wp:anchor distT="0" distB="0" distL="114300" distR="114300" simplePos="0" relativeHeight="251659264" behindDoc="1" locked="0" layoutInCell="1" allowOverlap="1" wp14:anchorId="17A6B230" wp14:editId="613DFE44">
                <wp:simplePos x="0" y="0"/>
                <wp:positionH relativeFrom="margin">
                  <wp:posOffset>-34404</wp:posOffset>
                </wp:positionH>
                <wp:positionV relativeFrom="paragraph">
                  <wp:posOffset>-97885</wp:posOffset>
                </wp:positionV>
                <wp:extent cx="6252210" cy="914400"/>
                <wp:effectExtent l="0" t="0" r="0" b="0"/>
                <wp:wrapNone/>
                <wp:docPr id="1585595273" name="Ορθογώνιο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2210" cy="914400"/>
                        </a:xfrm>
                        <a:prstGeom prst="rect">
                          <a:avLst/>
                        </a:prstGeom>
                        <a:solidFill>
                          <a:srgbClr val="ECECEC"/>
                        </a:solidFill>
                        <a:ln w="15875" cap="flat" cmpd="sng" algn="ctr">
                          <a:noFill/>
                          <a:prstDash val="solid"/>
                        </a:ln>
                        <a:effectLst/>
                      </wps:spPr>
                      <wps:txbx>
                        <w:txbxContent>
                          <w:p w14:paraId="56942271" w14:textId="77777777" w:rsidR="004A7991" w:rsidRDefault="004A7991" w:rsidP="00625381">
                            <w:pPr>
                              <w:pStyle w:val="Copy-bullets"/>
                              <w:numPr>
                                <w:ilvl w:val="0"/>
                                <w:numId w:val="0"/>
                              </w:numPr>
                              <w:jc w:val="both"/>
                              <w:rPr>
                                <w:rFonts w:ascii="Calibri" w:hAnsi="Calibri" w:cs="Calibri"/>
                                <w:b/>
                                <w:i/>
                                <w:color w:val="21286C"/>
                                <w:sz w:val="20"/>
                                <w:lang w:val="el-GR"/>
                              </w:rPr>
                            </w:pPr>
                            <w:r w:rsidRPr="004A7991">
                              <w:rPr>
                                <w:rFonts w:ascii="Calibri" w:hAnsi="Calibri" w:cs="Calibri"/>
                                <w:b/>
                                <w:i/>
                                <w:color w:val="21286C"/>
                                <w:sz w:val="20"/>
                                <w:lang w:val="en-US"/>
                              </w:rPr>
                              <w:t>Marcel</w:t>
                            </w:r>
                            <w:r w:rsidRPr="004A7991">
                              <w:rPr>
                                <w:rFonts w:ascii="Calibri" w:hAnsi="Calibri" w:cs="Calibri"/>
                                <w:b/>
                                <w:i/>
                                <w:color w:val="21286C"/>
                                <w:sz w:val="20"/>
                                <w:lang w:val="el-GR"/>
                              </w:rPr>
                              <w:t xml:space="preserve"> </w:t>
                            </w:r>
                            <w:r w:rsidRPr="004A7991">
                              <w:rPr>
                                <w:rFonts w:ascii="Calibri" w:hAnsi="Calibri" w:cs="Calibri"/>
                                <w:b/>
                                <w:i/>
                                <w:color w:val="21286C"/>
                                <w:sz w:val="20"/>
                                <w:lang w:val="en-US"/>
                              </w:rPr>
                              <w:t>Cobuz</w:t>
                            </w:r>
                            <w:r w:rsidRPr="004A7991">
                              <w:rPr>
                                <w:rFonts w:ascii="Calibri" w:hAnsi="Calibri" w:cs="Calibri"/>
                                <w:b/>
                                <w:i/>
                                <w:color w:val="21286C"/>
                                <w:sz w:val="20"/>
                                <w:lang w:val="el-GR"/>
                              </w:rPr>
                              <w:t xml:space="preserve">, </w:t>
                            </w:r>
                            <w:r w:rsidRPr="00797177">
                              <w:rPr>
                                <w:rFonts w:ascii="Calibri" w:hAnsi="Calibri" w:cs="Calibri"/>
                                <w:bCs/>
                                <w:i/>
                                <w:color w:val="21286C"/>
                                <w:sz w:val="20"/>
                                <w:lang w:val="el-GR"/>
                              </w:rPr>
                              <w:t>Πρόεδρος της Εκτελεστικής Επιτροπής του Ομίλου</w:t>
                            </w:r>
                            <w:r w:rsidRPr="004A7991">
                              <w:rPr>
                                <w:rFonts w:ascii="Calibri" w:hAnsi="Calibri" w:cs="Calibri"/>
                                <w:b/>
                                <w:i/>
                                <w:color w:val="21286C"/>
                                <w:sz w:val="20"/>
                                <w:lang w:val="el-GR"/>
                              </w:rPr>
                              <w:t xml:space="preserve"> </w:t>
                            </w:r>
                          </w:p>
                          <w:p w14:paraId="6D5DECD2" w14:textId="085D8A44" w:rsidR="00B1765A" w:rsidRPr="00B1765A" w:rsidRDefault="00F77713" w:rsidP="00BD0EA2">
                            <w:pPr>
                              <w:jc w:val="both"/>
                              <w:rPr>
                                <w:rFonts w:ascii="Calibri" w:hAnsi="Calibri" w:cs="Calibri"/>
                                <w:i/>
                                <w:color w:val="21286C"/>
                                <w:sz w:val="20"/>
                                <w:lang w:val="el-GR"/>
                              </w:rPr>
                            </w:pPr>
                            <w:r w:rsidRPr="00F77713">
                              <w:rPr>
                                <w:rFonts w:ascii="Calibri" w:hAnsi="Calibri" w:cs="Calibri"/>
                                <w:i/>
                                <w:color w:val="21286C"/>
                                <w:sz w:val="20"/>
                                <w:lang w:val="el-GR"/>
                              </w:rPr>
                              <w:t>«</w:t>
                            </w:r>
                            <w:r w:rsidR="00B1765A" w:rsidRPr="00B1765A">
                              <w:rPr>
                                <w:rFonts w:ascii="Calibri" w:hAnsi="Calibri" w:cs="Calibri"/>
                                <w:i/>
                                <w:color w:val="21286C"/>
                                <w:sz w:val="20"/>
                                <w:lang w:val="el-GR"/>
                              </w:rPr>
                              <w:t>Η αναπτυξιακή μας πορεία συνεχίστηκε κατά τους πρώτους εννέα μήνες του έτους, παρά τις πληθωριστικές πιέσεις και τα έκτακτα γεγονότα. Με τη στήριξη των επενδύσεων ανάπτυξης και την ενσωμάτωση των πρόσφατων εξαγορών, χτίζουμε έναν ισχυρότερο Όμιλο και επιταχύνουμε την υλοποίηση της στρατηγικής TITAN Forward 2029.</w:t>
                            </w:r>
                            <w:r w:rsidR="00B1765A">
                              <w:rPr>
                                <w:rFonts w:ascii="Calibri" w:hAnsi="Calibri" w:cs="Calibri"/>
                                <w:i/>
                                <w:color w:val="21286C"/>
                                <w:sz w:val="20"/>
                                <w:lang w:val="el-GR"/>
                              </w:rPr>
                              <w:t>»</w:t>
                            </w:r>
                          </w:p>
                          <w:p w14:paraId="4F37175B" w14:textId="4753261B" w:rsidR="00F77713" w:rsidRPr="00F77713" w:rsidRDefault="00F77713" w:rsidP="00F77713">
                            <w:pPr>
                              <w:rPr>
                                <w:rFonts w:ascii="Calibri" w:hAnsi="Calibri" w:cs="Calibri"/>
                                <w:i/>
                                <w:color w:val="21286C"/>
                                <w:sz w:val="20"/>
                                <w:lang w:val="el-GR"/>
                              </w:rPr>
                            </w:pPr>
                          </w:p>
                          <w:p w14:paraId="7DE6F458" w14:textId="77777777" w:rsidR="00625381" w:rsidRPr="00E070C7" w:rsidRDefault="00625381" w:rsidP="00625381">
                            <w:pPr>
                              <w:rPr>
                                <w:rFonts w:ascii="Calibri" w:eastAsia="Meiryo" w:hAnsi="Calibri" w:cs="Calibri"/>
                                <w:color w:val="21286C"/>
                                <w:sz w:val="18"/>
                                <w:szCs w:val="18"/>
                                <w:lang w:val="el-GR"/>
                              </w:rPr>
                            </w:pPr>
                          </w:p>
                          <w:p w14:paraId="2038D572" w14:textId="77777777" w:rsidR="00625381" w:rsidRPr="00E070C7" w:rsidRDefault="00625381" w:rsidP="00625381">
                            <w:pPr>
                              <w:jc w:val="center"/>
                              <w:rPr>
                                <w:sz w:val="22"/>
                                <w:szCs w:val="22"/>
                                <w:lang w:val="el-G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A6B230" id="Ορθογώνιο 23" o:spid="_x0000_s1026" style="position:absolute;left:0;text-align:left;margin-left:-2.7pt;margin-top:-7.7pt;width:492.3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" fillcolor="#ececec" stroked="f" strokeweight="1.25pt">
                <v:textbox>
                  <w:txbxContent>
                    <w:p w14:paraId="56942271" w14:textId="77777777" w:rsidR="004A7991" w:rsidRDefault="004A7991" w:rsidP="00625381">
                      <w:pPr>
                        <w:pStyle w:val="Copy-bullets"/>
                        <w:numPr>
                          <w:ilvl w:val="0"/>
                          <w:numId w:val="0"/>
                        </w:numPr>
                        <w:jc w:val="both"/>
                        <w:rPr>
                          <w:rFonts w:ascii="Calibri" w:hAnsi="Calibri" w:cs="Calibri"/>
                          <w:b/>
                          <w:i/>
                          <w:color w:val="21286C"/>
                          <w:sz w:val="20"/>
                          <w:lang w:val="el-GR"/>
                        </w:rPr>
                      </w:pPr>
                      <w:r w:rsidRPr="004A7991">
                        <w:rPr>
                          <w:rFonts w:ascii="Calibri" w:hAnsi="Calibri" w:cs="Calibri"/>
                          <w:b/>
                          <w:i/>
                          <w:color w:val="21286C"/>
                          <w:sz w:val="20"/>
                          <w:lang w:val="en-US"/>
                        </w:rPr>
                        <w:t>Marcel</w:t>
                      </w:r>
                      <w:r w:rsidRPr="004A7991">
                        <w:rPr>
                          <w:rFonts w:ascii="Calibri" w:hAnsi="Calibri" w:cs="Calibri"/>
                          <w:b/>
                          <w:i/>
                          <w:color w:val="21286C"/>
                          <w:sz w:val="20"/>
                          <w:lang w:val="el-GR"/>
                        </w:rPr>
                        <w:t xml:space="preserve"> </w:t>
                      </w:r>
                      <w:r w:rsidRPr="004A7991">
                        <w:rPr>
                          <w:rFonts w:ascii="Calibri" w:hAnsi="Calibri" w:cs="Calibri"/>
                          <w:b/>
                          <w:i/>
                          <w:color w:val="21286C"/>
                          <w:sz w:val="20"/>
                          <w:lang w:val="en-US"/>
                        </w:rPr>
                        <w:t>Cobuz</w:t>
                      </w:r>
                      <w:r w:rsidRPr="004A7991">
                        <w:rPr>
                          <w:rFonts w:ascii="Calibri" w:hAnsi="Calibri" w:cs="Calibri"/>
                          <w:b/>
                          <w:i/>
                          <w:color w:val="21286C"/>
                          <w:sz w:val="20"/>
                          <w:lang w:val="el-GR"/>
                        </w:rPr>
                        <w:t xml:space="preserve">, </w:t>
                      </w:r>
                      <w:r w:rsidRPr="00797177">
                        <w:rPr>
                          <w:rFonts w:ascii="Calibri" w:hAnsi="Calibri" w:cs="Calibri"/>
                          <w:bCs/>
                          <w:i/>
                          <w:color w:val="21286C"/>
                          <w:sz w:val="20"/>
                          <w:lang w:val="el-GR"/>
                        </w:rPr>
                        <w:t>Πρόεδρος της Εκτελεστικής Επιτροπής του Ομίλου</w:t>
                      </w:r>
                      <w:r w:rsidRPr="004A7991">
                        <w:rPr>
                          <w:rFonts w:ascii="Calibri" w:hAnsi="Calibri" w:cs="Calibri"/>
                          <w:b/>
                          <w:i/>
                          <w:color w:val="21286C"/>
                          <w:sz w:val="20"/>
                          <w:lang w:val="el-GR"/>
                        </w:rPr>
                        <w:t xml:space="preserve"> </w:t>
                      </w:r>
                    </w:p>
                    <w:p w14:paraId="6D5DECD2" w14:textId="085D8A44" w:rsidR="00B1765A" w:rsidRPr="00B1765A" w:rsidRDefault="00F77713" w:rsidP="00BD0EA2">
                      <w:pPr>
                        <w:jc w:val="both"/>
                        <w:rPr>
                          <w:rFonts w:ascii="Calibri" w:hAnsi="Calibri" w:cs="Calibri"/>
                          <w:i/>
                          <w:color w:val="21286C"/>
                          <w:sz w:val="20"/>
                          <w:lang w:val="el-GR"/>
                        </w:rPr>
                      </w:pPr>
                      <w:r w:rsidRPr="00F77713">
                        <w:rPr>
                          <w:rFonts w:ascii="Calibri" w:hAnsi="Calibri" w:cs="Calibri"/>
                          <w:i/>
                          <w:color w:val="21286C"/>
                          <w:sz w:val="20"/>
                          <w:lang w:val="el-GR"/>
                        </w:rPr>
                        <w:t>«</w:t>
                      </w:r>
                      <w:r w:rsidR="00B1765A" w:rsidRPr="00B1765A">
                        <w:rPr>
                          <w:rFonts w:ascii="Calibri" w:hAnsi="Calibri" w:cs="Calibri"/>
                          <w:i/>
                          <w:color w:val="21286C"/>
                          <w:sz w:val="20"/>
                          <w:lang w:val="el-GR"/>
                        </w:rPr>
                        <w:t>Η αναπτυξιακή μας πορεία συνεχίστηκε κατά τους πρώτους εννέα μήνες του έτους, παρά τις πληθωριστικές πιέσεις και τα έκτακτα γεγονότα. Με τη στήριξη των επενδύσεων ανάπτυξης και την ενσωμάτωση των πρόσφατων εξαγορών, χτίζουμε έναν ισχυρότερο Όμιλο και επιταχύνουμε την υλοποίηση της στρατηγικής TITAN Forward 2029.</w:t>
                      </w:r>
                      <w:r w:rsidR="00B1765A">
                        <w:rPr>
                          <w:rFonts w:ascii="Calibri" w:hAnsi="Calibri" w:cs="Calibri"/>
                          <w:i/>
                          <w:color w:val="21286C"/>
                          <w:sz w:val="20"/>
                          <w:lang w:val="el-GR"/>
                        </w:rPr>
                        <w:t>»</w:t>
                      </w:r>
                    </w:p>
                    <w:p w14:paraId="4F37175B" w14:textId="4753261B" w:rsidR="00F77713" w:rsidRPr="00F77713" w:rsidRDefault="00F77713" w:rsidP="00F77713">
                      <w:pPr>
                        <w:rPr>
                          <w:rFonts w:ascii="Calibri" w:hAnsi="Calibri" w:cs="Calibri"/>
                          <w:i/>
                          <w:color w:val="21286C"/>
                          <w:sz w:val="20"/>
                          <w:lang w:val="el-GR"/>
                        </w:rPr>
                      </w:pPr>
                    </w:p>
                    <w:p w14:paraId="7DE6F458" w14:textId="77777777" w:rsidR="00625381" w:rsidRPr="00E070C7" w:rsidRDefault="00625381" w:rsidP="00625381">
                      <w:pPr>
                        <w:rPr>
                          <w:rFonts w:ascii="Calibri" w:eastAsia="Meiryo" w:hAnsi="Calibri" w:cs="Calibri"/>
                          <w:color w:val="21286C"/>
                          <w:sz w:val="18"/>
                          <w:szCs w:val="18"/>
                          <w:lang w:val="el-GR"/>
                        </w:rPr>
                      </w:pPr>
                    </w:p>
                    <w:p w14:paraId="2038D572" w14:textId="77777777" w:rsidR="00625381" w:rsidRPr="00E070C7" w:rsidRDefault="00625381" w:rsidP="00625381">
                      <w:pPr>
                        <w:jc w:val="center"/>
                        <w:rPr>
                          <w:sz w:val="22"/>
                          <w:szCs w:val="22"/>
                          <w:lang w:val="el-GR"/>
                        </w:rPr>
                      </w:pPr>
                    </w:p>
                  </w:txbxContent>
                </v:textbox>
                <w10:wrap anchorx="margin"/>
              </v:rect>
            </w:pict>
          </mc:Fallback>
        </mc:AlternateContent>
      </w:r>
    </w:p>
    <w:p w14:paraId="7A40AB26" w14:textId="77777777" w:rsidR="007E6D9C" w:rsidRPr="00C701D6" w:rsidRDefault="007E6D9C" w:rsidP="00625381">
      <w:pPr>
        <w:pStyle w:val="C"/>
        <w:spacing w:after="40" w:line="240" w:lineRule="auto"/>
        <w:jc w:val="both"/>
        <w:rPr>
          <w:color w:val="21286C"/>
          <w:sz w:val="21"/>
          <w:szCs w:val="21"/>
          <w:lang w:val="el-GR" w:bidi="el-GR"/>
        </w:rPr>
      </w:pPr>
    </w:p>
    <w:p w14:paraId="71B25F51" w14:textId="5BDC54ED" w:rsidR="00625381" w:rsidRPr="00580756" w:rsidRDefault="00625381" w:rsidP="00625381">
      <w:pPr>
        <w:pStyle w:val="C"/>
        <w:spacing w:after="40" w:line="240" w:lineRule="auto"/>
        <w:jc w:val="both"/>
        <w:rPr>
          <w:color w:val="21286C"/>
          <w:sz w:val="21"/>
          <w:szCs w:val="21"/>
          <w:lang w:val="el-GR" w:bidi="el-GR"/>
        </w:rPr>
      </w:pPr>
    </w:p>
    <w:p w14:paraId="03D389CF" w14:textId="20952331" w:rsidR="00625381" w:rsidRPr="00580756" w:rsidRDefault="00625381" w:rsidP="00625381">
      <w:pPr>
        <w:pStyle w:val="C"/>
        <w:spacing w:after="40" w:line="240" w:lineRule="auto"/>
        <w:jc w:val="both"/>
        <w:rPr>
          <w:color w:val="21286C"/>
          <w:sz w:val="21"/>
          <w:szCs w:val="21"/>
          <w:lang w:val="el-GR" w:bidi="el-GR"/>
        </w:rPr>
      </w:pPr>
    </w:p>
    <w:p w14:paraId="335098B3" w14:textId="2EB2DF3E" w:rsidR="00B94958" w:rsidRPr="008D25EF" w:rsidRDefault="0065086C" w:rsidP="003B7C60">
      <w:pPr>
        <w:pStyle w:val="C"/>
        <w:spacing w:before="80" w:after="0" w:line="240" w:lineRule="auto"/>
        <w:ind w:left="284" w:hanging="284"/>
        <w:jc w:val="both"/>
        <w:rPr>
          <w:color w:val="21286C"/>
          <w:sz w:val="21"/>
          <w:szCs w:val="21"/>
          <w:lang w:val="el-GR" w:bidi="el-GR"/>
        </w:rPr>
      </w:pPr>
      <w:r>
        <w:rPr>
          <w:noProof/>
        </w:rPr>
        <mc:AlternateContent>
          <mc:Choice Requires="wps">
            <w:drawing>
              <wp:anchor distT="0" distB="0" distL="114300" distR="114300" simplePos="0" relativeHeight="251660288" behindDoc="1" locked="0" layoutInCell="1" allowOverlap="1" wp14:anchorId="5A7B8B6A" wp14:editId="5AB0B7B7">
                <wp:simplePos x="0" y="0"/>
                <wp:positionH relativeFrom="margin">
                  <wp:posOffset>-33048</wp:posOffset>
                </wp:positionH>
                <wp:positionV relativeFrom="paragraph">
                  <wp:posOffset>148259</wp:posOffset>
                </wp:positionV>
                <wp:extent cx="6252210" cy="989463"/>
                <wp:effectExtent l="0" t="0" r="0" b="1270"/>
                <wp:wrapNone/>
                <wp:docPr id="466192307" name="Ορθογώνιο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2210" cy="989463"/>
                        </a:xfrm>
                        <a:prstGeom prst="rect">
                          <a:avLst/>
                        </a:prstGeom>
                        <a:solidFill>
                          <a:srgbClr val="ECECEC"/>
                        </a:solidFill>
                        <a:ln w="15875" cap="flat" cmpd="sng" algn="ctr">
                          <a:noFill/>
                          <a:prstDash val="solid"/>
                        </a:ln>
                        <a:effectLst/>
                      </wps:spPr>
                      <wps:txbx>
                        <w:txbxContent>
                          <w:p w14:paraId="3F614B75" w14:textId="6B085BB4" w:rsidR="00625381" w:rsidRPr="00EC0206" w:rsidRDefault="003B0C8B" w:rsidP="00625381">
                            <w:pPr>
                              <w:pStyle w:val="Copy-bullets"/>
                              <w:numPr>
                                <w:ilvl w:val="0"/>
                                <w:numId w:val="0"/>
                              </w:numPr>
                              <w:jc w:val="both"/>
                              <w:rPr>
                                <w:rFonts w:ascii="Calibri" w:hAnsi="Calibri" w:cs="Calibri"/>
                                <w:b/>
                                <w:i/>
                                <w:color w:val="21286C"/>
                                <w:sz w:val="20"/>
                                <w:lang w:val="el-GR"/>
                              </w:rPr>
                            </w:pPr>
                            <w:r>
                              <w:rPr>
                                <w:rFonts w:ascii="Calibri" w:hAnsi="Calibri" w:cs="Calibri"/>
                                <w:b/>
                                <w:i/>
                                <w:color w:val="21286C"/>
                                <w:sz w:val="20"/>
                                <w:lang w:val="el-GR"/>
                              </w:rPr>
                              <w:t>Γιάννης Ιωάννου</w:t>
                            </w:r>
                            <w:r w:rsidR="00625381" w:rsidRPr="00EC0206">
                              <w:rPr>
                                <w:rFonts w:ascii="Calibri" w:hAnsi="Calibri" w:cs="Calibri"/>
                                <w:b/>
                                <w:i/>
                                <w:color w:val="21286C"/>
                                <w:sz w:val="20"/>
                                <w:lang w:val="el-GR"/>
                              </w:rPr>
                              <w:t xml:space="preserve">, </w:t>
                            </w:r>
                            <w:r w:rsidR="00625381" w:rsidRPr="00E50FC2">
                              <w:rPr>
                                <w:rFonts w:ascii="Calibri" w:hAnsi="Calibri" w:cs="Calibri"/>
                                <w:bCs/>
                                <w:i/>
                                <w:color w:val="21286C"/>
                                <w:sz w:val="20"/>
                                <w:lang w:val="en-US"/>
                              </w:rPr>
                              <w:t>Group</w:t>
                            </w:r>
                            <w:r w:rsidR="00625381" w:rsidRPr="00EC0206">
                              <w:rPr>
                                <w:rFonts w:ascii="Calibri" w:hAnsi="Calibri" w:cs="Calibri"/>
                                <w:bCs/>
                                <w:i/>
                                <w:color w:val="21286C"/>
                                <w:sz w:val="20"/>
                                <w:lang w:val="el-GR"/>
                              </w:rPr>
                              <w:t xml:space="preserve"> </w:t>
                            </w:r>
                            <w:r w:rsidR="00625381" w:rsidRPr="00E50FC2">
                              <w:rPr>
                                <w:rFonts w:ascii="Calibri" w:hAnsi="Calibri" w:cs="Calibri"/>
                                <w:bCs/>
                                <w:i/>
                                <w:color w:val="21286C"/>
                                <w:sz w:val="20"/>
                                <w:lang w:val="en-US"/>
                              </w:rPr>
                              <w:t>CFO</w:t>
                            </w:r>
                          </w:p>
                          <w:p w14:paraId="242321D2" w14:textId="35F95E17" w:rsidR="00F754BB" w:rsidRPr="00F754BB" w:rsidRDefault="00B4645F" w:rsidP="00BD0EA2">
                            <w:pPr>
                              <w:jc w:val="both"/>
                              <w:rPr>
                                <w:rFonts w:ascii="Calibri" w:hAnsi="Calibri" w:cs="Calibri"/>
                                <w:i/>
                                <w:color w:val="21286C"/>
                                <w:sz w:val="20"/>
                                <w:lang w:val="el-GR"/>
                              </w:rPr>
                            </w:pPr>
                            <w:r w:rsidRPr="00B4645F">
                              <w:rPr>
                                <w:rFonts w:ascii="Calibri" w:hAnsi="Calibri" w:cs="Calibri"/>
                                <w:i/>
                                <w:color w:val="21286C"/>
                                <w:sz w:val="20"/>
                                <w:lang w:val="el-GR"/>
                              </w:rPr>
                              <w:t>«</w:t>
                            </w:r>
                            <w:r w:rsidR="00F754BB" w:rsidRPr="00F754BB">
                              <w:rPr>
                                <w:rFonts w:ascii="Calibri" w:hAnsi="Calibri" w:cs="Calibri"/>
                                <w:i/>
                                <w:color w:val="21286C"/>
                                <w:sz w:val="20"/>
                                <w:lang w:val="el-GR"/>
                              </w:rPr>
                              <w:t xml:space="preserve">Οι ισχυρές επιδόσεις του εννεαμήνου και η αναβάθμιση σε επενδυτική βαθμίδα επιβεβαιώνουν τη χρηματοοικονομική μας ισχύ και πειθαρχία, ενώ οι πρωτοβουλίες βελτίωσης στο πλαίσιο του </w:t>
                            </w:r>
                            <w:r w:rsidR="00BD0EA2">
                              <w:rPr>
                                <w:rFonts w:ascii="Calibri" w:hAnsi="Calibri" w:cs="Calibri"/>
                                <w:i/>
                                <w:color w:val="21286C"/>
                                <w:sz w:val="20"/>
                                <w:lang w:val="el-GR"/>
                              </w:rPr>
                              <w:t xml:space="preserve">προγράμματος </w:t>
                            </w:r>
                            <w:r w:rsidR="00F754BB" w:rsidRPr="00F754BB">
                              <w:rPr>
                                <w:rFonts w:ascii="Calibri" w:hAnsi="Calibri" w:cs="Calibri"/>
                                <w:i/>
                                <w:color w:val="21286C"/>
                                <w:sz w:val="20"/>
                                <w:lang w:val="el-GR"/>
                              </w:rPr>
                              <w:t>P</w:t>
                            </w:r>
                            <w:r w:rsidR="00CC419E">
                              <w:rPr>
                                <w:rFonts w:ascii="Calibri" w:hAnsi="Calibri" w:cs="Calibri"/>
                                <w:i/>
                                <w:color w:val="21286C"/>
                                <w:sz w:val="20"/>
                              </w:rPr>
                              <w:t>rime</w:t>
                            </w:r>
                            <w:r w:rsidR="00F754BB" w:rsidRPr="00F754BB">
                              <w:rPr>
                                <w:rFonts w:ascii="Calibri" w:hAnsi="Calibri" w:cs="Calibri"/>
                                <w:i/>
                                <w:color w:val="21286C"/>
                                <w:sz w:val="20"/>
                                <w:lang w:val="el-GR"/>
                              </w:rPr>
                              <w:t xml:space="preserve"> συνεχίζουν να στηρίζουν την κερδοφορία μας. Παραμένουμε αισιόδοξοι για τη συνέχεια και σε ισχυρή θέση για ακόμη μία χρονιά-ρεκόρ.</w:t>
                            </w:r>
                            <w:r w:rsidR="00F754BB">
                              <w:rPr>
                                <w:rFonts w:ascii="Calibri" w:hAnsi="Calibri" w:cs="Calibri"/>
                                <w:i/>
                                <w:color w:val="21286C"/>
                                <w:sz w:val="20"/>
                                <w:lang w:val="el-GR"/>
                              </w:rPr>
                              <w:t>»</w:t>
                            </w:r>
                          </w:p>
                          <w:p w14:paraId="15BBF7E3" w14:textId="72D52910" w:rsidR="00B4645F" w:rsidRPr="00B4645F" w:rsidRDefault="00B4645F" w:rsidP="00B4645F">
                            <w:pPr>
                              <w:rPr>
                                <w:rFonts w:ascii="Calibri" w:hAnsi="Calibri" w:cs="Calibri"/>
                                <w:i/>
                                <w:color w:val="21286C"/>
                                <w:sz w:val="20"/>
                                <w:lang w:val="el-GR"/>
                              </w:rPr>
                            </w:pPr>
                            <w:r w:rsidRPr="00B4645F">
                              <w:rPr>
                                <w:rFonts w:ascii="Calibri" w:hAnsi="Calibri" w:cs="Calibri"/>
                                <w:i/>
                                <w:color w:val="21286C"/>
                                <w:sz w:val="20"/>
                                <w:lang w:val="el-GR"/>
                              </w:rPr>
                              <w:t>.»</w:t>
                            </w:r>
                          </w:p>
                          <w:p w14:paraId="784587E4" w14:textId="77777777" w:rsidR="00625381" w:rsidRPr="00EC0206" w:rsidRDefault="00625381" w:rsidP="00625381">
                            <w:pPr>
                              <w:rPr>
                                <w:rFonts w:ascii="Calibri" w:eastAsia="Meiryo" w:hAnsi="Calibri" w:cs="Calibri"/>
                                <w:color w:val="21286C"/>
                                <w:sz w:val="18"/>
                                <w:szCs w:val="18"/>
                                <w:lang w:val="el-GR"/>
                              </w:rPr>
                            </w:pPr>
                          </w:p>
                          <w:p w14:paraId="1E7B2327" w14:textId="77777777" w:rsidR="00625381" w:rsidRPr="00EC0206" w:rsidRDefault="00625381" w:rsidP="00625381">
                            <w:pPr>
                              <w:jc w:val="center"/>
                              <w:rPr>
                                <w:sz w:val="22"/>
                                <w:szCs w:val="22"/>
                                <w:lang w:val="el-GR"/>
                              </w:rPr>
                            </w:pPr>
                          </w:p>
                          <w:p w14:paraId="7500433D" w14:textId="77777777" w:rsidR="00625381" w:rsidRPr="00EC0206" w:rsidRDefault="00625381" w:rsidP="00625381">
                            <w:pPr>
                              <w:jc w:val="center"/>
                              <w:rPr>
                                <w:sz w:val="22"/>
                                <w:szCs w:val="22"/>
                                <w:lang w:val="el-GR"/>
                              </w:rPr>
                            </w:pPr>
                          </w:p>
                          <w:p w14:paraId="26208495" w14:textId="77777777" w:rsidR="00625381" w:rsidRPr="00EC0206" w:rsidRDefault="00625381" w:rsidP="00625381">
                            <w:pPr>
                              <w:jc w:val="center"/>
                              <w:rPr>
                                <w:sz w:val="22"/>
                                <w:szCs w:val="22"/>
                                <w:lang w:val="el-G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7B8B6A" id="_x0000_s1027" style="position:absolute;left:0;text-align:left;margin-left:-2.6pt;margin-top:11.65pt;width:492.3pt;height:77.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" fillcolor="#ececec" stroked="f" strokeweight="1.25pt">
                <v:textbox>
                  <w:txbxContent>
                    <w:p w14:paraId="3F614B75" w14:textId="6B085BB4" w:rsidR="00625381" w:rsidRPr="00EC0206" w:rsidRDefault="003B0C8B" w:rsidP="00625381">
                      <w:pPr>
                        <w:pStyle w:val="Copy-bullets"/>
                        <w:numPr>
                          <w:ilvl w:val="0"/>
                          <w:numId w:val="0"/>
                        </w:numPr>
                        <w:jc w:val="both"/>
                        <w:rPr>
                          <w:rFonts w:ascii="Calibri" w:hAnsi="Calibri" w:cs="Calibri"/>
                          <w:b/>
                          <w:i/>
                          <w:color w:val="21286C"/>
                          <w:sz w:val="20"/>
                          <w:lang w:val="el-GR"/>
                        </w:rPr>
                      </w:pPr>
                      <w:r>
                        <w:rPr>
                          <w:rFonts w:ascii="Calibri" w:hAnsi="Calibri" w:cs="Calibri"/>
                          <w:b/>
                          <w:i/>
                          <w:color w:val="21286C"/>
                          <w:sz w:val="20"/>
                          <w:lang w:val="el-GR"/>
                        </w:rPr>
                        <w:t>Γιάννης Ιωάννου</w:t>
                      </w:r>
                      <w:r w:rsidR="00625381" w:rsidRPr="00EC0206">
                        <w:rPr>
                          <w:rFonts w:ascii="Calibri" w:hAnsi="Calibri" w:cs="Calibri"/>
                          <w:b/>
                          <w:i/>
                          <w:color w:val="21286C"/>
                          <w:sz w:val="20"/>
                          <w:lang w:val="el-GR"/>
                        </w:rPr>
                        <w:t xml:space="preserve">, </w:t>
                      </w:r>
                      <w:r w:rsidR="00625381" w:rsidRPr="00E50FC2">
                        <w:rPr>
                          <w:rFonts w:ascii="Calibri" w:hAnsi="Calibri" w:cs="Calibri"/>
                          <w:bCs/>
                          <w:i/>
                          <w:color w:val="21286C"/>
                          <w:sz w:val="20"/>
                          <w:lang w:val="en-US"/>
                        </w:rPr>
                        <w:t>Group</w:t>
                      </w:r>
                      <w:r w:rsidR="00625381" w:rsidRPr="00EC0206">
                        <w:rPr>
                          <w:rFonts w:ascii="Calibri" w:hAnsi="Calibri" w:cs="Calibri"/>
                          <w:bCs/>
                          <w:i/>
                          <w:color w:val="21286C"/>
                          <w:sz w:val="20"/>
                          <w:lang w:val="el-GR"/>
                        </w:rPr>
                        <w:t xml:space="preserve"> </w:t>
                      </w:r>
                      <w:r w:rsidR="00625381" w:rsidRPr="00E50FC2">
                        <w:rPr>
                          <w:rFonts w:ascii="Calibri" w:hAnsi="Calibri" w:cs="Calibri"/>
                          <w:bCs/>
                          <w:i/>
                          <w:color w:val="21286C"/>
                          <w:sz w:val="20"/>
                          <w:lang w:val="en-US"/>
                        </w:rPr>
                        <w:t>CFO</w:t>
                      </w:r>
                    </w:p>
                    <w:p w14:paraId="242321D2" w14:textId="35F95E17" w:rsidR="00F754BB" w:rsidRPr="00F754BB" w:rsidRDefault="00B4645F" w:rsidP="00BD0EA2">
                      <w:pPr>
                        <w:jc w:val="both"/>
                        <w:rPr>
                          <w:rFonts w:ascii="Calibri" w:hAnsi="Calibri" w:cs="Calibri"/>
                          <w:i/>
                          <w:color w:val="21286C"/>
                          <w:sz w:val="20"/>
                          <w:lang w:val="el-GR"/>
                        </w:rPr>
                      </w:pPr>
                      <w:r w:rsidRPr="00B4645F">
                        <w:rPr>
                          <w:rFonts w:ascii="Calibri" w:hAnsi="Calibri" w:cs="Calibri"/>
                          <w:i/>
                          <w:color w:val="21286C"/>
                          <w:sz w:val="20"/>
                          <w:lang w:val="el-GR"/>
                        </w:rPr>
                        <w:t>«</w:t>
                      </w:r>
                      <w:r w:rsidR="00F754BB" w:rsidRPr="00F754BB">
                        <w:rPr>
                          <w:rFonts w:ascii="Calibri" w:hAnsi="Calibri" w:cs="Calibri"/>
                          <w:i/>
                          <w:color w:val="21286C"/>
                          <w:sz w:val="20"/>
                          <w:lang w:val="el-GR"/>
                        </w:rPr>
                        <w:t xml:space="preserve">Οι ισχυρές επιδόσεις του εννεαμήνου και η αναβάθμιση σε επενδυτική βαθμίδα επιβεβαιώνουν τη χρηματοοικονομική μας ισχύ και πειθαρχία, ενώ οι πρωτοβουλίες βελτίωσης στο πλαίσιο του </w:t>
                      </w:r>
                      <w:r w:rsidR="00BD0EA2">
                        <w:rPr>
                          <w:rFonts w:ascii="Calibri" w:hAnsi="Calibri" w:cs="Calibri"/>
                          <w:i/>
                          <w:color w:val="21286C"/>
                          <w:sz w:val="20"/>
                          <w:lang w:val="el-GR"/>
                        </w:rPr>
                        <w:t xml:space="preserve">προγράμματος </w:t>
                      </w:r>
                      <w:r w:rsidR="00F754BB" w:rsidRPr="00F754BB">
                        <w:rPr>
                          <w:rFonts w:ascii="Calibri" w:hAnsi="Calibri" w:cs="Calibri"/>
                          <w:i/>
                          <w:color w:val="21286C"/>
                          <w:sz w:val="20"/>
                          <w:lang w:val="el-GR"/>
                        </w:rPr>
                        <w:t>P</w:t>
                      </w:r>
                      <w:r w:rsidR="00CC419E">
                        <w:rPr>
                          <w:rFonts w:ascii="Calibri" w:hAnsi="Calibri" w:cs="Calibri"/>
                          <w:i/>
                          <w:color w:val="21286C"/>
                          <w:sz w:val="20"/>
                        </w:rPr>
                        <w:t>rime</w:t>
                      </w:r>
                      <w:r w:rsidR="00F754BB" w:rsidRPr="00F754BB">
                        <w:rPr>
                          <w:rFonts w:ascii="Calibri" w:hAnsi="Calibri" w:cs="Calibri"/>
                          <w:i/>
                          <w:color w:val="21286C"/>
                          <w:sz w:val="20"/>
                          <w:lang w:val="el-GR"/>
                        </w:rPr>
                        <w:t xml:space="preserve"> συνεχίζουν να στηρίζουν την κερδοφορία μας. Παραμένουμε αισιόδοξοι για τη συνέχεια και σε ισχυρή θέση για ακόμη μία χρονιά-ρεκόρ.</w:t>
                      </w:r>
                      <w:r w:rsidR="00F754BB">
                        <w:rPr>
                          <w:rFonts w:ascii="Calibri" w:hAnsi="Calibri" w:cs="Calibri"/>
                          <w:i/>
                          <w:color w:val="21286C"/>
                          <w:sz w:val="20"/>
                          <w:lang w:val="el-GR"/>
                        </w:rPr>
                        <w:t>»</w:t>
                      </w:r>
                    </w:p>
                    <w:p w14:paraId="15BBF7E3" w14:textId="72D52910" w:rsidR="00B4645F" w:rsidRPr="00B4645F" w:rsidRDefault="00B4645F" w:rsidP="00B4645F">
                      <w:pPr>
                        <w:rPr>
                          <w:rFonts w:ascii="Calibri" w:hAnsi="Calibri" w:cs="Calibri"/>
                          <w:i/>
                          <w:color w:val="21286C"/>
                          <w:sz w:val="20"/>
                          <w:lang w:val="el-GR"/>
                        </w:rPr>
                      </w:pPr>
                      <w:r w:rsidRPr="00B4645F">
                        <w:rPr>
                          <w:rFonts w:ascii="Calibri" w:hAnsi="Calibri" w:cs="Calibri"/>
                          <w:i/>
                          <w:color w:val="21286C"/>
                          <w:sz w:val="20"/>
                          <w:lang w:val="el-GR"/>
                        </w:rPr>
                        <w:t>.»</w:t>
                      </w:r>
                    </w:p>
                    <w:p w14:paraId="784587E4" w14:textId="77777777" w:rsidR="00625381" w:rsidRPr="00EC0206" w:rsidRDefault="00625381" w:rsidP="00625381">
                      <w:pPr>
                        <w:rPr>
                          <w:rFonts w:ascii="Calibri" w:eastAsia="Meiryo" w:hAnsi="Calibri" w:cs="Calibri"/>
                          <w:color w:val="21286C"/>
                          <w:sz w:val="18"/>
                          <w:szCs w:val="18"/>
                          <w:lang w:val="el-GR"/>
                        </w:rPr>
                      </w:pPr>
                    </w:p>
                    <w:p w14:paraId="1E7B2327" w14:textId="77777777" w:rsidR="00625381" w:rsidRPr="00EC0206" w:rsidRDefault="00625381" w:rsidP="00625381">
                      <w:pPr>
                        <w:jc w:val="center"/>
                        <w:rPr>
                          <w:sz w:val="22"/>
                          <w:szCs w:val="22"/>
                          <w:lang w:val="el-GR"/>
                        </w:rPr>
                      </w:pPr>
                    </w:p>
                    <w:p w14:paraId="7500433D" w14:textId="77777777" w:rsidR="00625381" w:rsidRPr="00EC0206" w:rsidRDefault="00625381" w:rsidP="00625381">
                      <w:pPr>
                        <w:jc w:val="center"/>
                        <w:rPr>
                          <w:sz w:val="22"/>
                          <w:szCs w:val="22"/>
                          <w:lang w:val="el-GR"/>
                        </w:rPr>
                      </w:pPr>
                    </w:p>
                    <w:p w14:paraId="26208495" w14:textId="77777777" w:rsidR="00625381" w:rsidRPr="00EC0206" w:rsidRDefault="00625381" w:rsidP="00625381">
                      <w:pPr>
                        <w:jc w:val="center"/>
                        <w:rPr>
                          <w:sz w:val="22"/>
                          <w:szCs w:val="22"/>
                          <w:lang w:val="el-GR"/>
                        </w:rPr>
                      </w:pPr>
                    </w:p>
                  </w:txbxContent>
                </v:textbox>
                <w10:wrap anchorx="margin"/>
              </v:rect>
            </w:pict>
          </mc:Fallback>
        </mc:AlternateContent>
      </w:r>
    </w:p>
    <w:p w14:paraId="63A4BF4D" w14:textId="606E1C7F" w:rsidR="00BC2E45" w:rsidRPr="0084729B" w:rsidRDefault="00BC2E45" w:rsidP="002D420D">
      <w:pPr>
        <w:pStyle w:val="ListParagraph"/>
        <w:spacing w:after="0" w:line="240" w:lineRule="auto"/>
        <w:ind w:left="0"/>
        <w:jc w:val="both"/>
        <w:rPr>
          <w:rFonts w:ascii="Calibri" w:eastAsia="Calibri" w:hAnsi="Calibri" w:cs="Calibri"/>
          <w:color w:val="21286C"/>
          <w:sz w:val="18"/>
          <w:szCs w:val="18"/>
          <w:lang w:val="el-GR"/>
        </w:rPr>
      </w:pPr>
    </w:p>
    <w:p w14:paraId="13FCA827" w14:textId="77777777" w:rsidR="00F54D56" w:rsidRPr="0084729B" w:rsidRDefault="00F54D56" w:rsidP="002D420D">
      <w:pPr>
        <w:pStyle w:val="ListParagraph"/>
        <w:spacing w:after="0" w:line="240" w:lineRule="auto"/>
        <w:ind w:left="0"/>
        <w:jc w:val="both"/>
        <w:rPr>
          <w:rFonts w:ascii="Calibri" w:eastAsia="Calibri" w:hAnsi="Calibri" w:cs="Calibri"/>
          <w:color w:val="21286C"/>
          <w:sz w:val="18"/>
          <w:szCs w:val="18"/>
          <w:lang w:val="el-GR"/>
        </w:rPr>
      </w:pPr>
    </w:p>
    <w:p w14:paraId="46C8C620" w14:textId="77777777" w:rsidR="00F54D56" w:rsidRPr="0084729B" w:rsidRDefault="00F54D56" w:rsidP="002D420D">
      <w:pPr>
        <w:pStyle w:val="ListParagraph"/>
        <w:spacing w:after="0" w:line="240" w:lineRule="auto"/>
        <w:ind w:left="0"/>
        <w:jc w:val="both"/>
        <w:rPr>
          <w:rFonts w:ascii="Calibri" w:eastAsia="Calibri" w:hAnsi="Calibri" w:cs="Calibri"/>
          <w:color w:val="21286C"/>
          <w:sz w:val="18"/>
          <w:szCs w:val="18"/>
          <w:lang w:val="el-GR"/>
        </w:rPr>
      </w:pPr>
    </w:p>
    <w:p w14:paraId="170ACB94" w14:textId="77777777" w:rsidR="00F54D56" w:rsidRPr="0084729B" w:rsidRDefault="00F54D56" w:rsidP="002D420D">
      <w:pPr>
        <w:pStyle w:val="ListParagraph"/>
        <w:spacing w:after="0" w:line="240" w:lineRule="auto"/>
        <w:ind w:left="0"/>
        <w:jc w:val="both"/>
        <w:rPr>
          <w:rFonts w:ascii="Calibri" w:eastAsia="Calibri" w:hAnsi="Calibri" w:cs="Calibri"/>
          <w:color w:val="21286C"/>
          <w:sz w:val="18"/>
          <w:szCs w:val="18"/>
          <w:lang w:val="el-GR"/>
        </w:rPr>
      </w:pPr>
    </w:p>
    <w:p w14:paraId="7D50A2C3" w14:textId="77777777" w:rsidR="009B6753" w:rsidRPr="004D1ED0" w:rsidRDefault="009B6753" w:rsidP="002D420D">
      <w:pPr>
        <w:pStyle w:val="ListParagraph"/>
        <w:spacing w:after="0" w:line="240" w:lineRule="auto"/>
        <w:ind w:left="0"/>
        <w:jc w:val="both"/>
        <w:rPr>
          <w:rFonts w:ascii="Calibri" w:eastAsia="Calibri" w:hAnsi="Calibri" w:cs="Calibri"/>
          <w:color w:val="21286C"/>
          <w:sz w:val="18"/>
          <w:szCs w:val="18"/>
          <w:lang w:val="el-GR"/>
        </w:rPr>
      </w:pPr>
    </w:p>
    <w:p w14:paraId="019A0994" w14:textId="77777777" w:rsidR="0065086C" w:rsidRPr="004D1ED0" w:rsidRDefault="0065086C" w:rsidP="002D420D">
      <w:pPr>
        <w:pStyle w:val="ListParagraph"/>
        <w:spacing w:after="0" w:line="240" w:lineRule="auto"/>
        <w:ind w:left="0"/>
        <w:jc w:val="both"/>
        <w:rPr>
          <w:rFonts w:ascii="Calibri" w:eastAsia="Calibri" w:hAnsi="Calibri" w:cs="Calibri"/>
          <w:color w:val="21286C"/>
          <w:sz w:val="18"/>
          <w:szCs w:val="18"/>
          <w:lang w:val="el-GR"/>
        </w:rPr>
      </w:pPr>
    </w:p>
    <w:p w14:paraId="09009085" w14:textId="77777777" w:rsidR="009B6753" w:rsidRPr="0084729B" w:rsidRDefault="009B6753" w:rsidP="002D420D">
      <w:pPr>
        <w:pStyle w:val="ListParagraph"/>
        <w:spacing w:after="0" w:line="240" w:lineRule="auto"/>
        <w:ind w:left="0"/>
        <w:jc w:val="both"/>
        <w:rPr>
          <w:rFonts w:ascii="Calibri" w:eastAsia="Calibri" w:hAnsi="Calibri" w:cs="Calibri"/>
          <w:color w:val="21286C"/>
          <w:sz w:val="18"/>
          <w:szCs w:val="18"/>
          <w:lang w:val="el-GR"/>
        </w:rPr>
      </w:pPr>
    </w:p>
    <w:p w14:paraId="3BB51303" w14:textId="77777777" w:rsidR="009B6753" w:rsidRPr="0084729B" w:rsidRDefault="009B6753" w:rsidP="002D420D">
      <w:pPr>
        <w:pStyle w:val="ListParagraph"/>
        <w:spacing w:after="0" w:line="240" w:lineRule="auto"/>
        <w:ind w:left="0"/>
        <w:jc w:val="both"/>
        <w:rPr>
          <w:rFonts w:ascii="Calibri" w:eastAsia="Calibri" w:hAnsi="Calibri" w:cs="Calibri"/>
          <w:color w:val="21286C"/>
          <w:sz w:val="18"/>
          <w:szCs w:val="18"/>
          <w:lang w:val="el-GR"/>
        </w:rPr>
      </w:pPr>
    </w:p>
    <w:tbl>
      <w:tblPr>
        <w:tblW w:w="9781" w:type="dxa"/>
        <w:tblLayout w:type="fixed"/>
        <w:tblLook w:val="01E0" w:firstRow="1" w:lastRow="1" w:firstColumn="1" w:lastColumn="1" w:noHBand="0" w:noVBand="0"/>
      </w:tblPr>
      <w:tblGrid>
        <w:gridCol w:w="1843"/>
        <w:gridCol w:w="284"/>
        <w:gridCol w:w="992"/>
        <w:gridCol w:w="992"/>
        <w:gridCol w:w="851"/>
        <w:gridCol w:w="850"/>
        <w:gridCol w:w="284"/>
        <w:gridCol w:w="850"/>
        <w:gridCol w:w="851"/>
        <w:gridCol w:w="992"/>
        <w:gridCol w:w="992"/>
      </w:tblGrid>
      <w:tr w:rsidR="00B1384F" w14:paraId="66CBECA0" w14:textId="77777777" w:rsidTr="004F575A">
        <w:trPr>
          <w:trHeight w:val="384"/>
        </w:trPr>
        <w:tc>
          <w:tcPr>
            <w:tcW w:w="1843" w:type="dxa"/>
            <w:tcBorders>
              <w:bottom w:val="single" w:sz="4" w:space="0" w:color="000000" w:themeColor="text1"/>
            </w:tcBorders>
          </w:tcPr>
          <w:p w14:paraId="255E60E8" w14:textId="73365933" w:rsidR="00B1384F" w:rsidRPr="006969C4" w:rsidRDefault="006969C4" w:rsidP="009469A0">
            <w:pPr>
              <w:pStyle w:val="TableParagraph"/>
              <w:spacing w:line="240" w:lineRule="auto"/>
              <w:ind w:left="122"/>
              <w:jc w:val="left"/>
              <w:rPr>
                <w:i/>
                <w:iCs/>
                <w:color w:val="21286C"/>
                <w:sz w:val="14"/>
                <w:szCs w:val="14"/>
              </w:rPr>
            </w:pPr>
            <w:r w:rsidRPr="000C562C">
              <w:rPr>
                <w:i/>
                <w:iCs/>
                <w:color w:val="21286C"/>
                <w:sz w:val="14"/>
                <w:szCs w:val="14"/>
                <w:lang w:eastAsia="en-GB"/>
              </w:rPr>
              <w:t xml:space="preserve">Σε εκατομμύρια Ευρώ, </w:t>
            </w:r>
            <w:r>
              <w:rPr>
                <w:i/>
                <w:iCs/>
                <w:color w:val="21286C"/>
                <w:sz w:val="14"/>
                <w:szCs w:val="14"/>
                <w:lang w:eastAsia="en-GB"/>
              </w:rPr>
              <w:br/>
            </w:r>
            <w:r w:rsidRPr="000C562C">
              <w:rPr>
                <w:i/>
                <w:iCs/>
                <w:color w:val="21286C"/>
                <w:sz w:val="14"/>
                <w:szCs w:val="14"/>
                <w:lang w:eastAsia="en-GB"/>
              </w:rPr>
              <w:t>εκτός εάν ορίζεται διαφορετικά</w:t>
            </w:r>
          </w:p>
        </w:tc>
        <w:tc>
          <w:tcPr>
            <w:tcW w:w="284" w:type="dxa"/>
            <w:tcBorders>
              <w:bottom w:val="single" w:sz="4" w:space="0" w:color="000000" w:themeColor="text1"/>
            </w:tcBorders>
            <w:shd w:val="clear" w:color="auto" w:fill="D9D9D9" w:themeFill="background1" w:themeFillShade="D9"/>
          </w:tcPr>
          <w:p w14:paraId="30B878BA" w14:textId="77777777" w:rsidR="00B1384F" w:rsidRPr="006969C4" w:rsidRDefault="00B1384F" w:rsidP="009469A0">
            <w:pPr>
              <w:pStyle w:val="TableParagraph"/>
              <w:spacing w:before="83" w:line="240" w:lineRule="auto"/>
              <w:ind w:right="105"/>
              <w:rPr>
                <w:b/>
                <w:bCs/>
                <w:color w:val="00B0D6"/>
                <w:sz w:val="21"/>
                <w:szCs w:val="21"/>
              </w:rPr>
            </w:pPr>
          </w:p>
        </w:tc>
        <w:tc>
          <w:tcPr>
            <w:tcW w:w="992" w:type="dxa"/>
            <w:tcBorders>
              <w:bottom w:val="single" w:sz="4" w:space="0" w:color="000000" w:themeColor="text1"/>
            </w:tcBorders>
            <w:shd w:val="clear" w:color="auto" w:fill="F2F2F2" w:themeFill="background1" w:themeFillShade="F2"/>
          </w:tcPr>
          <w:p w14:paraId="2FFC463F" w14:textId="77777777" w:rsidR="00B1384F" w:rsidRDefault="00B1384F" w:rsidP="009469A0">
            <w:pPr>
              <w:pStyle w:val="TableParagraph"/>
              <w:spacing w:before="83" w:line="240" w:lineRule="auto"/>
              <w:ind w:right="105"/>
              <w:rPr>
                <w:b/>
                <w:bCs/>
                <w:color w:val="00B0D6"/>
                <w:sz w:val="21"/>
                <w:szCs w:val="21"/>
                <w:lang w:val="en-US"/>
              </w:rPr>
            </w:pPr>
            <w:r w:rsidRPr="23D1F82F">
              <w:rPr>
                <w:b/>
                <w:bCs/>
                <w:color w:val="00B0D6"/>
                <w:sz w:val="21"/>
                <w:szCs w:val="21"/>
                <w:lang w:val="en-US"/>
              </w:rPr>
              <w:t>9M</w:t>
            </w:r>
            <w:r>
              <w:br/>
            </w:r>
            <w:r w:rsidRPr="23D1F82F">
              <w:rPr>
                <w:b/>
                <w:bCs/>
                <w:color w:val="00B0D6"/>
                <w:sz w:val="21"/>
                <w:szCs w:val="21"/>
              </w:rPr>
              <w:t>202</w:t>
            </w:r>
            <w:r w:rsidRPr="23D1F82F">
              <w:rPr>
                <w:b/>
                <w:bCs/>
                <w:color w:val="00B0D6"/>
                <w:sz w:val="21"/>
                <w:szCs w:val="21"/>
                <w:lang w:val="en-US"/>
              </w:rPr>
              <w:t>6</w:t>
            </w:r>
          </w:p>
        </w:tc>
        <w:tc>
          <w:tcPr>
            <w:tcW w:w="992" w:type="dxa"/>
            <w:tcBorders>
              <w:bottom w:val="single" w:sz="4" w:space="0" w:color="000000" w:themeColor="text1"/>
            </w:tcBorders>
            <w:shd w:val="clear" w:color="auto" w:fill="FFFFFF" w:themeFill="background1"/>
          </w:tcPr>
          <w:p w14:paraId="7C1FAE15" w14:textId="77777777" w:rsidR="00B1384F" w:rsidRDefault="00B1384F" w:rsidP="009469A0">
            <w:pPr>
              <w:pStyle w:val="TableParagraph"/>
              <w:spacing w:before="83" w:line="240" w:lineRule="auto"/>
              <w:ind w:right="105"/>
              <w:rPr>
                <w:b/>
                <w:bCs/>
                <w:color w:val="21286C"/>
                <w:sz w:val="21"/>
                <w:szCs w:val="21"/>
                <w:lang w:val="en-US"/>
              </w:rPr>
            </w:pPr>
            <w:r w:rsidRPr="23D1F82F">
              <w:rPr>
                <w:b/>
                <w:bCs/>
                <w:color w:val="21286C"/>
                <w:sz w:val="21"/>
                <w:szCs w:val="21"/>
                <w:lang w:val="en-US"/>
              </w:rPr>
              <w:t>9M</w:t>
            </w:r>
            <w:r>
              <w:br/>
            </w:r>
            <w:r w:rsidRPr="23D1F82F">
              <w:rPr>
                <w:b/>
                <w:bCs/>
                <w:color w:val="21286C"/>
                <w:sz w:val="21"/>
                <w:szCs w:val="21"/>
              </w:rPr>
              <w:t xml:space="preserve"> 202</w:t>
            </w:r>
            <w:r w:rsidRPr="23D1F82F">
              <w:rPr>
                <w:b/>
                <w:bCs/>
                <w:color w:val="21286C"/>
                <w:sz w:val="21"/>
                <w:szCs w:val="21"/>
                <w:lang w:val="en-US"/>
              </w:rPr>
              <w:t>5</w:t>
            </w:r>
          </w:p>
        </w:tc>
        <w:tc>
          <w:tcPr>
            <w:tcW w:w="851" w:type="dxa"/>
            <w:tcBorders>
              <w:bottom w:val="single" w:sz="4" w:space="0" w:color="000000" w:themeColor="text1"/>
            </w:tcBorders>
            <w:shd w:val="clear" w:color="auto" w:fill="FFFFFF" w:themeFill="background1"/>
          </w:tcPr>
          <w:p w14:paraId="66665B9B" w14:textId="4595D8B5" w:rsidR="00B1384F" w:rsidRPr="000C6A83" w:rsidRDefault="000C6A83" w:rsidP="009469A0">
            <w:pPr>
              <w:pStyle w:val="TableParagraph"/>
              <w:spacing w:before="83" w:line="240" w:lineRule="auto"/>
              <w:ind w:right="105"/>
              <w:rPr>
                <w:b/>
                <w:bCs/>
                <w:color w:val="21286C"/>
                <w:sz w:val="21"/>
                <w:szCs w:val="21"/>
              </w:rPr>
            </w:pPr>
            <w:r w:rsidRPr="000C6A83">
              <w:rPr>
                <w:b/>
                <w:bCs/>
                <w:color w:val="21286C"/>
                <w:sz w:val="21"/>
                <w:szCs w:val="21"/>
              </w:rPr>
              <w:t>Δ</w:t>
            </w:r>
            <w:r w:rsidR="00684046">
              <w:rPr>
                <w:b/>
                <w:bCs/>
                <w:color w:val="21286C"/>
                <w:sz w:val="21"/>
                <w:szCs w:val="21"/>
              </w:rPr>
              <w:t xml:space="preserve"> </w:t>
            </w:r>
            <w:r w:rsidRPr="000C6A83">
              <w:rPr>
                <w:b/>
                <w:bCs/>
                <w:color w:val="21286C"/>
                <w:sz w:val="21"/>
                <w:szCs w:val="21"/>
              </w:rPr>
              <w:t>%</w:t>
            </w:r>
            <w:r w:rsidR="00B1384F">
              <w:br/>
            </w:r>
          </w:p>
        </w:tc>
        <w:tc>
          <w:tcPr>
            <w:tcW w:w="850" w:type="dxa"/>
            <w:tcBorders>
              <w:bottom w:val="single" w:sz="4" w:space="0" w:color="000000" w:themeColor="text1"/>
            </w:tcBorders>
            <w:shd w:val="clear" w:color="auto" w:fill="FFFFFF" w:themeFill="background1"/>
          </w:tcPr>
          <w:p w14:paraId="7FD52C6F" w14:textId="0EE188CE" w:rsidR="00B1384F" w:rsidRDefault="000C6A83" w:rsidP="009469A0">
            <w:pPr>
              <w:pStyle w:val="TableParagraph"/>
              <w:spacing w:before="83" w:line="240" w:lineRule="auto"/>
              <w:ind w:right="105"/>
              <w:rPr>
                <w:b/>
                <w:bCs/>
                <w:color w:val="21286C"/>
                <w:sz w:val="21"/>
                <w:szCs w:val="21"/>
                <w:lang w:val="en-US"/>
              </w:rPr>
            </w:pPr>
            <w:r>
              <w:rPr>
                <w:b/>
                <w:bCs/>
                <w:color w:val="21286C"/>
                <w:sz w:val="21"/>
                <w:szCs w:val="21"/>
              </w:rPr>
              <w:t>Δ</w:t>
            </w:r>
            <w:r w:rsidR="00B1384F" w:rsidRPr="23D1F82F">
              <w:rPr>
                <w:b/>
                <w:bCs/>
                <w:color w:val="21286C"/>
                <w:sz w:val="21"/>
                <w:szCs w:val="21"/>
                <w:lang w:val="en-US"/>
              </w:rPr>
              <w:t xml:space="preserve"> </w:t>
            </w:r>
            <w:r w:rsidR="00684046">
              <w:rPr>
                <w:b/>
                <w:bCs/>
                <w:color w:val="21286C"/>
                <w:sz w:val="21"/>
                <w:szCs w:val="21"/>
              </w:rPr>
              <w:t>%</w:t>
            </w:r>
            <w:r w:rsidR="000C6064">
              <w:rPr>
                <w:b/>
                <w:bCs/>
                <w:color w:val="21286C"/>
                <w:sz w:val="21"/>
                <w:szCs w:val="21"/>
              </w:rPr>
              <w:t xml:space="preserve"> </w:t>
            </w:r>
            <w:proofErr w:type="spellStart"/>
            <w:r w:rsidR="00B1384F" w:rsidRPr="23D1F82F">
              <w:rPr>
                <w:b/>
                <w:bCs/>
                <w:color w:val="21286C"/>
                <w:sz w:val="21"/>
                <w:szCs w:val="21"/>
                <w:lang w:val="en-US"/>
              </w:rPr>
              <w:t>LfL</w:t>
            </w:r>
            <w:proofErr w:type="spellEnd"/>
            <w:r w:rsidR="00B1384F" w:rsidRPr="23D1F82F">
              <w:rPr>
                <w:b/>
                <w:bCs/>
                <w:color w:val="21286C"/>
                <w:sz w:val="21"/>
                <w:szCs w:val="21"/>
                <w:lang w:val="en-US"/>
              </w:rPr>
              <w:t xml:space="preserve"> </w:t>
            </w:r>
          </w:p>
        </w:tc>
        <w:tc>
          <w:tcPr>
            <w:tcW w:w="284" w:type="dxa"/>
            <w:tcBorders>
              <w:bottom w:val="single" w:sz="4" w:space="0" w:color="000000" w:themeColor="text1"/>
            </w:tcBorders>
            <w:shd w:val="clear" w:color="auto" w:fill="D9D9D9" w:themeFill="background1" w:themeFillShade="D9"/>
          </w:tcPr>
          <w:p w14:paraId="3016AA71" w14:textId="77777777" w:rsidR="00B1384F" w:rsidRDefault="00B1384F" w:rsidP="009469A0">
            <w:pPr>
              <w:pStyle w:val="TableParagraph"/>
              <w:spacing w:before="83" w:line="240" w:lineRule="auto"/>
              <w:ind w:right="105"/>
              <w:rPr>
                <w:b/>
                <w:bCs/>
                <w:color w:val="00B0D6"/>
                <w:sz w:val="21"/>
                <w:szCs w:val="21"/>
                <w:lang w:val="en-US"/>
              </w:rPr>
            </w:pPr>
          </w:p>
        </w:tc>
        <w:tc>
          <w:tcPr>
            <w:tcW w:w="850" w:type="dxa"/>
            <w:tcBorders>
              <w:bottom w:val="single" w:sz="4" w:space="0" w:color="000000" w:themeColor="text1"/>
            </w:tcBorders>
            <w:shd w:val="clear" w:color="auto" w:fill="F2F2F2" w:themeFill="background1" w:themeFillShade="F2"/>
          </w:tcPr>
          <w:p w14:paraId="70957E4D" w14:textId="62D89A2C" w:rsidR="00B1384F" w:rsidRDefault="00684046" w:rsidP="009469A0">
            <w:pPr>
              <w:pStyle w:val="TableParagraph"/>
              <w:spacing w:before="83" w:line="240" w:lineRule="auto"/>
              <w:ind w:right="105"/>
              <w:rPr>
                <w:b/>
                <w:bCs/>
                <w:sz w:val="21"/>
                <w:szCs w:val="21"/>
                <w:lang w:val="en-US"/>
              </w:rPr>
            </w:pPr>
            <w:r>
              <w:rPr>
                <w:b/>
                <w:bCs/>
                <w:color w:val="00B0D6"/>
                <w:sz w:val="21"/>
                <w:szCs w:val="21"/>
              </w:rPr>
              <w:t>Γ’ Τρ.</w:t>
            </w:r>
            <w:r w:rsidR="00B1384F">
              <w:br/>
            </w:r>
            <w:r w:rsidR="00B1384F" w:rsidRPr="23D1F82F">
              <w:rPr>
                <w:b/>
                <w:bCs/>
                <w:color w:val="00B0D6"/>
                <w:sz w:val="21"/>
                <w:szCs w:val="21"/>
              </w:rPr>
              <w:t>202</w:t>
            </w:r>
            <w:r w:rsidR="00B1384F" w:rsidRPr="23D1F82F">
              <w:rPr>
                <w:b/>
                <w:bCs/>
                <w:color w:val="00B0D6"/>
                <w:sz w:val="21"/>
                <w:szCs w:val="21"/>
                <w:lang w:val="en-US"/>
              </w:rPr>
              <w:t>6</w:t>
            </w:r>
          </w:p>
        </w:tc>
        <w:tc>
          <w:tcPr>
            <w:tcW w:w="851" w:type="dxa"/>
            <w:tcBorders>
              <w:bottom w:val="single" w:sz="4" w:space="0" w:color="000000" w:themeColor="text1"/>
            </w:tcBorders>
            <w:shd w:val="clear" w:color="auto" w:fill="FFFFFF" w:themeFill="background1"/>
          </w:tcPr>
          <w:p w14:paraId="321B343A" w14:textId="7706A741" w:rsidR="00B1384F" w:rsidRDefault="00684046" w:rsidP="009469A0">
            <w:pPr>
              <w:pStyle w:val="TableParagraph"/>
              <w:spacing w:before="83" w:line="240" w:lineRule="auto"/>
              <w:ind w:right="118"/>
              <w:rPr>
                <w:b/>
                <w:bCs/>
                <w:color w:val="21286C"/>
                <w:sz w:val="21"/>
                <w:szCs w:val="21"/>
                <w:lang w:val="en-US"/>
              </w:rPr>
            </w:pPr>
            <w:r w:rsidRPr="00684046">
              <w:rPr>
                <w:b/>
                <w:bCs/>
                <w:color w:val="21286C"/>
                <w:sz w:val="21"/>
                <w:szCs w:val="21"/>
              </w:rPr>
              <w:t>Γ’ Τρ.</w:t>
            </w:r>
            <w:r w:rsidR="00B1384F">
              <w:br/>
            </w:r>
            <w:r w:rsidR="00B1384F" w:rsidRPr="23D1F82F">
              <w:rPr>
                <w:b/>
                <w:bCs/>
                <w:color w:val="21286C"/>
                <w:sz w:val="21"/>
                <w:szCs w:val="21"/>
              </w:rPr>
              <w:t>202</w:t>
            </w:r>
            <w:r w:rsidR="00B1384F" w:rsidRPr="23D1F82F">
              <w:rPr>
                <w:b/>
                <w:bCs/>
                <w:color w:val="21286C"/>
                <w:sz w:val="21"/>
                <w:szCs w:val="21"/>
                <w:lang w:val="en-US"/>
              </w:rPr>
              <w:t>5</w:t>
            </w:r>
          </w:p>
        </w:tc>
        <w:tc>
          <w:tcPr>
            <w:tcW w:w="992" w:type="dxa"/>
            <w:tcBorders>
              <w:bottom w:val="single" w:sz="4" w:space="0" w:color="000000" w:themeColor="text1"/>
            </w:tcBorders>
            <w:shd w:val="clear" w:color="auto" w:fill="FFFFFF" w:themeFill="background1"/>
          </w:tcPr>
          <w:p w14:paraId="58AF7068" w14:textId="4A089055" w:rsidR="00B1384F" w:rsidRDefault="00684046" w:rsidP="009469A0">
            <w:pPr>
              <w:pStyle w:val="TableParagraph"/>
              <w:spacing w:before="83" w:line="240" w:lineRule="auto"/>
              <w:ind w:right="101"/>
              <w:rPr>
                <w:b/>
                <w:bCs/>
                <w:color w:val="21286C"/>
                <w:sz w:val="21"/>
                <w:szCs w:val="21"/>
              </w:rPr>
            </w:pPr>
            <w:r>
              <w:rPr>
                <w:b/>
                <w:bCs/>
                <w:color w:val="21286C"/>
                <w:sz w:val="21"/>
                <w:szCs w:val="21"/>
              </w:rPr>
              <w:t xml:space="preserve">Δ </w:t>
            </w:r>
            <w:r w:rsidR="00B1384F" w:rsidRPr="23D1F82F">
              <w:rPr>
                <w:b/>
                <w:bCs/>
                <w:color w:val="21286C"/>
                <w:sz w:val="21"/>
                <w:szCs w:val="21"/>
                <w:lang w:val="en-US"/>
              </w:rPr>
              <w:t>%</w:t>
            </w:r>
          </w:p>
        </w:tc>
        <w:tc>
          <w:tcPr>
            <w:tcW w:w="992" w:type="dxa"/>
            <w:tcBorders>
              <w:bottom w:val="single" w:sz="4" w:space="0" w:color="000000" w:themeColor="text1"/>
            </w:tcBorders>
            <w:shd w:val="clear" w:color="auto" w:fill="FFFFFF" w:themeFill="background1"/>
          </w:tcPr>
          <w:p w14:paraId="5D782FBA" w14:textId="070F0540" w:rsidR="00B1384F" w:rsidRDefault="000C6064" w:rsidP="009469A0">
            <w:pPr>
              <w:pStyle w:val="TableParagraph"/>
              <w:spacing w:before="83" w:line="240" w:lineRule="auto"/>
              <w:ind w:right="101"/>
              <w:rPr>
                <w:b/>
                <w:bCs/>
                <w:color w:val="21286C"/>
                <w:sz w:val="21"/>
                <w:szCs w:val="21"/>
              </w:rPr>
            </w:pPr>
            <w:r>
              <w:rPr>
                <w:b/>
                <w:bCs/>
                <w:color w:val="21286C"/>
                <w:sz w:val="21"/>
                <w:szCs w:val="21"/>
              </w:rPr>
              <w:t>Δ</w:t>
            </w:r>
            <w:r w:rsidRPr="23D1F82F">
              <w:rPr>
                <w:b/>
                <w:bCs/>
                <w:color w:val="21286C"/>
                <w:sz w:val="21"/>
                <w:szCs w:val="21"/>
                <w:lang w:val="en-US"/>
              </w:rPr>
              <w:t xml:space="preserve"> </w:t>
            </w:r>
            <w:r>
              <w:rPr>
                <w:b/>
                <w:bCs/>
                <w:color w:val="21286C"/>
                <w:sz w:val="21"/>
                <w:szCs w:val="21"/>
              </w:rPr>
              <w:t xml:space="preserve">% </w:t>
            </w:r>
            <w:proofErr w:type="spellStart"/>
            <w:r w:rsidRPr="23D1F82F">
              <w:rPr>
                <w:b/>
                <w:bCs/>
                <w:color w:val="21286C"/>
                <w:sz w:val="21"/>
                <w:szCs w:val="21"/>
                <w:lang w:val="en-US"/>
              </w:rPr>
              <w:t>LfL</w:t>
            </w:r>
            <w:proofErr w:type="spellEnd"/>
          </w:p>
        </w:tc>
      </w:tr>
      <w:tr w:rsidR="00507F76" w14:paraId="4051C8AC" w14:textId="77777777" w:rsidTr="004F575A">
        <w:trPr>
          <w:trHeight w:val="240"/>
        </w:trPr>
        <w:tc>
          <w:tcPr>
            <w:tcW w:w="1843" w:type="dxa"/>
            <w:tcBorders>
              <w:top w:val="single" w:sz="4" w:space="0" w:color="000000" w:themeColor="text1"/>
              <w:bottom w:val="single" w:sz="4" w:space="0" w:color="000000" w:themeColor="text1"/>
            </w:tcBorders>
          </w:tcPr>
          <w:p w14:paraId="3841B235" w14:textId="072ADDCA" w:rsidR="00507F76" w:rsidRDefault="00507F76" w:rsidP="00507F76">
            <w:pPr>
              <w:pStyle w:val="TableParagraph"/>
              <w:spacing w:after="240" w:line="240" w:lineRule="auto"/>
              <w:jc w:val="left"/>
              <w:rPr>
                <w:b/>
                <w:bCs/>
                <w:color w:val="21286C"/>
                <w:sz w:val="20"/>
                <w:szCs w:val="20"/>
                <w:lang w:val="en-US"/>
              </w:rPr>
            </w:pPr>
            <w:r w:rsidRPr="00614BC8">
              <w:rPr>
                <w:b/>
                <w:color w:val="21286C"/>
                <w:sz w:val="20"/>
                <w:szCs w:val="20"/>
              </w:rPr>
              <w:t>Πωλήσεις</w:t>
            </w:r>
          </w:p>
        </w:tc>
        <w:tc>
          <w:tcPr>
            <w:tcW w:w="284" w:type="dxa"/>
            <w:tcBorders>
              <w:top w:val="single" w:sz="4" w:space="0" w:color="000000" w:themeColor="text1"/>
              <w:bottom w:val="single" w:sz="4" w:space="0" w:color="000000" w:themeColor="text1"/>
            </w:tcBorders>
            <w:shd w:val="clear" w:color="auto" w:fill="D9D9D9" w:themeFill="background1" w:themeFillShade="D9"/>
            <w:vAlign w:val="center"/>
          </w:tcPr>
          <w:p w14:paraId="4B5E6D4D" w14:textId="77777777" w:rsidR="00507F76" w:rsidRDefault="00507F76" w:rsidP="00507F76">
            <w:pPr>
              <w:pStyle w:val="TableParagraph"/>
              <w:spacing w:after="240" w:line="240" w:lineRule="auto"/>
              <w:ind w:right="105"/>
              <w:jc w:val="left"/>
              <w:rPr>
                <w:sz w:val="18"/>
                <w:szCs w:val="18"/>
                <w:lang w:val="en-US"/>
              </w:rPr>
            </w:pPr>
          </w:p>
        </w:tc>
        <w:tc>
          <w:tcPr>
            <w:tcW w:w="992" w:type="dxa"/>
            <w:tcBorders>
              <w:top w:val="single" w:sz="4" w:space="0" w:color="000000" w:themeColor="text1"/>
              <w:bottom w:val="single" w:sz="4" w:space="0" w:color="000000" w:themeColor="text1"/>
            </w:tcBorders>
            <w:shd w:val="clear" w:color="auto" w:fill="F2F2F2" w:themeFill="background1" w:themeFillShade="F2"/>
          </w:tcPr>
          <w:p w14:paraId="0093F8D8" w14:textId="4E867331" w:rsidR="00507F76" w:rsidRPr="00F119DA" w:rsidRDefault="00507F76" w:rsidP="00507F76">
            <w:pPr>
              <w:pStyle w:val="TableParagraph"/>
              <w:spacing w:after="240" w:line="240" w:lineRule="auto"/>
              <w:ind w:right="105"/>
              <w:rPr>
                <w:b/>
                <w:bCs/>
                <w:color w:val="21286C"/>
                <w:sz w:val="20"/>
                <w:szCs w:val="20"/>
                <w:lang w:val="en-US"/>
              </w:rPr>
            </w:pPr>
            <w:r w:rsidRPr="00F119DA">
              <w:rPr>
                <w:b/>
                <w:bCs/>
                <w:color w:val="21286C"/>
                <w:sz w:val="20"/>
                <w:szCs w:val="20"/>
                <w:lang w:val="en-US"/>
              </w:rPr>
              <w:t>2</w:t>
            </w:r>
            <w:r w:rsidR="007F4A9A">
              <w:rPr>
                <w:b/>
                <w:bCs/>
                <w:color w:val="21286C"/>
                <w:sz w:val="20"/>
                <w:szCs w:val="20"/>
              </w:rPr>
              <w:t>.</w:t>
            </w:r>
            <w:r w:rsidRPr="00F119DA">
              <w:rPr>
                <w:b/>
                <w:bCs/>
                <w:color w:val="21286C"/>
                <w:sz w:val="20"/>
                <w:szCs w:val="20"/>
                <w:lang w:val="en-US"/>
              </w:rPr>
              <w:t>189</w:t>
            </w:r>
            <w:r w:rsidR="007F4A9A">
              <w:rPr>
                <w:b/>
                <w:bCs/>
                <w:color w:val="21286C"/>
                <w:sz w:val="20"/>
                <w:szCs w:val="20"/>
              </w:rPr>
              <w:t>,</w:t>
            </w:r>
            <w:r w:rsidRPr="00F119DA">
              <w:rPr>
                <w:b/>
                <w:bCs/>
                <w:color w:val="21286C"/>
                <w:sz w:val="20"/>
                <w:szCs w:val="20"/>
                <w:lang w:val="en-US"/>
              </w:rPr>
              <w:t>2</w:t>
            </w:r>
          </w:p>
        </w:tc>
        <w:tc>
          <w:tcPr>
            <w:tcW w:w="992" w:type="dxa"/>
            <w:tcBorders>
              <w:top w:val="single" w:sz="4" w:space="0" w:color="000000" w:themeColor="text1"/>
              <w:bottom w:val="single" w:sz="4" w:space="0" w:color="000000" w:themeColor="text1"/>
            </w:tcBorders>
            <w:shd w:val="clear" w:color="auto" w:fill="FFFFFF" w:themeFill="background1"/>
          </w:tcPr>
          <w:p w14:paraId="47BE3017" w14:textId="67427D62" w:rsidR="00507F76" w:rsidRPr="00F119DA" w:rsidRDefault="00507F76" w:rsidP="00507F76">
            <w:pPr>
              <w:pStyle w:val="TableParagraph"/>
              <w:spacing w:after="240" w:line="240" w:lineRule="auto"/>
              <w:ind w:right="105"/>
              <w:rPr>
                <w:color w:val="21286C"/>
                <w:sz w:val="20"/>
                <w:szCs w:val="20"/>
                <w:lang w:val="en-US"/>
              </w:rPr>
            </w:pPr>
            <w:r w:rsidRPr="00F119DA">
              <w:rPr>
                <w:color w:val="21286C"/>
                <w:sz w:val="20"/>
                <w:szCs w:val="20"/>
                <w:lang w:val="en-US"/>
              </w:rPr>
              <w:t>2</w:t>
            </w:r>
            <w:r w:rsidR="007F4A9A">
              <w:rPr>
                <w:color w:val="21286C"/>
                <w:sz w:val="20"/>
                <w:szCs w:val="20"/>
              </w:rPr>
              <w:t>.</w:t>
            </w:r>
            <w:r w:rsidRPr="00F119DA">
              <w:rPr>
                <w:color w:val="21286C"/>
                <w:sz w:val="20"/>
                <w:szCs w:val="20"/>
                <w:lang w:val="en-US"/>
              </w:rPr>
              <w:t>012</w:t>
            </w:r>
            <w:r w:rsidR="007F4A9A">
              <w:rPr>
                <w:color w:val="21286C"/>
                <w:sz w:val="20"/>
                <w:szCs w:val="20"/>
              </w:rPr>
              <w:t>,</w:t>
            </w:r>
            <w:r w:rsidRPr="00F119DA">
              <w:rPr>
                <w:color w:val="21286C"/>
                <w:sz w:val="20"/>
                <w:szCs w:val="20"/>
                <w:lang w:val="en-US"/>
              </w:rPr>
              <w:t>5</w:t>
            </w:r>
          </w:p>
        </w:tc>
        <w:tc>
          <w:tcPr>
            <w:tcW w:w="851" w:type="dxa"/>
            <w:tcBorders>
              <w:top w:val="single" w:sz="4" w:space="0" w:color="000000" w:themeColor="text1"/>
              <w:bottom w:val="single" w:sz="4" w:space="0" w:color="000000" w:themeColor="text1"/>
            </w:tcBorders>
            <w:shd w:val="clear" w:color="auto" w:fill="FFFFFF" w:themeFill="background1"/>
          </w:tcPr>
          <w:p w14:paraId="6647AFFB" w14:textId="4106D320" w:rsidR="00507F76" w:rsidRPr="00F119DA" w:rsidRDefault="003B3B1D" w:rsidP="00507F76">
            <w:pPr>
              <w:pStyle w:val="TableParagraph"/>
              <w:spacing w:after="240" w:line="240" w:lineRule="auto"/>
              <w:ind w:right="105"/>
              <w:rPr>
                <w:color w:val="21286C"/>
                <w:sz w:val="20"/>
                <w:szCs w:val="20"/>
                <w:lang w:val="en-US"/>
              </w:rPr>
            </w:pPr>
            <w:r>
              <w:rPr>
                <w:color w:val="21286C"/>
                <w:sz w:val="20"/>
                <w:szCs w:val="20"/>
                <w:lang w:val="en-US"/>
              </w:rPr>
              <w:t>8,8</w:t>
            </w:r>
            <w:r w:rsidR="00507F76" w:rsidRPr="00F119DA">
              <w:rPr>
                <w:color w:val="21286C"/>
                <w:sz w:val="20"/>
                <w:szCs w:val="20"/>
                <w:lang w:val="en-US"/>
              </w:rPr>
              <w:t>%</w:t>
            </w:r>
          </w:p>
        </w:tc>
        <w:tc>
          <w:tcPr>
            <w:tcW w:w="850" w:type="dxa"/>
            <w:tcBorders>
              <w:top w:val="single" w:sz="4" w:space="0" w:color="000000" w:themeColor="text1"/>
              <w:bottom w:val="single" w:sz="4" w:space="0" w:color="000000" w:themeColor="text1"/>
            </w:tcBorders>
            <w:shd w:val="clear" w:color="auto" w:fill="FFFFFF" w:themeFill="background1"/>
          </w:tcPr>
          <w:p w14:paraId="67371C61" w14:textId="42E641A8" w:rsidR="00507F76" w:rsidRPr="00F119DA" w:rsidRDefault="00507F76" w:rsidP="00507F76">
            <w:pPr>
              <w:pStyle w:val="TableParagraph"/>
              <w:spacing w:after="240" w:line="240" w:lineRule="auto"/>
              <w:ind w:right="105"/>
              <w:rPr>
                <w:color w:val="21286C"/>
                <w:sz w:val="20"/>
                <w:szCs w:val="20"/>
                <w:lang w:val="en-US"/>
              </w:rPr>
            </w:pPr>
            <w:r w:rsidRPr="00F119DA">
              <w:rPr>
                <w:color w:val="21286C"/>
                <w:sz w:val="20"/>
                <w:szCs w:val="20"/>
                <w:lang w:val="en-US"/>
              </w:rPr>
              <w:t>5</w:t>
            </w:r>
            <w:r w:rsidR="009328EE">
              <w:rPr>
                <w:color w:val="21286C"/>
                <w:sz w:val="20"/>
                <w:szCs w:val="20"/>
                <w:lang w:val="en-US"/>
              </w:rPr>
              <w:t>,0</w:t>
            </w:r>
            <w:r w:rsidRPr="00F119DA">
              <w:rPr>
                <w:color w:val="21286C"/>
                <w:sz w:val="20"/>
                <w:szCs w:val="20"/>
                <w:lang w:val="en-US"/>
              </w:rPr>
              <w:t>%</w:t>
            </w:r>
          </w:p>
        </w:tc>
        <w:tc>
          <w:tcPr>
            <w:tcW w:w="284" w:type="dxa"/>
            <w:tcBorders>
              <w:top w:val="single" w:sz="4" w:space="0" w:color="000000" w:themeColor="text1"/>
              <w:bottom w:val="single" w:sz="4" w:space="0" w:color="000000" w:themeColor="text1"/>
            </w:tcBorders>
            <w:shd w:val="clear" w:color="auto" w:fill="D9D9D9" w:themeFill="background1" w:themeFillShade="D9"/>
          </w:tcPr>
          <w:p w14:paraId="48489A2B" w14:textId="77777777" w:rsidR="00507F76" w:rsidRPr="00F119DA" w:rsidRDefault="00507F76" w:rsidP="00507F76">
            <w:pPr>
              <w:pStyle w:val="TableParagraph"/>
              <w:spacing w:after="240" w:line="240" w:lineRule="auto"/>
              <w:ind w:right="105"/>
              <w:rPr>
                <w:sz w:val="20"/>
                <w:szCs w:val="20"/>
                <w:lang w:val="en-US"/>
              </w:rPr>
            </w:pPr>
          </w:p>
        </w:tc>
        <w:tc>
          <w:tcPr>
            <w:tcW w:w="850" w:type="dxa"/>
            <w:tcBorders>
              <w:top w:val="single" w:sz="4" w:space="0" w:color="000000" w:themeColor="text1"/>
              <w:bottom w:val="single" w:sz="4" w:space="0" w:color="000000" w:themeColor="text1"/>
            </w:tcBorders>
            <w:shd w:val="clear" w:color="auto" w:fill="F2F2F2" w:themeFill="background1" w:themeFillShade="F2"/>
          </w:tcPr>
          <w:p w14:paraId="244F30CD" w14:textId="35772835" w:rsidR="00507F76" w:rsidRPr="00F119DA" w:rsidRDefault="00507F76" w:rsidP="00507F76">
            <w:pPr>
              <w:pStyle w:val="TableParagraph"/>
              <w:spacing w:after="240" w:line="240" w:lineRule="auto"/>
              <w:ind w:right="118"/>
              <w:rPr>
                <w:b/>
                <w:bCs/>
                <w:color w:val="21286C"/>
                <w:sz w:val="20"/>
                <w:szCs w:val="20"/>
                <w:lang w:val="en-US"/>
              </w:rPr>
            </w:pPr>
            <w:r w:rsidRPr="00F119DA">
              <w:rPr>
                <w:b/>
                <w:bCs/>
                <w:color w:val="21286C"/>
                <w:sz w:val="20"/>
                <w:szCs w:val="20"/>
                <w:lang w:val="en-US"/>
              </w:rPr>
              <w:t>769</w:t>
            </w:r>
            <w:r w:rsidR="007F4A9A">
              <w:rPr>
                <w:b/>
                <w:bCs/>
                <w:color w:val="21286C"/>
                <w:sz w:val="20"/>
                <w:szCs w:val="20"/>
              </w:rPr>
              <w:t>,</w:t>
            </w:r>
            <w:r w:rsidRPr="00F119DA">
              <w:rPr>
                <w:b/>
                <w:bCs/>
                <w:color w:val="21286C"/>
                <w:sz w:val="20"/>
                <w:szCs w:val="20"/>
                <w:lang w:val="en-US"/>
              </w:rPr>
              <w:t>5</w:t>
            </w:r>
          </w:p>
        </w:tc>
        <w:tc>
          <w:tcPr>
            <w:tcW w:w="851" w:type="dxa"/>
            <w:tcBorders>
              <w:top w:val="single" w:sz="4" w:space="0" w:color="000000" w:themeColor="text1"/>
              <w:bottom w:val="single" w:sz="4" w:space="0" w:color="000000" w:themeColor="text1"/>
            </w:tcBorders>
            <w:shd w:val="clear" w:color="auto" w:fill="FFFFFF" w:themeFill="background1"/>
          </w:tcPr>
          <w:p w14:paraId="0D0FDF66" w14:textId="19D1FAAE" w:rsidR="00507F76" w:rsidRPr="00F119DA" w:rsidRDefault="00507F76" w:rsidP="00507F76">
            <w:pPr>
              <w:pStyle w:val="TableParagraph"/>
              <w:spacing w:after="240" w:line="240" w:lineRule="auto"/>
              <w:ind w:right="118"/>
              <w:rPr>
                <w:color w:val="21286C"/>
                <w:sz w:val="20"/>
                <w:szCs w:val="20"/>
              </w:rPr>
            </w:pPr>
            <w:r w:rsidRPr="00F119DA">
              <w:rPr>
                <w:color w:val="21286C"/>
                <w:sz w:val="20"/>
                <w:szCs w:val="20"/>
                <w:lang w:val="en-US"/>
              </w:rPr>
              <w:t>684</w:t>
            </w:r>
            <w:r w:rsidR="007F4A9A">
              <w:rPr>
                <w:color w:val="21286C"/>
                <w:sz w:val="20"/>
                <w:szCs w:val="20"/>
              </w:rPr>
              <w:t>,</w:t>
            </w:r>
            <w:r w:rsidRPr="00F119DA">
              <w:rPr>
                <w:color w:val="21286C"/>
                <w:sz w:val="20"/>
                <w:szCs w:val="20"/>
                <w:lang w:val="en-US"/>
              </w:rPr>
              <w:t>0</w:t>
            </w:r>
          </w:p>
        </w:tc>
        <w:tc>
          <w:tcPr>
            <w:tcW w:w="992" w:type="dxa"/>
            <w:tcBorders>
              <w:top w:val="single" w:sz="4" w:space="0" w:color="000000" w:themeColor="text1"/>
              <w:bottom w:val="single" w:sz="4" w:space="0" w:color="000000" w:themeColor="text1"/>
            </w:tcBorders>
            <w:shd w:val="clear" w:color="auto" w:fill="FFFFFF" w:themeFill="background1"/>
          </w:tcPr>
          <w:p w14:paraId="34FA0500" w14:textId="1A48C477" w:rsidR="00507F76" w:rsidRPr="00F119DA" w:rsidRDefault="00507F76" w:rsidP="00507F76">
            <w:pPr>
              <w:pStyle w:val="TableParagraph"/>
              <w:spacing w:after="240" w:line="240" w:lineRule="auto"/>
              <w:ind w:right="101"/>
              <w:rPr>
                <w:color w:val="21286C"/>
                <w:sz w:val="20"/>
                <w:szCs w:val="20"/>
                <w:lang w:val="en-US"/>
              </w:rPr>
            </w:pPr>
            <w:r w:rsidRPr="00F119DA">
              <w:rPr>
                <w:color w:val="21286C"/>
                <w:sz w:val="20"/>
                <w:szCs w:val="20"/>
                <w:lang w:val="en-US"/>
              </w:rPr>
              <w:t>12</w:t>
            </w:r>
            <w:r w:rsidR="007F4A9A">
              <w:rPr>
                <w:color w:val="21286C"/>
                <w:sz w:val="20"/>
                <w:szCs w:val="20"/>
              </w:rPr>
              <w:t>,</w:t>
            </w:r>
            <w:r w:rsidRPr="00F119DA">
              <w:rPr>
                <w:color w:val="21286C"/>
                <w:sz w:val="20"/>
                <w:szCs w:val="20"/>
                <w:lang w:val="en-US"/>
              </w:rPr>
              <w:t>5%</w:t>
            </w:r>
          </w:p>
        </w:tc>
        <w:tc>
          <w:tcPr>
            <w:tcW w:w="992" w:type="dxa"/>
            <w:tcBorders>
              <w:top w:val="single" w:sz="4" w:space="0" w:color="000000" w:themeColor="text1"/>
              <w:bottom w:val="single" w:sz="4" w:space="0" w:color="000000" w:themeColor="text1"/>
            </w:tcBorders>
            <w:shd w:val="clear" w:color="auto" w:fill="FFFFFF" w:themeFill="background1"/>
          </w:tcPr>
          <w:p w14:paraId="769EACA2" w14:textId="653A07B3" w:rsidR="00507F76" w:rsidRPr="00F119DA" w:rsidRDefault="00507F76" w:rsidP="00507F76">
            <w:pPr>
              <w:pStyle w:val="TableParagraph"/>
              <w:spacing w:after="240" w:line="240" w:lineRule="auto"/>
              <w:ind w:right="101"/>
              <w:rPr>
                <w:color w:val="21286C"/>
                <w:sz w:val="20"/>
                <w:szCs w:val="20"/>
                <w:lang w:val="en-US"/>
              </w:rPr>
            </w:pPr>
            <w:r w:rsidRPr="00F119DA">
              <w:rPr>
                <w:color w:val="21286C"/>
                <w:sz w:val="20"/>
                <w:szCs w:val="20"/>
                <w:lang w:val="en-US"/>
              </w:rPr>
              <w:t>1</w:t>
            </w:r>
            <w:r w:rsidR="007F4A9A">
              <w:rPr>
                <w:color w:val="21286C"/>
                <w:sz w:val="20"/>
                <w:szCs w:val="20"/>
              </w:rPr>
              <w:t>,</w:t>
            </w:r>
            <w:r w:rsidRPr="00F119DA">
              <w:rPr>
                <w:color w:val="21286C"/>
                <w:sz w:val="20"/>
                <w:szCs w:val="20"/>
                <w:lang w:val="en-US"/>
              </w:rPr>
              <w:t>5%</w:t>
            </w:r>
          </w:p>
        </w:tc>
      </w:tr>
      <w:tr w:rsidR="00507F76" w14:paraId="420EAED8" w14:textId="77777777" w:rsidTr="004F575A">
        <w:trPr>
          <w:trHeight w:val="318"/>
        </w:trPr>
        <w:tc>
          <w:tcPr>
            <w:tcW w:w="1843" w:type="dxa"/>
            <w:tcBorders>
              <w:top w:val="single" w:sz="4" w:space="0" w:color="000000" w:themeColor="text1"/>
              <w:bottom w:val="single" w:sz="4" w:space="0" w:color="000000" w:themeColor="text1"/>
            </w:tcBorders>
          </w:tcPr>
          <w:p w14:paraId="1C8C5836" w14:textId="052AD26C" w:rsidR="00507F76" w:rsidRDefault="00507F76" w:rsidP="00507F76">
            <w:pPr>
              <w:pStyle w:val="TableParagraph"/>
              <w:spacing w:line="240" w:lineRule="auto"/>
              <w:jc w:val="left"/>
              <w:rPr>
                <w:b/>
                <w:bCs/>
                <w:color w:val="21286C"/>
                <w:sz w:val="20"/>
                <w:szCs w:val="20"/>
                <w:lang w:val="en-US"/>
              </w:rPr>
            </w:pPr>
            <w:r>
              <w:rPr>
                <w:b/>
                <w:color w:val="21286C"/>
                <w:sz w:val="20"/>
                <w:szCs w:val="20"/>
                <w:lang w:val="en-US"/>
              </w:rPr>
              <w:t>EBITDA</w:t>
            </w:r>
          </w:p>
        </w:tc>
        <w:tc>
          <w:tcPr>
            <w:tcW w:w="284" w:type="dxa"/>
            <w:tcBorders>
              <w:top w:val="single" w:sz="4" w:space="0" w:color="000000" w:themeColor="text1"/>
              <w:bottom w:val="single" w:sz="4" w:space="0" w:color="000000" w:themeColor="text1"/>
            </w:tcBorders>
            <w:shd w:val="clear" w:color="auto" w:fill="D9D9D9" w:themeFill="background1" w:themeFillShade="D9"/>
            <w:vAlign w:val="center"/>
          </w:tcPr>
          <w:p w14:paraId="4F20CE68" w14:textId="77777777" w:rsidR="00507F76" w:rsidRDefault="00507F76" w:rsidP="00507F76">
            <w:pPr>
              <w:pStyle w:val="TableParagraph"/>
              <w:spacing w:line="240" w:lineRule="auto"/>
              <w:ind w:right="105"/>
              <w:jc w:val="left"/>
              <w:rPr>
                <w:sz w:val="18"/>
                <w:szCs w:val="18"/>
                <w:lang w:val="en-US"/>
              </w:rPr>
            </w:pPr>
          </w:p>
        </w:tc>
        <w:tc>
          <w:tcPr>
            <w:tcW w:w="992" w:type="dxa"/>
            <w:tcBorders>
              <w:top w:val="single" w:sz="4" w:space="0" w:color="000000" w:themeColor="text1"/>
              <w:bottom w:val="single" w:sz="4" w:space="0" w:color="000000" w:themeColor="text1"/>
            </w:tcBorders>
            <w:shd w:val="clear" w:color="auto" w:fill="F2F2F2" w:themeFill="background1" w:themeFillShade="F2"/>
          </w:tcPr>
          <w:p w14:paraId="389B4DDD" w14:textId="286C3AED" w:rsidR="00507F76" w:rsidRPr="00F119DA" w:rsidRDefault="00507F76" w:rsidP="00507F76">
            <w:pPr>
              <w:pStyle w:val="TableParagraph"/>
              <w:spacing w:line="240" w:lineRule="auto"/>
              <w:ind w:right="105"/>
              <w:rPr>
                <w:b/>
                <w:bCs/>
                <w:color w:val="21286C"/>
                <w:sz w:val="20"/>
                <w:szCs w:val="20"/>
                <w:lang w:val="en-US"/>
              </w:rPr>
            </w:pPr>
            <w:r w:rsidRPr="00F119DA">
              <w:rPr>
                <w:b/>
                <w:bCs/>
                <w:color w:val="21286C"/>
                <w:sz w:val="20"/>
                <w:szCs w:val="20"/>
                <w:lang w:val="en-US"/>
              </w:rPr>
              <w:t>481</w:t>
            </w:r>
            <w:r w:rsidR="007F4A9A">
              <w:rPr>
                <w:b/>
                <w:bCs/>
                <w:color w:val="21286C"/>
                <w:sz w:val="20"/>
                <w:szCs w:val="20"/>
              </w:rPr>
              <w:t>,</w:t>
            </w:r>
            <w:r w:rsidRPr="00F119DA">
              <w:rPr>
                <w:b/>
                <w:bCs/>
                <w:color w:val="21286C"/>
                <w:sz w:val="20"/>
                <w:szCs w:val="20"/>
                <w:lang w:val="en-US"/>
              </w:rPr>
              <w:t>7</w:t>
            </w:r>
          </w:p>
        </w:tc>
        <w:tc>
          <w:tcPr>
            <w:tcW w:w="992" w:type="dxa"/>
            <w:tcBorders>
              <w:top w:val="single" w:sz="4" w:space="0" w:color="000000" w:themeColor="text1"/>
              <w:bottom w:val="single" w:sz="4" w:space="0" w:color="000000" w:themeColor="text1"/>
            </w:tcBorders>
            <w:shd w:val="clear" w:color="auto" w:fill="FFFFFF" w:themeFill="background1"/>
          </w:tcPr>
          <w:p w14:paraId="3906E835" w14:textId="7BFC50A7" w:rsidR="00507F76" w:rsidRPr="00F119DA" w:rsidRDefault="00507F76" w:rsidP="00507F76">
            <w:pPr>
              <w:pStyle w:val="TableParagraph"/>
              <w:spacing w:after="240" w:line="240" w:lineRule="auto"/>
              <w:ind w:right="105"/>
              <w:rPr>
                <w:color w:val="21286C"/>
                <w:sz w:val="20"/>
                <w:szCs w:val="20"/>
                <w:lang w:val="en-US"/>
              </w:rPr>
            </w:pPr>
            <w:r w:rsidRPr="00F119DA">
              <w:rPr>
                <w:color w:val="21286C"/>
                <w:sz w:val="20"/>
                <w:szCs w:val="20"/>
                <w:lang w:val="en-US"/>
              </w:rPr>
              <w:t>473</w:t>
            </w:r>
            <w:r w:rsidR="007F4A9A">
              <w:rPr>
                <w:color w:val="21286C"/>
                <w:sz w:val="20"/>
                <w:szCs w:val="20"/>
              </w:rPr>
              <w:t>,</w:t>
            </w:r>
            <w:r w:rsidRPr="00F119DA">
              <w:rPr>
                <w:color w:val="21286C"/>
                <w:sz w:val="20"/>
                <w:szCs w:val="20"/>
                <w:lang w:val="en-US"/>
              </w:rPr>
              <w:t>6</w:t>
            </w:r>
          </w:p>
        </w:tc>
        <w:tc>
          <w:tcPr>
            <w:tcW w:w="851" w:type="dxa"/>
            <w:tcBorders>
              <w:top w:val="single" w:sz="4" w:space="0" w:color="000000" w:themeColor="text1"/>
              <w:bottom w:val="single" w:sz="4" w:space="0" w:color="000000" w:themeColor="text1"/>
            </w:tcBorders>
            <w:shd w:val="clear" w:color="auto" w:fill="FFFFFF" w:themeFill="background1"/>
          </w:tcPr>
          <w:p w14:paraId="590719AF" w14:textId="3C9608C7" w:rsidR="00507F76" w:rsidRPr="00F119DA" w:rsidRDefault="009328EE" w:rsidP="00507F76">
            <w:pPr>
              <w:pStyle w:val="TableParagraph"/>
              <w:spacing w:line="240" w:lineRule="auto"/>
              <w:ind w:right="105"/>
              <w:rPr>
                <w:color w:val="21286C"/>
                <w:sz w:val="20"/>
                <w:szCs w:val="20"/>
                <w:lang w:val="en-US"/>
              </w:rPr>
            </w:pPr>
            <w:r>
              <w:rPr>
                <w:color w:val="21286C"/>
                <w:sz w:val="20"/>
                <w:szCs w:val="20"/>
                <w:lang w:val="en-US"/>
              </w:rPr>
              <w:t>1,7</w:t>
            </w:r>
            <w:r w:rsidR="00507F76" w:rsidRPr="00F119DA">
              <w:rPr>
                <w:color w:val="21286C"/>
                <w:sz w:val="20"/>
                <w:szCs w:val="20"/>
                <w:lang w:val="en-US"/>
              </w:rPr>
              <w:t>%</w:t>
            </w:r>
          </w:p>
        </w:tc>
        <w:tc>
          <w:tcPr>
            <w:tcW w:w="850" w:type="dxa"/>
            <w:tcBorders>
              <w:top w:val="single" w:sz="4" w:space="0" w:color="000000" w:themeColor="text1"/>
              <w:bottom w:val="single" w:sz="4" w:space="0" w:color="000000" w:themeColor="text1"/>
            </w:tcBorders>
            <w:shd w:val="clear" w:color="auto" w:fill="FFFFFF" w:themeFill="background1"/>
          </w:tcPr>
          <w:p w14:paraId="00714604" w14:textId="66A0BCC0" w:rsidR="00507F76" w:rsidRPr="00F119DA" w:rsidRDefault="00507F76" w:rsidP="00507F76">
            <w:pPr>
              <w:pStyle w:val="TableParagraph"/>
              <w:spacing w:line="240" w:lineRule="auto"/>
              <w:ind w:right="105"/>
              <w:rPr>
                <w:color w:val="21286C"/>
                <w:sz w:val="20"/>
                <w:szCs w:val="20"/>
                <w:lang w:val="en-US"/>
              </w:rPr>
            </w:pPr>
            <w:r w:rsidRPr="00F119DA">
              <w:rPr>
                <w:color w:val="21286C"/>
                <w:sz w:val="20"/>
                <w:szCs w:val="20"/>
                <w:lang w:val="en-US"/>
              </w:rPr>
              <w:t>-</w:t>
            </w:r>
            <w:r w:rsidR="009328EE">
              <w:rPr>
                <w:color w:val="21286C"/>
                <w:sz w:val="20"/>
                <w:szCs w:val="20"/>
                <w:lang w:val="en-US"/>
              </w:rPr>
              <w:t>2,0</w:t>
            </w:r>
            <w:r w:rsidRPr="00F119DA">
              <w:rPr>
                <w:color w:val="21286C"/>
                <w:sz w:val="20"/>
                <w:szCs w:val="20"/>
                <w:lang w:val="en-US"/>
              </w:rPr>
              <w:t>%</w:t>
            </w:r>
          </w:p>
        </w:tc>
        <w:tc>
          <w:tcPr>
            <w:tcW w:w="284" w:type="dxa"/>
            <w:tcBorders>
              <w:top w:val="single" w:sz="4" w:space="0" w:color="000000" w:themeColor="text1"/>
              <w:bottom w:val="single" w:sz="4" w:space="0" w:color="000000" w:themeColor="text1"/>
            </w:tcBorders>
            <w:shd w:val="clear" w:color="auto" w:fill="D9D9D9" w:themeFill="background1" w:themeFillShade="D9"/>
          </w:tcPr>
          <w:p w14:paraId="1497A919" w14:textId="77777777" w:rsidR="00507F76" w:rsidRPr="00F119DA" w:rsidRDefault="00507F76" w:rsidP="00507F76">
            <w:pPr>
              <w:pStyle w:val="TableParagraph"/>
              <w:spacing w:line="240" w:lineRule="auto"/>
              <w:ind w:right="105"/>
              <w:rPr>
                <w:sz w:val="20"/>
                <w:szCs w:val="20"/>
                <w:lang w:val="en-US"/>
              </w:rPr>
            </w:pPr>
          </w:p>
        </w:tc>
        <w:tc>
          <w:tcPr>
            <w:tcW w:w="850" w:type="dxa"/>
            <w:tcBorders>
              <w:top w:val="single" w:sz="4" w:space="0" w:color="000000" w:themeColor="text1"/>
              <w:bottom w:val="single" w:sz="4" w:space="0" w:color="000000" w:themeColor="text1"/>
            </w:tcBorders>
            <w:shd w:val="clear" w:color="auto" w:fill="F2F2F2" w:themeFill="background1" w:themeFillShade="F2"/>
          </w:tcPr>
          <w:p w14:paraId="193EECEB" w14:textId="509A8B20" w:rsidR="00507F76" w:rsidRPr="00F119DA" w:rsidRDefault="00507F76" w:rsidP="00507F76">
            <w:pPr>
              <w:pStyle w:val="TableParagraph"/>
              <w:spacing w:line="240" w:lineRule="auto"/>
              <w:ind w:right="118"/>
              <w:rPr>
                <w:b/>
                <w:bCs/>
                <w:color w:val="21286C"/>
                <w:sz w:val="20"/>
                <w:szCs w:val="20"/>
                <w:lang w:val="en-US"/>
              </w:rPr>
            </w:pPr>
            <w:r w:rsidRPr="00F119DA">
              <w:rPr>
                <w:b/>
                <w:bCs/>
                <w:color w:val="21286C"/>
                <w:sz w:val="20"/>
                <w:szCs w:val="20"/>
                <w:lang w:val="en-US"/>
              </w:rPr>
              <w:t>169</w:t>
            </w:r>
            <w:r w:rsidR="007F4A9A">
              <w:rPr>
                <w:b/>
                <w:bCs/>
                <w:color w:val="21286C"/>
                <w:sz w:val="20"/>
                <w:szCs w:val="20"/>
              </w:rPr>
              <w:t>,</w:t>
            </w:r>
            <w:r w:rsidRPr="00F119DA">
              <w:rPr>
                <w:b/>
                <w:bCs/>
                <w:color w:val="21286C"/>
                <w:sz w:val="20"/>
                <w:szCs w:val="20"/>
                <w:lang w:val="en-US"/>
              </w:rPr>
              <w:t>8</w:t>
            </w:r>
          </w:p>
        </w:tc>
        <w:tc>
          <w:tcPr>
            <w:tcW w:w="851" w:type="dxa"/>
            <w:tcBorders>
              <w:top w:val="single" w:sz="4" w:space="0" w:color="000000" w:themeColor="text1"/>
              <w:bottom w:val="single" w:sz="4" w:space="0" w:color="000000" w:themeColor="text1"/>
            </w:tcBorders>
            <w:shd w:val="clear" w:color="auto" w:fill="FFFFFF" w:themeFill="background1"/>
          </w:tcPr>
          <w:p w14:paraId="1E13A144" w14:textId="0CDF34CB" w:rsidR="00507F76" w:rsidRPr="00F119DA" w:rsidRDefault="00507F76" w:rsidP="00507F76">
            <w:pPr>
              <w:pStyle w:val="TableParagraph"/>
              <w:spacing w:after="240" w:line="240" w:lineRule="auto"/>
              <w:ind w:right="118"/>
              <w:rPr>
                <w:color w:val="21286C"/>
                <w:sz w:val="20"/>
                <w:szCs w:val="20"/>
                <w:lang w:val="en-US"/>
              </w:rPr>
            </w:pPr>
            <w:r w:rsidRPr="00F119DA">
              <w:rPr>
                <w:color w:val="21286C"/>
                <w:sz w:val="20"/>
                <w:szCs w:val="20"/>
                <w:lang w:val="en-US"/>
              </w:rPr>
              <w:t>186</w:t>
            </w:r>
            <w:r w:rsidR="007F4A9A">
              <w:rPr>
                <w:color w:val="21286C"/>
                <w:sz w:val="20"/>
                <w:szCs w:val="20"/>
              </w:rPr>
              <w:t>,</w:t>
            </w:r>
            <w:r w:rsidRPr="00F119DA">
              <w:rPr>
                <w:color w:val="21286C"/>
                <w:sz w:val="20"/>
                <w:szCs w:val="20"/>
                <w:lang w:val="en-US"/>
              </w:rPr>
              <w:t>6</w:t>
            </w:r>
          </w:p>
        </w:tc>
        <w:tc>
          <w:tcPr>
            <w:tcW w:w="992" w:type="dxa"/>
            <w:tcBorders>
              <w:top w:val="single" w:sz="4" w:space="0" w:color="000000" w:themeColor="text1"/>
              <w:bottom w:val="single" w:sz="4" w:space="0" w:color="000000" w:themeColor="text1"/>
            </w:tcBorders>
            <w:shd w:val="clear" w:color="auto" w:fill="FFFFFF" w:themeFill="background1"/>
          </w:tcPr>
          <w:p w14:paraId="721E7E23" w14:textId="183EFB28" w:rsidR="00507F76" w:rsidRPr="00F119DA" w:rsidRDefault="00507F76" w:rsidP="00507F76">
            <w:pPr>
              <w:pStyle w:val="TableParagraph"/>
              <w:spacing w:line="240" w:lineRule="auto"/>
              <w:ind w:right="102"/>
              <w:rPr>
                <w:color w:val="21286C"/>
                <w:sz w:val="20"/>
                <w:szCs w:val="20"/>
                <w:lang w:val="en-US"/>
              </w:rPr>
            </w:pPr>
            <w:r w:rsidRPr="00F119DA">
              <w:rPr>
                <w:color w:val="21286C"/>
                <w:sz w:val="20"/>
                <w:szCs w:val="20"/>
                <w:lang w:val="en-US"/>
              </w:rPr>
              <w:t>-9</w:t>
            </w:r>
            <w:r w:rsidR="007F4A9A">
              <w:rPr>
                <w:color w:val="21286C"/>
                <w:sz w:val="20"/>
                <w:szCs w:val="20"/>
              </w:rPr>
              <w:t>,</w:t>
            </w:r>
            <w:r w:rsidRPr="00F119DA">
              <w:rPr>
                <w:color w:val="21286C"/>
                <w:sz w:val="20"/>
                <w:szCs w:val="20"/>
                <w:lang w:val="en-US"/>
              </w:rPr>
              <w:t>0%</w:t>
            </w:r>
          </w:p>
        </w:tc>
        <w:tc>
          <w:tcPr>
            <w:tcW w:w="992" w:type="dxa"/>
            <w:tcBorders>
              <w:top w:val="single" w:sz="4" w:space="0" w:color="000000" w:themeColor="text1"/>
              <w:bottom w:val="single" w:sz="4" w:space="0" w:color="000000" w:themeColor="text1"/>
            </w:tcBorders>
            <w:shd w:val="clear" w:color="auto" w:fill="FFFFFF" w:themeFill="background1"/>
          </w:tcPr>
          <w:p w14:paraId="16D9F167" w14:textId="63E4C6C8" w:rsidR="00507F76" w:rsidRPr="00F119DA" w:rsidRDefault="00507F76" w:rsidP="00507F76">
            <w:pPr>
              <w:pStyle w:val="TableParagraph"/>
              <w:spacing w:line="240" w:lineRule="auto"/>
              <w:ind w:right="102"/>
              <w:rPr>
                <w:color w:val="21286C"/>
                <w:sz w:val="20"/>
                <w:szCs w:val="20"/>
                <w:lang w:val="en-US"/>
              </w:rPr>
            </w:pPr>
            <w:r w:rsidRPr="00F119DA">
              <w:rPr>
                <w:color w:val="21286C"/>
                <w:sz w:val="20"/>
                <w:szCs w:val="20"/>
                <w:lang w:val="en-US"/>
              </w:rPr>
              <w:t>-17</w:t>
            </w:r>
            <w:r w:rsidR="007F4A9A">
              <w:rPr>
                <w:color w:val="21286C"/>
                <w:sz w:val="20"/>
                <w:szCs w:val="20"/>
              </w:rPr>
              <w:t>,</w:t>
            </w:r>
            <w:r w:rsidRPr="00F119DA">
              <w:rPr>
                <w:color w:val="21286C"/>
                <w:sz w:val="20"/>
                <w:szCs w:val="20"/>
                <w:lang w:val="en-US"/>
              </w:rPr>
              <w:t>6%</w:t>
            </w:r>
          </w:p>
        </w:tc>
      </w:tr>
      <w:tr w:rsidR="00507F76" w14:paraId="03E5C074" w14:textId="77777777" w:rsidTr="004F575A">
        <w:trPr>
          <w:trHeight w:val="382"/>
        </w:trPr>
        <w:tc>
          <w:tcPr>
            <w:tcW w:w="1843" w:type="dxa"/>
            <w:tcBorders>
              <w:top w:val="single" w:sz="4" w:space="0" w:color="000000" w:themeColor="text1"/>
              <w:bottom w:val="single" w:sz="4" w:space="0" w:color="000000" w:themeColor="text1"/>
            </w:tcBorders>
          </w:tcPr>
          <w:p w14:paraId="192E4488" w14:textId="77777777" w:rsidR="00507F76" w:rsidRPr="00730780" w:rsidRDefault="00507F76" w:rsidP="00507F76">
            <w:pPr>
              <w:rPr>
                <w:b/>
                <w:color w:val="21286C"/>
                <w:sz w:val="20"/>
                <w:szCs w:val="20"/>
              </w:rPr>
            </w:pPr>
            <w:r w:rsidRPr="00614BC8">
              <w:rPr>
                <w:rFonts w:ascii="Calibri" w:eastAsia="Calibri" w:hAnsi="Calibri" w:cs="Calibri"/>
                <w:b/>
                <w:color w:val="21286C"/>
                <w:sz w:val="20"/>
                <w:szCs w:val="20"/>
                <w:lang w:val="el-GR" w:eastAsia="en-GB"/>
              </w:rPr>
              <w:t>Καθαρά</w:t>
            </w:r>
            <w:r w:rsidRPr="00614BC8">
              <w:rPr>
                <w:rFonts w:asciiTheme="minorHAnsi" w:eastAsia="Calibri" w:hAnsiTheme="minorHAnsi" w:cstheme="minorHAnsi"/>
                <w:b/>
                <w:color w:val="21286C"/>
                <w:sz w:val="20"/>
                <w:szCs w:val="20"/>
                <w:lang w:val="el-GR" w:eastAsia="en-GB"/>
              </w:rPr>
              <w:t xml:space="preserve"> </w:t>
            </w:r>
            <w:r w:rsidRPr="00614BC8">
              <w:rPr>
                <w:rFonts w:ascii="Calibri" w:eastAsia="Calibri" w:hAnsi="Calibri" w:cs="Calibri"/>
                <w:b/>
                <w:color w:val="21286C"/>
                <w:sz w:val="20"/>
                <w:szCs w:val="20"/>
                <w:lang w:val="el-GR" w:eastAsia="en-GB"/>
              </w:rPr>
              <w:t>κέρδη</w:t>
            </w:r>
          </w:p>
          <w:p w14:paraId="485677AC" w14:textId="56D7358D" w:rsidR="00507F76" w:rsidRDefault="00507F76" w:rsidP="00507F76">
            <w:pPr>
              <w:pStyle w:val="TableParagraph"/>
              <w:spacing w:line="240" w:lineRule="auto"/>
              <w:jc w:val="left"/>
              <w:rPr>
                <w:b/>
                <w:bCs/>
                <w:color w:val="21286C"/>
                <w:sz w:val="20"/>
                <w:szCs w:val="20"/>
                <w:lang w:val="en-US"/>
              </w:rPr>
            </w:pPr>
          </w:p>
        </w:tc>
        <w:tc>
          <w:tcPr>
            <w:tcW w:w="284" w:type="dxa"/>
            <w:tcBorders>
              <w:top w:val="single" w:sz="4" w:space="0" w:color="000000" w:themeColor="text1"/>
              <w:bottom w:val="single" w:sz="4" w:space="0" w:color="000000" w:themeColor="text1"/>
            </w:tcBorders>
            <w:shd w:val="clear" w:color="auto" w:fill="D9D9D9" w:themeFill="background1" w:themeFillShade="D9"/>
            <w:vAlign w:val="center"/>
          </w:tcPr>
          <w:p w14:paraId="3839EE35" w14:textId="77777777" w:rsidR="00507F76" w:rsidRDefault="00507F76" w:rsidP="00507F76">
            <w:pPr>
              <w:pStyle w:val="TableParagraph"/>
              <w:spacing w:line="240" w:lineRule="auto"/>
              <w:ind w:right="105"/>
              <w:jc w:val="left"/>
              <w:rPr>
                <w:sz w:val="18"/>
                <w:szCs w:val="18"/>
                <w:lang w:val="en-US"/>
              </w:rPr>
            </w:pPr>
          </w:p>
        </w:tc>
        <w:tc>
          <w:tcPr>
            <w:tcW w:w="992" w:type="dxa"/>
            <w:tcBorders>
              <w:top w:val="single" w:sz="4" w:space="0" w:color="000000" w:themeColor="text1"/>
              <w:bottom w:val="single" w:sz="4" w:space="0" w:color="000000" w:themeColor="text1"/>
            </w:tcBorders>
            <w:shd w:val="clear" w:color="auto" w:fill="F2F2F2" w:themeFill="background1" w:themeFillShade="F2"/>
          </w:tcPr>
          <w:p w14:paraId="2174303C" w14:textId="0DECDA75" w:rsidR="00507F76" w:rsidRPr="00F119DA" w:rsidRDefault="00507F76" w:rsidP="00507F76">
            <w:pPr>
              <w:pStyle w:val="TableParagraph"/>
              <w:spacing w:line="240" w:lineRule="auto"/>
              <w:ind w:right="105"/>
              <w:rPr>
                <w:b/>
                <w:bCs/>
                <w:color w:val="21286C"/>
                <w:sz w:val="20"/>
                <w:szCs w:val="20"/>
                <w:lang w:val="en-US"/>
              </w:rPr>
            </w:pPr>
            <w:r w:rsidRPr="00F119DA">
              <w:rPr>
                <w:b/>
                <w:bCs/>
                <w:color w:val="21286C"/>
                <w:sz w:val="20"/>
                <w:szCs w:val="20"/>
                <w:lang w:val="en-US"/>
              </w:rPr>
              <w:t>242</w:t>
            </w:r>
            <w:r w:rsidR="007F4A9A">
              <w:rPr>
                <w:b/>
                <w:bCs/>
                <w:color w:val="21286C"/>
                <w:sz w:val="20"/>
                <w:szCs w:val="20"/>
              </w:rPr>
              <w:t>,</w:t>
            </w:r>
            <w:r w:rsidRPr="00F119DA">
              <w:rPr>
                <w:b/>
                <w:bCs/>
                <w:color w:val="21286C"/>
                <w:sz w:val="20"/>
                <w:szCs w:val="20"/>
                <w:lang w:val="en-US"/>
              </w:rPr>
              <w:t>0</w:t>
            </w:r>
          </w:p>
        </w:tc>
        <w:tc>
          <w:tcPr>
            <w:tcW w:w="992" w:type="dxa"/>
            <w:tcBorders>
              <w:top w:val="single" w:sz="4" w:space="0" w:color="000000" w:themeColor="text1"/>
              <w:bottom w:val="single" w:sz="4" w:space="0" w:color="000000" w:themeColor="text1"/>
            </w:tcBorders>
            <w:shd w:val="clear" w:color="auto" w:fill="FFFFFF" w:themeFill="background1"/>
          </w:tcPr>
          <w:p w14:paraId="016B447E" w14:textId="6BA8CACB" w:rsidR="00507F76" w:rsidRPr="00F119DA" w:rsidRDefault="00507F76" w:rsidP="00507F76">
            <w:pPr>
              <w:pStyle w:val="TableParagraph"/>
              <w:spacing w:after="240" w:line="240" w:lineRule="auto"/>
              <w:ind w:right="105"/>
              <w:rPr>
                <w:color w:val="21286C"/>
                <w:sz w:val="20"/>
                <w:szCs w:val="20"/>
                <w:lang w:val="en-US"/>
              </w:rPr>
            </w:pPr>
            <w:r w:rsidRPr="00F119DA">
              <w:rPr>
                <w:color w:val="21286C"/>
                <w:sz w:val="20"/>
                <w:szCs w:val="20"/>
                <w:lang w:val="en-US"/>
              </w:rPr>
              <w:t>170</w:t>
            </w:r>
            <w:r w:rsidR="007F4A9A">
              <w:rPr>
                <w:color w:val="21286C"/>
                <w:sz w:val="20"/>
                <w:szCs w:val="20"/>
              </w:rPr>
              <w:t>,</w:t>
            </w:r>
            <w:r w:rsidRPr="00F119DA">
              <w:rPr>
                <w:color w:val="21286C"/>
                <w:sz w:val="20"/>
                <w:szCs w:val="20"/>
                <w:lang w:val="en-US"/>
              </w:rPr>
              <w:t>8</w:t>
            </w:r>
          </w:p>
        </w:tc>
        <w:tc>
          <w:tcPr>
            <w:tcW w:w="851" w:type="dxa"/>
            <w:tcBorders>
              <w:top w:val="single" w:sz="4" w:space="0" w:color="000000" w:themeColor="text1"/>
              <w:bottom w:val="single" w:sz="4" w:space="0" w:color="000000" w:themeColor="text1"/>
            </w:tcBorders>
            <w:shd w:val="clear" w:color="auto" w:fill="FFFFFF" w:themeFill="background1"/>
          </w:tcPr>
          <w:p w14:paraId="0B2F4F52" w14:textId="15DA59C9" w:rsidR="00507F76" w:rsidRPr="00F119DA" w:rsidRDefault="009328EE" w:rsidP="00507F76">
            <w:pPr>
              <w:pStyle w:val="TableParagraph"/>
              <w:spacing w:line="240" w:lineRule="auto"/>
              <w:ind w:right="105"/>
              <w:rPr>
                <w:color w:val="21286C"/>
                <w:sz w:val="20"/>
                <w:szCs w:val="20"/>
                <w:lang w:val="en-US"/>
              </w:rPr>
            </w:pPr>
            <w:r>
              <w:rPr>
                <w:color w:val="21286C"/>
                <w:sz w:val="20"/>
                <w:szCs w:val="20"/>
                <w:lang w:val="en-US"/>
              </w:rPr>
              <w:t>41,7</w:t>
            </w:r>
            <w:r w:rsidR="00507F76" w:rsidRPr="00F119DA">
              <w:rPr>
                <w:color w:val="21286C"/>
                <w:sz w:val="20"/>
                <w:szCs w:val="20"/>
                <w:lang w:val="en-US"/>
              </w:rPr>
              <w:t>%</w:t>
            </w:r>
          </w:p>
        </w:tc>
        <w:tc>
          <w:tcPr>
            <w:tcW w:w="850" w:type="dxa"/>
            <w:tcBorders>
              <w:top w:val="single" w:sz="4" w:space="0" w:color="000000" w:themeColor="text1"/>
              <w:bottom w:val="single" w:sz="4" w:space="0" w:color="000000" w:themeColor="text1"/>
            </w:tcBorders>
            <w:shd w:val="clear" w:color="auto" w:fill="FFFFFF" w:themeFill="background1"/>
          </w:tcPr>
          <w:p w14:paraId="3102C373" w14:textId="77777777" w:rsidR="00507F76" w:rsidRPr="00F119DA" w:rsidRDefault="00507F76" w:rsidP="00507F76">
            <w:pPr>
              <w:pStyle w:val="TableParagraph"/>
              <w:spacing w:line="240" w:lineRule="auto"/>
              <w:ind w:right="105"/>
              <w:rPr>
                <w:color w:val="21286C"/>
                <w:sz w:val="20"/>
                <w:szCs w:val="20"/>
                <w:lang w:val="en-US"/>
              </w:rPr>
            </w:pPr>
          </w:p>
        </w:tc>
        <w:tc>
          <w:tcPr>
            <w:tcW w:w="284" w:type="dxa"/>
            <w:tcBorders>
              <w:top w:val="single" w:sz="4" w:space="0" w:color="000000" w:themeColor="text1"/>
              <w:bottom w:val="single" w:sz="4" w:space="0" w:color="000000" w:themeColor="text1"/>
            </w:tcBorders>
            <w:shd w:val="clear" w:color="auto" w:fill="D9D9D9" w:themeFill="background1" w:themeFillShade="D9"/>
          </w:tcPr>
          <w:p w14:paraId="5210DCC5" w14:textId="77777777" w:rsidR="00507F76" w:rsidRPr="00F119DA" w:rsidRDefault="00507F76" w:rsidP="00507F76">
            <w:pPr>
              <w:pStyle w:val="TableParagraph"/>
              <w:spacing w:line="240" w:lineRule="auto"/>
              <w:ind w:right="105"/>
              <w:rPr>
                <w:sz w:val="20"/>
                <w:szCs w:val="20"/>
                <w:lang w:val="en-US"/>
              </w:rPr>
            </w:pPr>
          </w:p>
        </w:tc>
        <w:tc>
          <w:tcPr>
            <w:tcW w:w="850" w:type="dxa"/>
            <w:tcBorders>
              <w:top w:val="single" w:sz="4" w:space="0" w:color="000000" w:themeColor="text1"/>
              <w:bottom w:val="single" w:sz="4" w:space="0" w:color="000000" w:themeColor="text1"/>
            </w:tcBorders>
            <w:shd w:val="clear" w:color="auto" w:fill="F2F2F2" w:themeFill="background1" w:themeFillShade="F2"/>
          </w:tcPr>
          <w:p w14:paraId="6BF2466C" w14:textId="281542B8" w:rsidR="00507F76" w:rsidRPr="00F119DA" w:rsidRDefault="00507F76" w:rsidP="00507F76">
            <w:pPr>
              <w:pStyle w:val="TableParagraph"/>
              <w:spacing w:line="240" w:lineRule="auto"/>
              <w:ind w:right="118"/>
              <w:rPr>
                <w:b/>
                <w:bCs/>
                <w:color w:val="21286C"/>
                <w:sz w:val="20"/>
                <w:szCs w:val="20"/>
                <w:lang w:val="en-US"/>
              </w:rPr>
            </w:pPr>
            <w:r w:rsidRPr="00F119DA">
              <w:rPr>
                <w:b/>
                <w:bCs/>
                <w:color w:val="21286C"/>
                <w:sz w:val="20"/>
                <w:szCs w:val="20"/>
                <w:lang w:val="en-US"/>
              </w:rPr>
              <w:t>88</w:t>
            </w:r>
            <w:r w:rsidR="007F4A9A">
              <w:rPr>
                <w:b/>
                <w:bCs/>
                <w:color w:val="21286C"/>
                <w:sz w:val="20"/>
                <w:szCs w:val="20"/>
              </w:rPr>
              <w:t>,</w:t>
            </w:r>
            <w:r w:rsidRPr="00F119DA">
              <w:rPr>
                <w:b/>
                <w:bCs/>
                <w:color w:val="21286C"/>
                <w:sz w:val="20"/>
                <w:szCs w:val="20"/>
                <w:lang w:val="en-US"/>
              </w:rPr>
              <w:t>9</w:t>
            </w:r>
          </w:p>
        </w:tc>
        <w:tc>
          <w:tcPr>
            <w:tcW w:w="851" w:type="dxa"/>
            <w:tcBorders>
              <w:top w:val="single" w:sz="4" w:space="0" w:color="000000" w:themeColor="text1"/>
              <w:bottom w:val="single" w:sz="4" w:space="0" w:color="000000" w:themeColor="text1"/>
            </w:tcBorders>
            <w:shd w:val="clear" w:color="auto" w:fill="FFFFFF" w:themeFill="background1"/>
          </w:tcPr>
          <w:p w14:paraId="48847F17" w14:textId="0F3A27B0" w:rsidR="00507F76" w:rsidRPr="00F119DA" w:rsidRDefault="00507F76" w:rsidP="00507F76">
            <w:pPr>
              <w:pStyle w:val="TableParagraph"/>
              <w:spacing w:after="240" w:line="240" w:lineRule="auto"/>
              <w:ind w:right="118"/>
              <w:rPr>
                <w:color w:val="21286C"/>
                <w:sz w:val="20"/>
                <w:szCs w:val="20"/>
                <w:lang w:val="en-US"/>
              </w:rPr>
            </w:pPr>
            <w:r w:rsidRPr="00F119DA">
              <w:rPr>
                <w:color w:val="21286C"/>
                <w:sz w:val="20"/>
                <w:szCs w:val="20"/>
                <w:lang w:val="en-US"/>
              </w:rPr>
              <w:t>102</w:t>
            </w:r>
            <w:r w:rsidR="007F4A9A">
              <w:rPr>
                <w:color w:val="21286C"/>
                <w:sz w:val="20"/>
                <w:szCs w:val="20"/>
              </w:rPr>
              <w:t>,</w:t>
            </w:r>
            <w:r w:rsidRPr="00F119DA">
              <w:rPr>
                <w:color w:val="21286C"/>
                <w:sz w:val="20"/>
                <w:szCs w:val="20"/>
                <w:lang w:val="en-US"/>
              </w:rPr>
              <w:t>4</w:t>
            </w:r>
          </w:p>
        </w:tc>
        <w:tc>
          <w:tcPr>
            <w:tcW w:w="992" w:type="dxa"/>
            <w:tcBorders>
              <w:top w:val="single" w:sz="4" w:space="0" w:color="000000" w:themeColor="text1"/>
              <w:bottom w:val="single" w:sz="4" w:space="0" w:color="000000" w:themeColor="text1"/>
            </w:tcBorders>
            <w:shd w:val="clear" w:color="auto" w:fill="FFFFFF" w:themeFill="background1"/>
          </w:tcPr>
          <w:p w14:paraId="1E0C77E3" w14:textId="080838BE" w:rsidR="00507F76" w:rsidRPr="00F119DA" w:rsidRDefault="00507F76" w:rsidP="00507F76">
            <w:pPr>
              <w:pStyle w:val="TableParagraph"/>
              <w:spacing w:line="240" w:lineRule="auto"/>
              <w:ind w:right="102"/>
              <w:rPr>
                <w:color w:val="21286C"/>
                <w:sz w:val="20"/>
                <w:szCs w:val="20"/>
                <w:lang w:val="en-US"/>
              </w:rPr>
            </w:pPr>
            <w:r w:rsidRPr="00F119DA">
              <w:rPr>
                <w:color w:val="21286C"/>
                <w:sz w:val="20"/>
                <w:szCs w:val="20"/>
                <w:lang w:val="en-US"/>
              </w:rPr>
              <w:t>-13</w:t>
            </w:r>
            <w:r w:rsidR="007F4A9A">
              <w:rPr>
                <w:color w:val="21286C"/>
                <w:sz w:val="20"/>
                <w:szCs w:val="20"/>
              </w:rPr>
              <w:t>,</w:t>
            </w:r>
            <w:r w:rsidRPr="00F119DA">
              <w:rPr>
                <w:color w:val="21286C"/>
                <w:sz w:val="20"/>
                <w:szCs w:val="20"/>
                <w:lang w:val="en-US"/>
              </w:rPr>
              <w:t>2%</w:t>
            </w:r>
          </w:p>
        </w:tc>
        <w:tc>
          <w:tcPr>
            <w:tcW w:w="992" w:type="dxa"/>
            <w:tcBorders>
              <w:top w:val="single" w:sz="4" w:space="0" w:color="000000" w:themeColor="text1"/>
              <w:bottom w:val="single" w:sz="4" w:space="0" w:color="000000" w:themeColor="text1"/>
            </w:tcBorders>
            <w:shd w:val="clear" w:color="auto" w:fill="FFFFFF" w:themeFill="background1"/>
          </w:tcPr>
          <w:p w14:paraId="5F6013D5" w14:textId="77777777" w:rsidR="00507F76" w:rsidRPr="00F119DA" w:rsidRDefault="00507F76" w:rsidP="00507F76">
            <w:pPr>
              <w:pStyle w:val="TableParagraph"/>
              <w:spacing w:line="240" w:lineRule="auto"/>
              <w:ind w:right="102"/>
              <w:rPr>
                <w:color w:val="21286C"/>
                <w:sz w:val="20"/>
                <w:szCs w:val="20"/>
                <w:lang w:val="en-US"/>
              </w:rPr>
            </w:pPr>
          </w:p>
        </w:tc>
      </w:tr>
      <w:tr w:rsidR="00B1384F" w14:paraId="4D8E2A95" w14:textId="77777777" w:rsidTr="004F575A">
        <w:trPr>
          <w:trHeight w:val="382"/>
        </w:trPr>
        <w:tc>
          <w:tcPr>
            <w:tcW w:w="1843" w:type="dxa"/>
            <w:tcBorders>
              <w:top w:val="single" w:sz="4" w:space="0" w:color="000000" w:themeColor="text1"/>
              <w:bottom w:val="single" w:sz="4" w:space="0" w:color="000000" w:themeColor="text1"/>
            </w:tcBorders>
          </w:tcPr>
          <w:p w14:paraId="2014CF1A" w14:textId="2A85AACF" w:rsidR="00B1384F" w:rsidRPr="00F754BB" w:rsidRDefault="007F4A9A" w:rsidP="00F754BB">
            <w:pPr>
              <w:rPr>
                <w:b/>
                <w:bCs/>
                <w:color w:val="FF0000"/>
                <w:sz w:val="20"/>
                <w:szCs w:val="20"/>
              </w:rPr>
            </w:pPr>
            <w:r w:rsidRPr="00F754BB">
              <w:rPr>
                <w:rFonts w:ascii="Calibri" w:eastAsia="Calibri" w:hAnsi="Calibri" w:cs="Calibri"/>
                <w:b/>
                <w:color w:val="21286C"/>
                <w:sz w:val="20"/>
                <w:szCs w:val="20"/>
                <w:lang w:val="el-GR" w:eastAsia="en-GB"/>
              </w:rPr>
              <w:t>Προσαρμοσμένα καθαρά κέρδη</w:t>
            </w:r>
          </w:p>
        </w:tc>
        <w:tc>
          <w:tcPr>
            <w:tcW w:w="284" w:type="dxa"/>
            <w:tcBorders>
              <w:top w:val="single" w:sz="4" w:space="0" w:color="000000" w:themeColor="text1"/>
              <w:bottom w:val="single" w:sz="4" w:space="0" w:color="000000" w:themeColor="text1"/>
            </w:tcBorders>
            <w:shd w:val="clear" w:color="auto" w:fill="D9D9D9" w:themeFill="background1" w:themeFillShade="D9"/>
            <w:vAlign w:val="center"/>
          </w:tcPr>
          <w:p w14:paraId="5959CB52" w14:textId="77777777" w:rsidR="00B1384F" w:rsidRPr="00F754BB" w:rsidRDefault="00B1384F" w:rsidP="009469A0">
            <w:pPr>
              <w:pStyle w:val="TableParagraph"/>
              <w:spacing w:line="240" w:lineRule="auto"/>
              <w:ind w:right="105"/>
              <w:jc w:val="left"/>
              <w:rPr>
                <w:sz w:val="18"/>
                <w:szCs w:val="18"/>
                <w:lang w:val="en-US"/>
              </w:rPr>
            </w:pPr>
          </w:p>
        </w:tc>
        <w:tc>
          <w:tcPr>
            <w:tcW w:w="992" w:type="dxa"/>
            <w:tcBorders>
              <w:top w:val="single" w:sz="4" w:space="0" w:color="000000" w:themeColor="text1"/>
              <w:bottom w:val="single" w:sz="4" w:space="0" w:color="000000" w:themeColor="text1"/>
            </w:tcBorders>
            <w:shd w:val="clear" w:color="auto" w:fill="F2F2F2" w:themeFill="background1" w:themeFillShade="F2"/>
          </w:tcPr>
          <w:p w14:paraId="64D9EF70" w14:textId="0B9F5E9A" w:rsidR="00B1384F" w:rsidRPr="00F754BB" w:rsidRDefault="006345F6" w:rsidP="009469A0">
            <w:pPr>
              <w:pStyle w:val="TableParagraph"/>
              <w:spacing w:line="240" w:lineRule="auto"/>
              <w:ind w:right="105"/>
              <w:rPr>
                <w:b/>
                <w:bCs/>
                <w:color w:val="21286C"/>
                <w:sz w:val="20"/>
                <w:szCs w:val="20"/>
              </w:rPr>
            </w:pPr>
            <w:r w:rsidRPr="00F754BB">
              <w:rPr>
                <w:b/>
                <w:bCs/>
                <w:color w:val="21286C"/>
                <w:sz w:val="20"/>
                <w:szCs w:val="20"/>
              </w:rPr>
              <w:t>242,0</w:t>
            </w:r>
          </w:p>
        </w:tc>
        <w:tc>
          <w:tcPr>
            <w:tcW w:w="992" w:type="dxa"/>
            <w:tcBorders>
              <w:top w:val="single" w:sz="4" w:space="0" w:color="000000" w:themeColor="text1"/>
              <w:bottom w:val="single" w:sz="4" w:space="0" w:color="000000" w:themeColor="text1"/>
            </w:tcBorders>
            <w:shd w:val="clear" w:color="auto" w:fill="FFFFFF" w:themeFill="background1"/>
          </w:tcPr>
          <w:p w14:paraId="17C3960C" w14:textId="24844E31" w:rsidR="00B1384F" w:rsidRPr="00F754BB" w:rsidRDefault="00B1384F" w:rsidP="009469A0">
            <w:pPr>
              <w:pStyle w:val="TableParagraph"/>
              <w:spacing w:after="240" w:line="240" w:lineRule="auto"/>
              <w:ind w:right="105"/>
              <w:rPr>
                <w:color w:val="21286C"/>
                <w:sz w:val="20"/>
                <w:szCs w:val="20"/>
              </w:rPr>
            </w:pPr>
            <w:r w:rsidRPr="00F754BB">
              <w:rPr>
                <w:color w:val="21286C"/>
                <w:sz w:val="20"/>
                <w:szCs w:val="20"/>
                <w:lang w:val="en-US"/>
              </w:rPr>
              <w:t>2</w:t>
            </w:r>
            <w:r w:rsidR="00BC5F03" w:rsidRPr="00F754BB">
              <w:rPr>
                <w:color w:val="21286C"/>
                <w:sz w:val="20"/>
                <w:szCs w:val="20"/>
              </w:rPr>
              <w:t>22</w:t>
            </w:r>
            <w:r w:rsidR="007F4A9A" w:rsidRPr="00F754BB">
              <w:rPr>
                <w:color w:val="21286C"/>
                <w:sz w:val="20"/>
                <w:szCs w:val="20"/>
              </w:rPr>
              <w:t>,</w:t>
            </w:r>
            <w:r w:rsidR="00BC5F03" w:rsidRPr="00F754BB">
              <w:rPr>
                <w:color w:val="21286C"/>
                <w:sz w:val="20"/>
                <w:szCs w:val="20"/>
              </w:rPr>
              <w:t>7</w:t>
            </w:r>
          </w:p>
        </w:tc>
        <w:tc>
          <w:tcPr>
            <w:tcW w:w="851" w:type="dxa"/>
            <w:tcBorders>
              <w:top w:val="single" w:sz="4" w:space="0" w:color="000000" w:themeColor="text1"/>
              <w:bottom w:val="single" w:sz="4" w:space="0" w:color="000000" w:themeColor="text1"/>
            </w:tcBorders>
            <w:shd w:val="clear" w:color="auto" w:fill="FFFFFF" w:themeFill="background1"/>
          </w:tcPr>
          <w:p w14:paraId="45601596" w14:textId="0E72BDA5" w:rsidR="00B1384F" w:rsidRPr="00F754BB" w:rsidRDefault="006345F6" w:rsidP="009469A0">
            <w:pPr>
              <w:pStyle w:val="TableParagraph"/>
              <w:spacing w:line="240" w:lineRule="auto"/>
              <w:ind w:right="105"/>
              <w:rPr>
                <w:color w:val="FF0000"/>
                <w:sz w:val="20"/>
                <w:szCs w:val="20"/>
                <w:lang w:val="en-US"/>
              </w:rPr>
            </w:pPr>
            <w:r w:rsidRPr="00F754BB">
              <w:rPr>
                <w:color w:val="21286C"/>
                <w:sz w:val="20"/>
                <w:szCs w:val="20"/>
                <w:lang w:val="en-US"/>
              </w:rPr>
              <w:t>8,7</w:t>
            </w:r>
            <w:r w:rsidR="00B1384F" w:rsidRPr="00F754BB">
              <w:rPr>
                <w:color w:val="21286C"/>
                <w:sz w:val="20"/>
                <w:szCs w:val="20"/>
                <w:lang w:val="en-US"/>
              </w:rPr>
              <w:t>%</w:t>
            </w:r>
          </w:p>
        </w:tc>
        <w:tc>
          <w:tcPr>
            <w:tcW w:w="850" w:type="dxa"/>
            <w:tcBorders>
              <w:top w:val="single" w:sz="4" w:space="0" w:color="000000" w:themeColor="text1"/>
              <w:bottom w:val="single" w:sz="4" w:space="0" w:color="000000" w:themeColor="text1"/>
            </w:tcBorders>
            <w:shd w:val="clear" w:color="auto" w:fill="FFFFFF" w:themeFill="background1"/>
          </w:tcPr>
          <w:p w14:paraId="1229036C" w14:textId="77777777" w:rsidR="00B1384F" w:rsidRPr="00F119DA" w:rsidRDefault="00B1384F" w:rsidP="009469A0">
            <w:pPr>
              <w:pStyle w:val="TableParagraph"/>
              <w:spacing w:line="240" w:lineRule="auto"/>
              <w:ind w:right="105"/>
              <w:rPr>
                <w:color w:val="21286C"/>
                <w:sz w:val="20"/>
                <w:szCs w:val="20"/>
                <w:lang w:val="en-US"/>
              </w:rPr>
            </w:pPr>
          </w:p>
        </w:tc>
        <w:tc>
          <w:tcPr>
            <w:tcW w:w="284" w:type="dxa"/>
            <w:tcBorders>
              <w:top w:val="single" w:sz="4" w:space="0" w:color="000000" w:themeColor="text1"/>
              <w:bottom w:val="single" w:sz="4" w:space="0" w:color="000000" w:themeColor="text1"/>
            </w:tcBorders>
            <w:shd w:val="clear" w:color="auto" w:fill="D9D9D9" w:themeFill="background1" w:themeFillShade="D9"/>
          </w:tcPr>
          <w:p w14:paraId="4A74F73D" w14:textId="77777777" w:rsidR="00B1384F" w:rsidRPr="00F119DA" w:rsidRDefault="00B1384F" w:rsidP="009469A0">
            <w:pPr>
              <w:pStyle w:val="TableParagraph"/>
              <w:spacing w:line="240" w:lineRule="auto"/>
              <w:ind w:right="105"/>
              <w:rPr>
                <w:sz w:val="20"/>
                <w:szCs w:val="20"/>
                <w:lang w:val="en-US"/>
              </w:rPr>
            </w:pPr>
          </w:p>
        </w:tc>
        <w:tc>
          <w:tcPr>
            <w:tcW w:w="850" w:type="dxa"/>
            <w:tcBorders>
              <w:top w:val="single" w:sz="4" w:space="0" w:color="000000" w:themeColor="text1"/>
              <w:bottom w:val="single" w:sz="4" w:space="0" w:color="000000" w:themeColor="text1"/>
            </w:tcBorders>
            <w:shd w:val="clear" w:color="auto" w:fill="F2F2F2" w:themeFill="background1" w:themeFillShade="F2"/>
          </w:tcPr>
          <w:p w14:paraId="043DB110" w14:textId="2F0579B2" w:rsidR="00B1384F" w:rsidRPr="00F119DA" w:rsidRDefault="006345F6" w:rsidP="009469A0">
            <w:pPr>
              <w:pStyle w:val="TableParagraph"/>
              <w:spacing w:line="240" w:lineRule="auto"/>
              <w:ind w:right="118"/>
              <w:rPr>
                <w:b/>
                <w:bCs/>
                <w:color w:val="21286C"/>
                <w:sz w:val="20"/>
                <w:szCs w:val="20"/>
                <w:lang w:val="en-US"/>
              </w:rPr>
            </w:pPr>
            <w:r w:rsidRPr="00F119DA">
              <w:rPr>
                <w:b/>
                <w:bCs/>
                <w:color w:val="21286C"/>
                <w:sz w:val="20"/>
                <w:szCs w:val="20"/>
                <w:lang w:val="en-US"/>
              </w:rPr>
              <w:t>88</w:t>
            </w:r>
            <w:r>
              <w:rPr>
                <w:b/>
                <w:bCs/>
                <w:color w:val="21286C"/>
                <w:sz w:val="20"/>
                <w:szCs w:val="20"/>
              </w:rPr>
              <w:t>,</w:t>
            </w:r>
            <w:r w:rsidRPr="00F119DA">
              <w:rPr>
                <w:b/>
                <w:bCs/>
                <w:color w:val="21286C"/>
                <w:sz w:val="20"/>
                <w:szCs w:val="20"/>
                <w:lang w:val="en-US"/>
              </w:rPr>
              <w:t>9</w:t>
            </w:r>
          </w:p>
        </w:tc>
        <w:tc>
          <w:tcPr>
            <w:tcW w:w="851" w:type="dxa"/>
            <w:tcBorders>
              <w:top w:val="single" w:sz="4" w:space="0" w:color="000000" w:themeColor="text1"/>
              <w:bottom w:val="single" w:sz="4" w:space="0" w:color="000000" w:themeColor="text1"/>
            </w:tcBorders>
            <w:shd w:val="clear" w:color="auto" w:fill="FFFFFF" w:themeFill="background1"/>
          </w:tcPr>
          <w:p w14:paraId="4DBE5461" w14:textId="40BCA3E1" w:rsidR="00B1384F" w:rsidRPr="00F119DA" w:rsidRDefault="00B1384F" w:rsidP="009469A0">
            <w:pPr>
              <w:pStyle w:val="TableParagraph"/>
              <w:spacing w:after="240" w:line="240" w:lineRule="auto"/>
              <w:ind w:right="118"/>
              <w:rPr>
                <w:color w:val="21286C"/>
                <w:sz w:val="20"/>
                <w:szCs w:val="20"/>
                <w:lang w:eastAsia="en-GB"/>
              </w:rPr>
            </w:pPr>
            <w:r w:rsidRPr="00F119DA">
              <w:rPr>
                <w:color w:val="21286C"/>
                <w:sz w:val="20"/>
                <w:szCs w:val="20"/>
                <w:lang w:val="en-US"/>
              </w:rPr>
              <w:t>102</w:t>
            </w:r>
            <w:r w:rsidR="007F4A9A">
              <w:rPr>
                <w:color w:val="21286C"/>
                <w:sz w:val="20"/>
                <w:szCs w:val="20"/>
              </w:rPr>
              <w:t>,</w:t>
            </w:r>
            <w:r w:rsidRPr="00F119DA">
              <w:rPr>
                <w:color w:val="21286C"/>
                <w:sz w:val="20"/>
                <w:szCs w:val="20"/>
                <w:lang w:val="en-US"/>
              </w:rPr>
              <w:t>4</w:t>
            </w:r>
          </w:p>
        </w:tc>
        <w:tc>
          <w:tcPr>
            <w:tcW w:w="992" w:type="dxa"/>
            <w:tcBorders>
              <w:top w:val="single" w:sz="4" w:space="0" w:color="000000" w:themeColor="text1"/>
              <w:bottom w:val="single" w:sz="4" w:space="0" w:color="000000" w:themeColor="text1"/>
            </w:tcBorders>
            <w:shd w:val="clear" w:color="auto" w:fill="FFFFFF" w:themeFill="background1"/>
          </w:tcPr>
          <w:p w14:paraId="19B7F577" w14:textId="0247DB27" w:rsidR="00B1384F" w:rsidRPr="00F119DA" w:rsidRDefault="00B1384F" w:rsidP="009469A0">
            <w:pPr>
              <w:pStyle w:val="TableParagraph"/>
              <w:spacing w:line="240" w:lineRule="auto"/>
              <w:ind w:right="102"/>
              <w:rPr>
                <w:color w:val="21286C"/>
                <w:sz w:val="20"/>
                <w:szCs w:val="20"/>
                <w:lang w:val="en-US"/>
              </w:rPr>
            </w:pPr>
            <w:r w:rsidRPr="00F119DA">
              <w:rPr>
                <w:color w:val="21286C"/>
                <w:sz w:val="20"/>
                <w:szCs w:val="20"/>
                <w:lang w:val="en-US"/>
              </w:rPr>
              <w:t>-1</w:t>
            </w:r>
            <w:r w:rsidR="00184F3C">
              <w:rPr>
                <w:color w:val="21286C"/>
                <w:sz w:val="20"/>
                <w:szCs w:val="20"/>
              </w:rPr>
              <w:t>3,2</w:t>
            </w:r>
            <w:r w:rsidRPr="00F119DA">
              <w:rPr>
                <w:color w:val="21286C"/>
                <w:sz w:val="20"/>
                <w:szCs w:val="20"/>
                <w:lang w:val="en-US"/>
              </w:rPr>
              <w:t>%</w:t>
            </w:r>
          </w:p>
        </w:tc>
        <w:tc>
          <w:tcPr>
            <w:tcW w:w="992" w:type="dxa"/>
            <w:tcBorders>
              <w:top w:val="single" w:sz="4" w:space="0" w:color="000000" w:themeColor="text1"/>
              <w:bottom w:val="single" w:sz="4" w:space="0" w:color="000000" w:themeColor="text1"/>
            </w:tcBorders>
            <w:shd w:val="clear" w:color="auto" w:fill="FFFFFF" w:themeFill="background1"/>
          </w:tcPr>
          <w:p w14:paraId="4150A31B" w14:textId="77777777" w:rsidR="00B1384F" w:rsidRPr="00F119DA" w:rsidRDefault="00B1384F" w:rsidP="009469A0">
            <w:pPr>
              <w:pStyle w:val="TableParagraph"/>
              <w:spacing w:line="240" w:lineRule="auto"/>
              <w:ind w:right="102"/>
              <w:rPr>
                <w:color w:val="21286C"/>
                <w:sz w:val="20"/>
                <w:szCs w:val="20"/>
                <w:lang w:val="en-US"/>
              </w:rPr>
            </w:pPr>
          </w:p>
        </w:tc>
      </w:tr>
    </w:tbl>
    <w:p w14:paraId="05274D7C" w14:textId="38C3EF17" w:rsidR="00B75F82" w:rsidRPr="0075750C" w:rsidRDefault="00B75F82" w:rsidP="0075750C">
      <w:pPr>
        <w:pStyle w:val="ListParagraph"/>
        <w:ind w:hanging="720"/>
        <w:rPr>
          <w:rFonts w:ascii="Calibri" w:eastAsia="Calibri" w:hAnsi="Calibri" w:cs="Calibri"/>
          <w:bCs/>
          <w:i/>
          <w:iCs/>
          <w:color w:val="21286C"/>
          <w:sz w:val="18"/>
          <w:szCs w:val="18"/>
          <w:lang w:val="el-GR" w:bidi="el-GR"/>
        </w:rPr>
      </w:pPr>
      <w:proofErr w:type="spellStart"/>
      <w:r w:rsidRPr="0075750C">
        <w:rPr>
          <w:rFonts w:ascii="Calibri" w:eastAsia="Calibri" w:hAnsi="Calibri" w:cs="Calibri"/>
          <w:bCs/>
          <w:i/>
          <w:iCs/>
          <w:color w:val="21286C"/>
          <w:sz w:val="18"/>
          <w:szCs w:val="18"/>
          <w:lang w:val="el-GR" w:bidi="el-GR"/>
        </w:rPr>
        <w:t>LfL</w:t>
      </w:r>
      <w:proofErr w:type="spellEnd"/>
      <w:r w:rsidRPr="0075750C">
        <w:rPr>
          <w:rFonts w:ascii="Calibri" w:eastAsia="Calibri" w:hAnsi="Calibri" w:cs="Calibri"/>
          <w:bCs/>
          <w:i/>
          <w:iCs/>
          <w:color w:val="21286C"/>
          <w:sz w:val="18"/>
          <w:szCs w:val="18"/>
          <w:lang w:val="el-GR" w:bidi="el-GR"/>
        </w:rPr>
        <w:t xml:space="preserve"> (</w:t>
      </w:r>
      <w:proofErr w:type="spellStart"/>
      <w:r w:rsidRPr="0075750C">
        <w:rPr>
          <w:rFonts w:ascii="Calibri" w:eastAsia="Calibri" w:hAnsi="Calibri" w:cs="Calibri"/>
          <w:bCs/>
          <w:i/>
          <w:iCs/>
          <w:color w:val="21286C"/>
          <w:sz w:val="18"/>
          <w:szCs w:val="18"/>
          <w:lang w:val="el-GR" w:bidi="el-GR"/>
        </w:rPr>
        <w:t>Like</w:t>
      </w:r>
      <w:proofErr w:type="spellEnd"/>
      <w:r w:rsidRPr="0075750C">
        <w:rPr>
          <w:rFonts w:ascii="Calibri" w:eastAsia="Calibri" w:hAnsi="Calibri" w:cs="Calibri"/>
          <w:bCs/>
          <w:i/>
          <w:iCs/>
          <w:color w:val="21286C"/>
          <w:sz w:val="18"/>
          <w:szCs w:val="18"/>
          <w:lang w:val="el-GR" w:bidi="el-GR"/>
        </w:rPr>
        <w:t>-for-</w:t>
      </w:r>
      <w:proofErr w:type="spellStart"/>
      <w:r w:rsidRPr="0075750C">
        <w:rPr>
          <w:rFonts w:ascii="Calibri" w:eastAsia="Calibri" w:hAnsi="Calibri" w:cs="Calibri"/>
          <w:bCs/>
          <w:i/>
          <w:iCs/>
          <w:color w:val="21286C"/>
          <w:sz w:val="18"/>
          <w:szCs w:val="18"/>
          <w:lang w:val="el-GR" w:bidi="el-GR"/>
        </w:rPr>
        <w:t>Like</w:t>
      </w:r>
      <w:proofErr w:type="spellEnd"/>
      <w:r w:rsidRPr="0075750C">
        <w:rPr>
          <w:rFonts w:ascii="Calibri" w:eastAsia="Calibri" w:hAnsi="Calibri" w:cs="Calibri"/>
          <w:bCs/>
          <w:i/>
          <w:iCs/>
          <w:color w:val="21286C"/>
          <w:sz w:val="18"/>
          <w:szCs w:val="18"/>
          <w:lang w:val="el-GR" w:bidi="el-GR"/>
        </w:rPr>
        <w:t>): Σε συγκρίσιμη βάση, με σταθερές συναλλαγματικές ισοτιμίες και σταθερό πεδίο ενοποίησης</w:t>
      </w:r>
    </w:p>
    <w:p w14:paraId="11942A25" w14:textId="54E68593" w:rsidR="00B75F82" w:rsidRPr="0075750C" w:rsidRDefault="00B75F82" w:rsidP="00B75F82">
      <w:pPr>
        <w:pStyle w:val="ListParagraph"/>
        <w:spacing w:after="0" w:line="240" w:lineRule="auto"/>
        <w:ind w:left="0"/>
        <w:rPr>
          <w:rFonts w:ascii="Calibri" w:eastAsia="Calibri" w:hAnsi="Calibri" w:cs="Calibri"/>
          <w:bCs/>
          <w:i/>
          <w:iCs/>
          <w:color w:val="21286C"/>
          <w:sz w:val="18"/>
          <w:szCs w:val="18"/>
          <w:lang w:val="el-GR" w:bidi="el-GR"/>
        </w:rPr>
      </w:pPr>
      <w:r w:rsidRPr="0075750C">
        <w:rPr>
          <w:rFonts w:ascii="Calibri" w:eastAsia="Calibri" w:hAnsi="Calibri" w:cs="Calibri"/>
          <w:bCs/>
          <w:i/>
          <w:iCs/>
          <w:color w:val="21286C"/>
          <w:sz w:val="18"/>
          <w:szCs w:val="18"/>
          <w:lang w:val="el-GR" w:bidi="el-GR"/>
        </w:rPr>
        <w:t xml:space="preserve">Προσαρμοσμένα Καθαρά Κέρδη μετά από Φόρους και Δικαιώματα Μειοψηφίας: Καθαρά Κέρδη μετά από Φόρους και Δικαιώματα Μειοψηφίας προσαρμοσμένα για την επίδραση από την πώληση της </w:t>
      </w:r>
      <w:proofErr w:type="spellStart"/>
      <w:r w:rsidRPr="0075750C">
        <w:rPr>
          <w:rFonts w:ascii="Calibri" w:eastAsia="Calibri" w:hAnsi="Calibri" w:cs="Calibri"/>
          <w:bCs/>
          <w:i/>
          <w:iCs/>
          <w:color w:val="21286C"/>
          <w:sz w:val="18"/>
          <w:szCs w:val="18"/>
          <w:lang w:val="el-GR" w:bidi="el-GR"/>
        </w:rPr>
        <w:t>Adoçim</w:t>
      </w:r>
      <w:proofErr w:type="spellEnd"/>
      <w:r w:rsidRPr="0075750C">
        <w:rPr>
          <w:rFonts w:ascii="Calibri" w:eastAsia="Calibri" w:hAnsi="Calibri" w:cs="Calibri"/>
          <w:bCs/>
          <w:i/>
          <w:iCs/>
          <w:color w:val="21286C"/>
          <w:sz w:val="18"/>
          <w:szCs w:val="18"/>
          <w:lang w:val="el-GR" w:bidi="el-GR"/>
        </w:rPr>
        <w:t xml:space="preserve"> τον Μάιο του 2025 (€51,9 εκ.)</w:t>
      </w:r>
      <w:r w:rsidR="00904B2D" w:rsidRPr="0075750C">
        <w:rPr>
          <w:rFonts w:ascii="Calibri" w:eastAsia="Calibri" w:hAnsi="Calibri" w:cs="Calibri"/>
          <w:bCs/>
          <w:i/>
          <w:iCs/>
          <w:color w:val="21286C"/>
          <w:sz w:val="18"/>
          <w:szCs w:val="18"/>
          <w:lang w:val="el-GR" w:bidi="el-GR"/>
        </w:rPr>
        <w:t xml:space="preserve"> </w:t>
      </w:r>
    </w:p>
    <w:p w14:paraId="38579ECD" w14:textId="77777777" w:rsidR="00AA3C60" w:rsidRDefault="00AA3C60" w:rsidP="00983A85">
      <w:pPr>
        <w:pStyle w:val="C"/>
        <w:spacing w:line="240" w:lineRule="auto"/>
        <w:jc w:val="both"/>
        <w:rPr>
          <w:color w:val="21286C"/>
          <w:lang w:val="el-GR"/>
        </w:rPr>
      </w:pPr>
    </w:p>
    <w:p w14:paraId="717F9D36" w14:textId="47702822" w:rsidR="00FA00B3" w:rsidRPr="00E65991" w:rsidRDefault="00C86FC6" w:rsidP="00983A85">
      <w:pPr>
        <w:pStyle w:val="C"/>
        <w:spacing w:line="240" w:lineRule="auto"/>
        <w:jc w:val="both"/>
        <w:rPr>
          <w:color w:val="21286C"/>
          <w:lang w:val="el-GR"/>
        </w:rPr>
      </w:pPr>
      <w:r w:rsidRPr="00C86FC6">
        <w:rPr>
          <w:color w:val="21286C"/>
          <w:lang w:val="el-GR"/>
        </w:rPr>
        <w:t>Όμιλος ΤΙΤΑΝ – Επισκόπηση του τρίτου τριμήνου και του εννεαμήνου του 202</w:t>
      </w:r>
      <w:r w:rsidR="001C12FF" w:rsidRPr="00B906C6">
        <w:rPr>
          <w:rFonts w:ascii="Arial" w:hAnsi="Arial"/>
          <w:noProof/>
          <w:color w:val="21286C"/>
        </w:rPr>
        <mc:AlternateContent>
          <mc:Choice Requires="wps">
            <w:drawing>
              <wp:anchor distT="0" distB="0" distL="114300" distR="114300" simplePos="0" relativeHeight="251656192" behindDoc="0" locked="0" layoutInCell="1" allowOverlap="1" wp14:anchorId="075A44AD" wp14:editId="551E4251">
                <wp:simplePos x="0" y="0"/>
                <wp:positionH relativeFrom="column">
                  <wp:posOffset>7075</wp:posOffset>
                </wp:positionH>
                <wp:positionV relativeFrom="paragraph">
                  <wp:posOffset>239667</wp:posOffset>
                </wp:positionV>
                <wp:extent cx="6204585" cy="0"/>
                <wp:effectExtent l="0" t="0" r="5715" b="12700"/>
                <wp:wrapNone/>
                <wp:docPr id="13" name="Straight Connector 13"/>
                <wp:cNvGraphicFramePr/>
                <a:graphic xmlns:a="http://schemas.openxmlformats.org/drawingml/2006/main">
                  <a:graphicData uri="http://schemas.microsoft.com/office/word/2010/wordprocessingShape">
                    <wps:wsp>
                      <wps:cNvCnPr/>
                      <wps:spPr>
                        <a:xfrm>
                          <a:off x="0" y="0"/>
                          <a:ext cx="6204585" cy="0"/>
                        </a:xfrm>
                        <a:prstGeom prst="line">
                          <a:avLst/>
                        </a:prstGeom>
                        <a:ln w="3175">
                          <a:solidFill>
                            <a:srgbClr val="0018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E8A7CB" id="Straight Connector 1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8.85pt" to="489.1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" strokecolor="#00183d" strokeweight=".25pt"/>
            </w:pict>
          </mc:Fallback>
        </mc:AlternateContent>
      </w:r>
      <w:r w:rsidR="006969C4">
        <w:rPr>
          <w:color w:val="21286C"/>
          <w:lang w:val="el-GR"/>
        </w:rPr>
        <w:t>6</w:t>
      </w:r>
    </w:p>
    <w:p w14:paraId="4DAA49DA" w14:textId="77777777" w:rsidR="00686D0F" w:rsidRPr="00686D0F" w:rsidRDefault="00686D0F" w:rsidP="00686D0F">
      <w:pPr>
        <w:pStyle w:val="C"/>
        <w:spacing w:after="0" w:line="240" w:lineRule="auto"/>
        <w:jc w:val="both"/>
        <w:rPr>
          <w:rFonts w:ascii="Calibri Light" w:hAnsi="Calibri Light"/>
          <w:b w:val="0"/>
          <w:bCs w:val="0"/>
          <w:color w:val="21286C"/>
          <w:sz w:val="21"/>
          <w:szCs w:val="20"/>
          <w:lang w:val="el-GR" w:bidi="el-GR"/>
        </w:rPr>
      </w:pPr>
      <w:r w:rsidRPr="00686D0F">
        <w:rPr>
          <w:rFonts w:ascii="Calibri Light" w:hAnsi="Calibri Light"/>
          <w:b w:val="0"/>
          <w:bCs w:val="0"/>
          <w:color w:val="21286C"/>
          <w:sz w:val="21"/>
          <w:szCs w:val="20"/>
          <w:lang w:val="el-GR" w:bidi="el-GR"/>
        </w:rPr>
        <w:t xml:space="preserve">Κατά τους πρώτους εννέα μήνες του 2026, ο Όμιλος ΤΙΤΑΝ κατέγραψε ισχυρή αύξηση των πωλήσεων, χάρη στη σταθερή ζήτηση στις περισσότερες αγορές του, στις βελτιωμένες τιμές και στη συνεισφορά των πρόσφατων εξαγορών. Οι πωλήσεις του Ομίλου αυξήθηκαν κατά 9% και ανήλθαν σε €2.189 εκ. (+5% σε συγκρίσιμη βάση – </w:t>
      </w:r>
      <w:proofErr w:type="spellStart"/>
      <w:r w:rsidRPr="00686D0F">
        <w:rPr>
          <w:rFonts w:ascii="Calibri Light" w:hAnsi="Calibri Light"/>
          <w:b w:val="0"/>
          <w:bCs w:val="0"/>
          <w:color w:val="21286C"/>
          <w:sz w:val="21"/>
          <w:szCs w:val="20"/>
          <w:lang w:val="el-GR" w:bidi="el-GR"/>
        </w:rPr>
        <w:t>LfL</w:t>
      </w:r>
      <w:proofErr w:type="spellEnd"/>
      <w:r w:rsidRPr="00686D0F">
        <w:rPr>
          <w:rFonts w:ascii="Calibri Light" w:hAnsi="Calibri Light"/>
          <w:b w:val="0"/>
          <w:bCs w:val="0"/>
          <w:color w:val="21286C"/>
          <w:sz w:val="21"/>
          <w:szCs w:val="20"/>
          <w:lang w:val="el-GR" w:bidi="el-GR"/>
        </w:rPr>
        <w:t>), ενώ οι πωλήσεις του τρίτου τριμήνου αυξήθηκαν κατά 13% και διαμορφώθηκαν σε €770 εκ. Οι όγκοι πωλήσεων τσιμέντου αυξήθηκαν στην Ελλάδα, τη Νοτιοανατολική Ευρώπη και την Αίγυπτο, όπου επιτεύχθηκαν και βελτιωμένες τιμές, ενώ βελτίωση των τιμών σημειώθηκε επίσης στον κλάδο έτοιμου σκυροδέματος στις ΗΠΑ. Στην Ελλάδα, η ισχυρή κατασκευαστική δραστηριότητα στήριξε την αύξηση των όγκων πωλήσεων τσιμέντου και αδρανών υλικών, ενώ η ζήτηση για προϊόντα προστιθέμενης αξίας και καινοτόμες λύσεις συνέχισε να αυξάνεται. Η Νοτιοανατολική Ευρώπη κατέγραψε για ακόμη μία φορά ισχυρές επιδόσεις, χάρη στην αύξηση των όγκων πωλήσεων και στην ευνοϊκή εξέλιξη των τιμών στις περισσότερες χώρες. Στην Αίγυπτο, η εγχώρια ζήτηση τσιμέντου συνέχισε να αυξάνεται, ενώ οι εξαγωγές προς τις ΗΠΑ, οι οποίες ξεκίνησαν το δεύτερο τρίμηνο, δημιούργησαν μια νέα στρατηγική εξαγωγική βάση για τον Όμιλο. Στις ΗΠΑ, οι πωλήσεις αυξήθηκαν χάρη στα έργα υποδομών, στις εμπορικές κατασκευές και στις επενδύσεις σε data centers, παρότι η άνοδος των επιτοκίων στεγαστικών δανείων συνέχισε να περιορίζει τη ζήτηση στον κλάδο κατοικίας, ιδιαίτερα στη Φλόριντα.</w:t>
      </w:r>
    </w:p>
    <w:p w14:paraId="0DC86C93" w14:textId="7A1DA7E6" w:rsidR="00686D0F" w:rsidRDefault="00686D0F" w:rsidP="00D672FC">
      <w:pPr>
        <w:pStyle w:val="C"/>
        <w:spacing w:line="240" w:lineRule="auto"/>
        <w:jc w:val="both"/>
        <w:rPr>
          <w:rFonts w:ascii="Calibri Light" w:hAnsi="Calibri Light"/>
          <w:b w:val="0"/>
          <w:bCs w:val="0"/>
          <w:color w:val="21286C"/>
          <w:sz w:val="21"/>
          <w:szCs w:val="20"/>
          <w:lang w:val="el-GR" w:bidi="el-GR"/>
        </w:rPr>
      </w:pPr>
      <w:r w:rsidRPr="00686D0F">
        <w:rPr>
          <w:rFonts w:ascii="Calibri Light" w:hAnsi="Calibri Light"/>
          <w:b w:val="0"/>
          <w:bCs w:val="0"/>
          <w:color w:val="21286C"/>
          <w:sz w:val="21"/>
          <w:szCs w:val="20"/>
          <w:lang w:val="el-GR" w:bidi="el-GR"/>
        </w:rPr>
        <w:t xml:space="preserve">Τα κέρδη EBITDA του Ομίλου αυξήθηκαν κατά 2% και ανήλθαν σε €482 εκ. (-2% σε συγκρίσιμη βάση – </w:t>
      </w:r>
      <w:proofErr w:type="spellStart"/>
      <w:r w:rsidRPr="00686D0F">
        <w:rPr>
          <w:rFonts w:ascii="Calibri Light" w:hAnsi="Calibri Light"/>
          <w:b w:val="0"/>
          <w:bCs w:val="0"/>
          <w:color w:val="21286C"/>
          <w:sz w:val="21"/>
          <w:szCs w:val="20"/>
          <w:lang w:val="el-GR" w:bidi="el-GR"/>
        </w:rPr>
        <w:t>LfL</w:t>
      </w:r>
      <w:proofErr w:type="spellEnd"/>
      <w:r w:rsidRPr="00686D0F">
        <w:rPr>
          <w:rFonts w:ascii="Calibri Light" w:hAnsi="Calibri Light"/>
          <w:b w:val="0"/>
          <w:bCs w:val="0"/>
          <w:color w:val="21286C"/>
          <w:sz w:val="21"/>
          <w:szCs w:val="20"/>
          <w:lang w:val="el-GR" w:bidi="el-GR"/>
        </w:rPr>
        <w:t xml:space="preserve">), χάρη στις ισχυρές λειτουργικές επιδόσεις στην Ελλάδα, τη Νοτιοανατολική Ευρώπη και την Αίγυπτο, καθώς και στη συνεισφορά των πρόσφατων εξαγορών και στις συνεχιζόμενες πρωτοβουλίες βελτίωσης της αποδοτικότητας. </w:t>
      </w:r>
      <w:r w:rsidR="005622CF" w:rsidRPr="005622CF">
        <w:rPr>
          <w:rFonts w:ascii="Calibri Light" w:hAnsi="Calibri Light"/>
          <w:b w:val="0"/>
          <w:bCs w:val="0"/>
          <w:color w:val="21286C"/>
          <w:sz w:val="21"/>
          <w:szCs w:val="20"/>
          <w:lang w:val="el-GR" w:bidi="el-GR"/>
        </w:rPr>
        <w:t xml:space="preserve">Το </w:t>
      </w:r>
      <w:r w:rsidR="00E57ECD" w:rsidRPr="001D3C55">
        <w:rPr>
          <w:rFonts w:ascii="Calibri Light" w:hAnsi="Calibri Light"/>
          <w:b w:val="0"/>
          <w:bCs w:val="0"/>
          <w:color w:val="21286C"/>
          <w:sz w:val="21"/>
          <w:szCs w:val="20"/>
          <w:lang w:val="el-GR" w:bidi="el-GR"/>
        </w:rPr>
        <w:t xml:space="preserve">πρόγραμμα </w:t>
      </w:r>
      <w:r w:rsidR="005622CF" w:rsidRPr="001D3C55">
        <w:rPr>
          <w:rFonts w:ascii="Calibri Light" w:hAnsi="Calibri Light"/>
          <w:b w:val="0"/>
          <w:bCs w:val="0"/>
          <w:color w:val="21286C"/>
          <w:sz w:val="21"/>
          <w:szCs w:val="20"/>
          <w:lang w:val="el-GR" w:bidi="el-GR"/>
        </w:rPr>
        <w:t>P</w:t>
      </w:r>
      <w:r w:rsidR="005622CF" w:rsidRPr="001D3C55">
        <w:rPr>
          <w:rFonts w:ascii="Calibri Light" w:hAnsi="Calibri Light"/>
          <w:b w:val="0"/>
          <w:bCs w:val="0"/>
          <w:color w:val="21286C"/>
          <w:sz w:val="21"/>
          <w:szCs w:val="20"/>
          <w:lang w:val="en-US" w:bidi="el-GR"/>
        </w:rPr>
        <w:t>rime</w:t>
      </w:r>
      <w:r w:rsidR="005622CF" w:rsidRPr="001D3C55">
        <w:rPr>
          <w:rFonts w:ascii="Calibri Light" w:hAnsi="Calibri Light"/>
          <w:b w:val="0"/>
          <w:bCs w:val="0"/>
          <w:color w:val="21286C"/>
          <w:sz w:val="21"/>
          <w:szCs w:val="20"/>
          <w:lang w:val="el-GR" w:bidi="el-GR"/>
        </w:rPr>
        <w:t xml:space="preserve">, </w:t>
      </w:r>
      <w:r w:rsidR="00E57ECD" w:rsidRPr="001D3C55">
        <w:rPr>
          <w:rFonts w:ascii="Calibri Light" w:hAnsi="Calibri Light"/>
          <w:b w:val="0"/>
          <w:bCs w:val="0"/>
          <w:color w:val="21286C"/>
          <w:sz w:val="21"/>
          <w:szCs w:val="20"/>
          <w:lang w:val="el-GR" w:bidi="el-GR"/>
        </w:rPr>
        <w:t>η π</w:t>
      </w:r>
      <w:r w:rsidR="00E57ECD">
        <w:rPr>
          <w:rFonts w:ascii="Calibri Light" w:hAnsi="Calibri Light"/>
          <w:b w:val="0"/>
          <w:bCs w:val="0"/>
          <w:color w:val="21286C"/>
          <w:sz w:val="21"/>
          <w:szCs w:val="20"/>
          <w:lang w:val="el-GR" w:bidi="el-GR"/>
        </w:rPr>
        <w:t>ρωτοβουλία</w:t>
      </w:r>
      <w:r w:rsidR="005622CF" w:rsidRPr="005622CF">
        <w:rPr>
          <w:rFonts w:ascii="Calibri Light" w:hAnsi="Calibri Light"/>
          <w:b w:val="0"/>
          <w:bCs w:val="0"/>
          <w:color w:val="21286C"/>
          <w:sz w:val="21"/>
          <w:szCs w:val="20"/>
          <w:lang w:val="el-GR" w:bidi="el-GR"/>
        </w:rPr>
        <w:t xml:space="preserve"> βελτιστοποίησης κόστους και αποδοτικότητας του Ομίλου, απέφερε </w:t>
      </w:r>
      <w:r w:rsidR="003F4396">
        <w:rPr>
          <w:rFonts w:ascii="Calibri Light" w:hAnsi="Calibri Light"/>
          <w:b w:val="0"/>
          <w:bCs w:val="0"/>
          <w:color w:val="21286C"/>
          <w:sz w:val="21"/>
          <w:szCs w:val="20"/>
          <w:lang w:val="el-GR" w:bidi="el-GR"/>
        </w:rPr>
        <w:t>οφέλη</w:t>
      </w:r>
      <w:r w:rsidR="005622CF" w:rsidRPr="005622CF">
        <w:rPr>
          <w:rFonts w:ascii="Calibri Light" w:hAnsi="Calibri Light"/>
          <w:b w:val="0"/>
          <w:bCs w:val="0"/>
          <w:color w:val="21286C"/>
          <w:sz w:val="21"/>
          <w:szCs w:val="20"/>
          <w:lang w:val="el-GR" w:bidi="el-GR"/>
        </w:rPr>
        <w:t xml:space="preserve"> περίπου €40 εκ. κατά το εννεάμηνο, συμβάλλοντας στη μερική αντιστάθμιση της σημαντικής αύξησης του κόστους παραγωγής και διανομής. </w:t>
      </w:r>
      <w:r w:rsidR="005622CF" w:rsidRPr="002B14EE">
        <w:rPr>
          <w:rFonts w:ascii="Calibri Light" w:hAnsi="Calibri Light"/>
          <w:b w:val="0"/>
          <w:bCs w:val="0"/>
          <w:color w:val="21286C"/>
          <w:sz w:val="21"/>
          <w:szCs w:val="20"/>
          <w:lang w:val="el-GR" w:bidi="el-GR"/>
        </w:rPr>
        <w:t xml:space="preserve">Οι πρόσφατες εξαγορές συνεισέφεραν περισσότερα από €150 εκ. στις πωλήσεις και €28 εκ. στα κέρδη EBITDA, ενώ αναμένεται περαιτέρω βελτίωση των περιθωρίων κερδοφορίας καθώς προχωρά η ενσωμάτωσή τους. Παράλληλα, η ενίσχυση των πληθωριστικών πιέσεων διαμόρφωσε ένα περιβάλλον σημαντικά αυξημένου λειτουργικού κόστους. Ειδικότερα, το υψηλότερο κόστος ενέργειας και πρώτων υλών επιβάρυνε τα </w:t>
      </w:r>
      <w:r w:rsidR="005622CF" w:rsidRPr="002B14EE">
        <w:rPr>
          <w:rFonts w:ascii="Calibri Light" w:hAnsi="Calibri Light"/>
          <w:b w:val="0"/>
          <w:bCs w:val="0"/>
          <w:color w:val="21286C"/>
          <w:sz w:val="21"/>
          <w:szCs w:val="20"/>
          <w:lang w:val="el-GR" w:bidi="el-GR"/>
        </w:rPr>
        <w:lastRenderedPageBreak/>
        <w:t>αποτελέσματα κατά περισσότερα από €40 εκ. σε σύγκριση με την αντίστοιχη περίοδο του προηγούμενου έτους,</w:t>
      </w:r>
      <w:r w:rsidR="00DA718F" w:rsidRPr="002B14EE">
        <w:rPr>
          <w:rFonts w:ascii="Calibri Light" w:hAnsi="Calibri Light"/>
          <w:b w:val="0"/>
          <w:bCs w:val="0"/>
          <w:color w:val="21286C"/>
          <w:sz w:val="21"/>
          <w:szCs w:val="20"/>
          <w:lang w:val="el-GR" w:bidi="el-GR"/>
        </w:rPr>
        <w:t xml:space="preserve"> εξαιρουμένης της επίδρασης από τη μεταβολή του πεδίου ενοποίησης</w:t>
      </w:r>
      <w:r w:rsidR="00105015" w:rsidRPr="002B14EE">
        <w:rPr>
          <w:rFonts w:ascii="Calibri Light" w:hAnsi="Calibri Light"/>
          <w:b w:val="0"/>
          <w:bCs w:val="0"/>
          <w:color w:val="21286C"/>
          <w:sz w:val="21"/>
          <w:szCs w:val="20"/>
          <w:lang w:val="el-GR" w:bidi="el-GR"/>
        </w:rPr>
        <w:t>,</w:t>
      </w:r>
      <w:r w:rsidR="005622CF" w:rsidRPr="002B14EE">
        <w:rPr>
          <w:rFonts w:ascii="Calibri Light" w:hAnsi="Calibri Light"/>
          <w:b w:val="0"/>
          <w:bCs w:val="0"/>
          <w:color w:val="21286C"/>
          <w:sz w:val="21"/>
          <w:szCs w:val="20"/>
          <w:lang w:val="el-GR" w:bidi="el-GR"/>
        </w:rPr>
        <w:t xml:space="preserve"> με τη μεγαλύτερη επίδραση να καταγράφεται κατά το τρίτο τρίμηνο. </w:t>
      </w:r>
      <w:r w:rsidRPr="002B14EE">
        <w:rPr>
          <w:rFonts w:ascii="Calibri Light" w:hAnsi="Calibri Light"/>
          <w:b w:val="0"/>
          <w:bCs w:val="0"/>
          <w:color w:val="21286C"/>
          <w:sz w:val="21"/>
          <w:szCs w:val="20"/>
          <w:lang w:val="el-GR" w:bidi="el-GR"/>
        </w:rPr>
        <w:t>Η κερδοφορία του Ομίλου επηρεάστηκε από τις χαμηλότερες επιδόσεις στις ΗΠΑ κατά το δεύτερο και το τρίτο τρίμηνο</w:t>
      </w:r>
      <w:r w:rsidRPr="00686D0F">
        <w:rPr>
          <w:rFonts w:ascii="Calibri Light" w:hAnsi="Calibri Light"/>
          <w:b w:val="0"/>
          <w:bCs w:val="0"/>
          <w:color w:val="21286C"/>
          <w:sz w:val="21"/>
          <w:szCs w:val="20"/>
          <w:lang w:val="el-GR" w:bidi="el-GR"/>
        </w:rPr>
        <w:t xml:space="preserve">, λόγω ενός συνδυασμού λειτουργικών και εξωγενών παραγόντων. Σε αυτούς περιλαμβάνονταν η παρατεταμένη διακοπή λειτουργίας του εργοστασίου </w:t>
      </w:r>
      <w:proofErr w:type="spellStart"/>
      <w:r w:rsidRPr="00686D0F">
        <w:rPr>
          <w:rFonts w:ascii="Calibri Light" w:hAnsi="Calibri Light"/>
          <w:b w:val="0"/>
          <w:bCs w:val="0"/>
          <w:color w:val="21286C"/>
          <w:sz w:val="21"/>
          <w:szCs w:val="20"/>
          <w:lang w:val="el-GR" w:bidi="el-GR"/>
        </w:rPr>
        <w:t>Pennsuco</w:t>
      </w:r>
      <w:proofErr w:type="spellEnd"/>
      <w:r w:rsidRPr="00686D0F">
        <w:rPr>
          <w:rFonts w:ascii="Calibri Light" w:hAnsi="Calibri Light"/>
          <w:b w:val="0"/>
          <w:bCs w:val="0"/>
          <w:color w:val="21286C"/>
          <w:sz w:val="21"/>
          <w:szCs w:val="20"/>
          <w:lang w:val="el-GR" w:bidi="el-GR"/>
        </w:rPr>
        <w:t xml:space="preserve"> στη Φλόριντα κατά το δεύτερο τρίμηνο, η μη προγραμματισμένη διακοπή λειτουργίας στο </w:t>
      </w:r>
      <w:proofErr w:type="spellStart"/>
      <w:r w:rsidRPr="00686D0F">
        <w:rPr>
          <w:rFonts w:ascii="Calibri Light" w:hAnsi="Calibri Light"/>
          <w:b w:val="0"/>
          <w:bCs w:val="0"/>
          <w:color w:val="21286C"/>
          <w:sz w:val="21"/>
          <w:szCs w:val="20"/>
          <w:lang w:val="el-GR" w:bidi="el-GR"/>
        </w:rPr>
        <w:t>Roanoke</w:t>
      </w:r>
      <w:proofErr w:type="spellEnd"/>
      <w:r w:rsidRPr="00686D0F">
        <w:rPr>
          <w:rFonts w:ascii="Calibri Light" w:hAnsi="Calibri Light"/>
          <w:b w:val="0"/>
          <w:bCs w:val="0"/>
          <w:color w:val="21286C"/>
          <w:sz w:val="21"/>
          <w:szCs w:val="20"/>
          <w:lang w:val="el-GR" w:bidi="el-GR"/>
        </w:rPr>
        <w:t xml:space="preserve"> </w:t>
      </w:r>
      <w:r w:rsidR="00B83ED6">
        <w:rPr>
          <w:rFonts w:ascii="Calibri Light" w:hAnsi="Calibri Light"/>
          <w:b w:val="0"/>
          <w:bCs w:val="0"/>
          <w:color w:val="21286C"/>
          <w:sz w:val="21"/>
          <w:szCs w:val="20"/>
          <w:lang w:val="el-GR" w:bidi="el-GR"/>
        </w:rPr>
        <w:t xml:space="preserve">στη </w:t>
      </w:r>
      <w:r w:rsidRPr="00686D0F">
        <w:rPr>
          <w:rFonts w:ascii="Calibri Light" w:hAnsi="Calibri Light"/>
          <w:b w:val="0"/>
          <w:bCs w:val="0"/>
          <w:color w:val="21286C"/>
          <w:sz w:val="21"/>
          <w:szCs w:val="20"/>
          <w:lang w:val="el-GR" w:bidi="el-GR"/>
        </w:rPr>
        <w:t xml:space="preserve">Βιρτζίνια κατά το τρίτο τρίμηνο, οι δυσμενείς καιρικές συνθήκες στη Φλόριντα μετά τη θερινή περίοδο και οι διαταραχές στην εφοδιαστική αλυσίδα λόγω γεωπολιτικών εξελίξεων. Οι παράγοντες αυτοί οδήγησαν σε αυξημένη προμήθεια προϊόντων από τρίτους και σε υψηλότερο κόστος παραγωγής, με συνολική επίδραση περίπου €12 εκ. στις ΗΠΑ. </w:t>
      </w:r>
      <w:r w:rsidR="002510D3" w:rsidRPr="002510D3">
        <w:rPr>
          <w:rFonts w:ascii="Calibri Light" w:hAnsi="Calibri Light"/>
          <w:b w:val="0"/>
          <w:bCs w:val="0"/>
          <w:color w:val="21286C"/>
          <w:sz w:val="21"/>
          <w:szCs w:val="20"/>
          <w:lang w:val="el-GR" w:bidi="el-GR"/>
        </w:rPr>
        <w:t>Τα κέρδη EBITDA του τρίτου τριμήνου ανήλθαν σε €170 εκ., μειωμένα κατά 9% σε ετήσια βάση, επηρεασμένα τόσο από το σημαντικά αυξημένο κόστος κατά την περίοδο όσο και από την ιδιαίτερα απαιτητική βάση σύγκρισης, καθώς το περιθώριο κέρδους EBITDA το τρίτο τρίμηνο του 2025</w:t>
      </w:r>
      <w:r w:rsidR="00FE06B3" w:rsidRPr="00FE06B3">
        <w:rPr>
          <w:rFonts w:ascii="Calibri Light" w:hAnsi="Calibri Light"/>
          <w:b w:val="0"/>
          <w:bCs w:val="0"/>
          <w:color w:val="21286C"/>
          <w:sz w:val="21"/>
          <w:szCs w:val="20"/>
          <w:lang w:val="el-GR" w:bidi="el-GR"/>
        </w:rPr>
        <w:t xml:space="preserve"> </w:t>
      </w:r>
      <w:r w:rsidR="00FE06B3">
        <w:rPr>
          <w:rFonts w:ascii="Calibri Light" w:hAnsi="Calibri Light"/>
          <w:b w:val="0"/>
          <w:bCs w:val="0"/>
          <w:color w:val="21286C"/>
          <w:sz w:val="21"/>
          <w:szCs w:val="20"/>
          <w:lang w:val="el-GR" w:bidi="el-GR"/>
        </w:rPr>
        <w:t xml:space="preserve">είχε ξεπεράσει το </w:t>
      </w:r>
      <w:r w:rsidR="003027AF">
        <w:rPr>
          <w:rFonts w:ascii="Calibri Light" w:hAnsi="Calibri Light"/>
          <w:b w:val="0"/>
          <w:bCs w:val="0"/>
          <w:color w:val="21286C"/>
          <w:sz w:val="21"/>
          <w:szCs w:val="20"/>
          <w:lang w:val="el-GR" w:bidi="el-GR"/>
        </w:rPr>
        <w:t>27%</w:t>
      </w:r>
      <w:r w:rsidR="002510D3" w:rsidRPr="002510D3">
        <w:rPr>
          <w:rFonts w:ascii="Calibri Light" w:hAnsi="Calibri Light"/>
          <w:b w:val="0"/>
          <w:bCs w:val="0"/>
          <w:color w:val="21286C"/>
          <w:sz w:val="21"/>
          <w:szCs w:val="20"/>
          <w:lang w:val="el-GR" w:bidi="el-GR"/>
        </w:rPr>
        <w:t xml:space="preserve">. </w:t>
      </w:r>
      <w:r w:rsidRPr="00686D0F">
        <w:rPr>
          <w:rFonts w:ascii="Calibri Light" w:hAnsi="Calibri Light"/>
          <w:b w:val="0"/>
          <w:bCs w:val="0"/>
          <w:color w:val="21286C"/>
          <w:sz w:val="21"/>
          <w:szCs w:val="20"/>
          <w:lang w:val="el-GR" w:bidi="el-GR"/>
        </w:rPr>
        <w:t>Τα καθαρά κέρδη μετά από φόρους αυξήθηκαν σε €242 εκ. (+42% ή +9% σε</w:t>
      </w:r>
      <w:r w:rsidR="003027AF">
        <w:rPr>
          <w:rFonts w:ascii="Calibri Light" w:hAnsi="Calibri Light"/>
          <w:b w:val="0"/>
          <w:bCs w:val="0"/>
          <w:color w:val="21286C"/>
          <w:sz w:val="21"/>
          <w:szCs w:val="20"/>
          <w:lang w:val="el-GR" w:bidi="el-GR"/>
        </w:rPr>
        <w:t xml:space="preserve"> προσαρμοσμένη βάση</w:t>
      </w:r>
      <w:r w:rsidRPr="00686D0F">
        <w:rPr>
          <w:rFonts w:ascii="Calibri Light" w:hAnsi="Calibri Light"/>
          <w:b w:val="0"/>
          <w:bCs w:val="0"/>
          <w:color w:val="21286C"/>
          <w:sz w:val="21"/>
          <w:szCs w:val="20"/>
          <w:lang w:val="el-GR" w:bidi="el-GR"/>
        </w:rPr>
        <w:t>), χάρη στην αυξημένη συμμετοχή στα κέρδη συγγενών εταιριών και κοινοπραξιών και στα κέρδη από την καθαρή νομισματική θέση λόγω υπερπληθωρισμού στην Τουρκία, παρά τις αυξημένες αποσβέσεις.</w:t>
      </w:r>
      <w:r w:rsidR="00D672FC" w:rsidRPr="00D672FC">
        <w:rPr>
          <w:rFonts w:ascii="Calibri Light" w:hAnsi="Calibri Light"/>
          <w:b w:val="0"/>
          <w:bCs w:val="0"/>
          <w:color w:val="21286C"/>
          <w:sz w:val="21"/>
          <w:szCs w:val="20"/>
          <w:lang w:val="el-GR" w:bidi="el-GR"/>
        </w:rPr>
        <w:t xml:space="preserve"> </w:t>
      </w:r>
      <w:r w:rsidRPr="00686D0F">
        <w:rPr>
          <w:rFonts w:ascii="Calibri Light" w:hAnsi="Calibri Light"/>
          <w:b w:val="0"/>
          <w:bCs w:val="0"/>
          <w:color w:val="21286C"/>
          <w:sz w:val="21"/>
          <w:szCs w:val="20"/>
          <w:lang w:val="el-GR" w:bidi="el-GR"/>
        </w:rPr>
        <w:t xml:space="preserve">Η ενσωμάτωση των πρόσφατων εξαγορών του Ομίλου εξελίσσεται ομαλά, με τις λειτουργικές βελτιώσεις να βρίσκονται σε εξέλιξη και τις συνέργειες να αρχίζουν να αποδίδουν. Οι πρόσφατες εξαγορές συνεισέφεραν περίπου €28 εκ. στα κέρδη EBITDA κατά τους πρώτους εννέα μήνες του 2026, ενώ η συνεισφορά τους αναμένεται να ανέλθει σε περίπου €45 εκ. για το σύνολο του 2026. Η συνεισφορά αυτή αναμένεται να αυξηθεί σημαντικά τα επόμενα χρόνια, καθώς ο Όμιλος προχωρά στην ενσωμάτωση των πρόσφατων εξαγορών, υλοποιεί λειτουργικές και εμπορικές βελτιώσεις και αξιοποιεί σταδιακά τις συνέργειες που έχουν εντοπιστεί. Έως το 2029, η συνεισφορά των εξαγορών αυτών στα κέρδη EBITDA αναμένεται να ξεπεράσει τα €100 εκ., αποτελώντας έναν ακόμη σημαντικό </w:t>
      </w:r>
      <w:r w:rsidRPr="003839C3">
        <w:rPr>
          <w:rFonts w:ascii="Calibri Light" w:hAnsi="Calibri Light"/>
          <w:b w:val="0"/>
          <w:bCs w:val="0"/>
          <w:color w:val="21286C"/>
          <w:sz w:val="21"/>
          <w:szCs w:val="20"/>
          <w:lang w:val="el-GR" w:bidi="el-GR"/>
        </w:rPr>
        <w:t>μοχλό ανάπτυξης και κερδοφορίας για τον Όμιλο.</w:t>
      </w:r>
      <w:r w:rsidR="001E4DB8">
        <w:rPr>
          <w:rFonts w:ascii="Calibri Light" w:hAnsi="Calibri Light"/>
          <w:b w:val="0"/>
          <w:bCs w:val="0"/>
          <w:color w:val="21286C"/>
          <w:sz w:val="21"/>
          <w:szCs w:val="20"/>
          <w:lang w:val="el-GR" w:bidi="el-GR"/>
        </w:rPr>
        <w:t xml:space="preserve"> </w:t>
      </w:r>
      <w:r w:rsidRPr="003839C3">
        <w:rPr>
          <w:rFonts w:ascii="Calibri Light" w:hAnsi="Calibri Light"/>
          <w:b w:val="0"/>
          <w:bCs w:val="0"/>
          <w:color w:val="21286C"/>
          <w:sz w:val="21"/>
          <w:szCs w:val="20"/>
          <w:lang w:val="el-GR" w:bidi="el-GR"/>
        </w:rPr>
        <w:t xml:space="preserve">Κατά το εννεάμηνο, οι όγκοι πωλήσεων τσιμέντου αυξήθηκαν κατά 10% σε ετήσια βάση και ανήλθαν σε 14,8 εκ. τόνους, </w:t>
      </w:r>
      <w:r w:rsidR="00DD4AD8" w:rsidRPr="003839C3">
        <w:rPr>
          <w:rFonts w:ascii="Calibri Light" w:hAnsi="Calibri Light"/>
          <w:b w:val="0"/>
          <w:bCs w:val="0"/>
          <w:color w:val="21286C"/>
          <w:sz w:val="21"/>
          <w:szCs w:val="20"/>
          <w:lang w:val="el-GR" w:bidi="el-GR"/>
        </w:rPr>
        <w:t>κυρίως χάρη στη συνεισφορά των νέων δραστηριοτήτων που εντάχθηκαν στον Όμιλο</w:t>
      </w:r>
      <w:r w:rsidRPr="003839C3">
        <w:rPr>
          <w:rFonts w:ascii="Calibri Light" w:hAnsi="Calibri Light"/>
          <w:b w:val="0"/>
          <w:bCs w:val="0"/>
          <w:color w:val="21286C"/>
          <w:sz w:val="21"/>
          <w:szCs w:val="20"/>
          <w:lang w:val="el-GR" w:bidi="el-GR"/>
        </w:rPr>
        <w:t>, παρά τις μειωμένες πωλήσεις τσιμέντου προς τους σταθμούς εισαγωγών του Ομίλου στη Δυτική Ευρώπη. Οι όγκοι αδρανών υλικών και τσιμεντόλιθων αυξήθηκαν κατά 6%, χάρη στη σταθερή ζήτηση στην Ελλάδα και στις ΗΠΑ</w:t>
      </w:r>
      <w:r w:rsidRPr="00686D0F">
        <w:rPr>
          <w:rFonts w:ascii="Calibri Light" w:hAnsi="Calibri Light"/>
          <w:b w:val="0"/>
          <w:bCs w:val="0"/>
          <w:color w:val="21286C"/>
          <w:sz w:val="21"/>
          <w:szCs w:val="20"/>
          <w:lang w:val="el-GR" w:bidi="el-GR"/>
        </w:rPr>
        <w:t xml:space="preserve">. </w:t>
      </w:r>
      <w:r w:rsidR="00155EA3" w:rsidRPr="00155EA3">
        <w:rPr>
          <w:rFonts w:ascii="Calibri Light" w:hAnsi="Calibri Light"/>
          <w:b w:val="0"/>
          <w:bCs w:val="0"/>
          <w:color w:val="21286C"/>
          <w:sz w:val="21"/>
          <w:szCs w:val="20"/>
          <w:lang w:val="el-GR" w:bidi="el-GR"/>
        </w:rPr>
        <w:t>Οι όγκοι έτοιμου σκυροδέματος διατηρήθηκαν σε υψηλά επίπεδα στη Βιρτζίνια και παρουσίασαν ανθεκτικότητα στην Ελλάδα, παρά την ολοκλήρωση μεγάλων έργων κατά το τρίτο τρίμηνο, ενώ η ασθενέστερη δραστηριότητα στον κλάδο κατοικίας στη Φλόριντα επηρέασε αρνητικά τους συνολικούς όγκους πωλήσεων του Ομίλου.</w:t>
      </w:r>
      <w:r w:rsidR="00155EA3">
        <w:rPr>
          <w:rFonts w:ascii="Calibri Light" w:hAnsi="Calibri Light"/>
          <w:b w:val="0"/>
          <w:bCs w:val="0"/>
          <w:color w:val="21286C"/>
          <w:sz w:val="21"/>
          <w:szCs w:val="20"/>
          <w:lang w:val="el-GR" w:bidi="el-GR"/>
        </w:rPr>
        <w:t xml:space="preserve"> </w:t>
      </w:r>
      <w:r w:rsidRPr="00686D0F">
        <w:rPr>
          <w:rFonts w:ascii="Calibri Light" w:hAnsi="Calibri Light"/>
          <w:b w:val="0"/>
          <w:bCs w:val="0"/>
          <w:color w:val="21286C"/>
          <w:sz w:val="21"/>
          <w:szCs w:val="20"/>
          <w:lang w:val="el-GR" w:bidi="el-GR"/>
        </w:rPr>
        <w:t xml:space="preserve">Τέλος, οι όγκοι εναλλακτικών </w:t>
      </w:r>
      <w:proofErr w:type="spellStart"/>
      <w:r w:rsidRPr="00686D0F">
        <w:rPr>
          <w:rFonts w:ascii="Calibri Light" w:hAnsi="Calibri Light"/>
          <w:b w:val="0"/>
          <w:bCs w:val="0"/>
          <w:color w:val="21286C"/>
          <w:sz w:val="21"/>
          <w:szCs w:val="20"/>
          <w:lang w:val="el-GR" w:bidi="el-GR"/>
        </w:rPr>
        <w:t>τσιμεντοειδών</w:t>
      </w:r>
      <w:proofErr w:type="spellEnd"/>
      <w:r w:rsidRPr="00686D0F">
        <w:rPr>
          <w:rFonts w:ascii="Calibri Light" w:hAnsi="Calibri Light"/>
          <w:b w:val="0"/>
          <w:bCs w:val="0"/>
          <w:color w:val="21286C"/>
          <w:sz w:val="21"/>
          <w:szCs w:val="20"/>
          <w:lang w:val="el-GR" w:bidi="el-GR"/>
        </w:rPr>
        <w:t xml:space="preserve"> υλικών (</w:t>
      </w:r>
      <w:proofErr w:type="spellStart"/>
      <w:r w:rsidRPr="00686D0F">
        <w:rPr>
          <w:rFonts w:ascii="Calibri Light" w:hAnsi="Calibri Light"/>
          <w:b w:val="0"/>
          <w:bCs w:val="0"/>
          <w:color w:val="21286C"/>
          <w:sz w:val="21"/>
          <w:szCs w:val="20"/>
          <w:lang w:val="el-GR" w:bidi="el-GR"/>
        </w:rPr>
        <w:t>ACMs</w:t>
      </w:r>
      <w:proofErr w:type="spellEnd"/>
      <w:r w:rsidRPr="00686D0F">
        <w:rPr>
          <w:rFonts w:ascii="Calibri Light" w:hAnsi="Calibri Light"/>
          <w:b w:val="0"/>
          <w:bCs w:val="0"/>
          <w:color w:val="21286C"/>
          <w:sz w:val="21"/>
          <w:szCs w:val="20"/>
          <w:lang w:val="el-GR" w:bidi="el-GR"/>
        </w:rPr>
        <w:t xml:space="preserve">) επηρεάστηκαν από την προσωρινή διακοπή λειτουργίας του λατομείου </w:t>
      </w:r>
      <w:proofErr w:type="spellStart"/>
      <w:r w:rsidRPr="00686D0F">
        <w:rPr>
          <w:rFonts w:ascii="Calibri Light" w:hAnsi="Calibri Light"/>
          <w:b w:val="0"/>
          <w:bCs w:val="0"/>
          <w:color w:val="21286C"/>
          <w:sz w:val="21"/>
          <w:szCs w:val="20"/>
          <w:lang w:val="el-GR" w:bidi="el-GR"/>
        </w:rPr>
        <w:t>ποζολάνης</w:t>
      </w:r>
      <w:proofErr w:type="spellEnd"/>
      <w:r w:rsidRPr="00686D0F">
        <w:rPr>
          <w:rFonts w:ascii="Calibri Light" w:hAnsi="Calibri Light"/>
          <w:b w:val="0"/>
          <w:bCs w:val="0"/>
          <w:color w:val="21286C"/>
          <w:sz w:val="21"/>
          <w:szCs w:val="20"/>
          <w:lang w:val="el-GR" w:bidi="el-GR"/>
        </w:rPr>
        <w:t xml:space="preserve"> στην Ελλάδα για την πραγματοποίηση λειτουργικών βελτιώσεων, με την επίδραση αυτή να αντισταθμίζεται εν μέρει από την αύξηση κατά 9% των όγκων ιπτάμενης τέφρας στις ΗΠΑ.</w:t>
      </w:r>
    </w:p>
    <w:p w14:paraId="7FBCC229" w14:textId="77777777" w:rsidR="00686D0F" w:rsidRDefault="00686D0F" w:rsidP="001252B4">
      <w:pPr>
        <w:pStyle w:val="C"/>
        <w:spacing w:after="0" w:line="240" w:lineRule="auto"/>
        <w:jc w:val="both"/>
        <w:rPr>
          <w:rFonts w:ascii="Calibri Light" w:hAnsi="Calibri Light"/>
          <w:b w:val="0"/>
          <w:bCs w:val="0"/>
          <w:color w:val="21286C"/>
          <w:sz w:val="21"/>
          <w:szCs w:val="20"/>
          <w:lang w:val="el-GR" w:bidi="el-GR"/>
        </w:rPr>
      </w:pPr>
    </w:p>
    <w:p w14:paraId="3176A7B8" w14:textId="77777777" w:rsidR="00686D0F" w:rsidRPr="006C3B95" w:rsidRDefault="00686D0F" w:rsidP="001252B4">
      <w:pPr>
        <w:pStyle w:val="C"/>
        <w:spacing w:after="0" w:line="240" w:lineRule="auto"/>
        <w:jc w:val="both"/>
        <w:rPr>
          <w:rFonts w:ascii="Calibri Light" w:hAnsi="Calibri Light"/>
          <w:b w:val="0"/>
          <w:bCs w:val="0"/>
          <w:color w:val="21286C"/>
          <w:sz w:val="21"/>
          <w:szCs w:val="20"/>
          <w:lang w:val="el-GR" w:bidi="el-GR"/>
        </w:rPr>
      </w:pPr>
    </w:p>
    <w:p w14:paraId="6002C812" w14:textId="443CE678" w:rsidR="00D20C6E" w:rsidRPr="00C3630C" w:rsidRDefault="0095674A" w:rsidP="00896EA9">
      <w:pPr>
        <w:pStyle w:val="C"/>
        <w:spacing w:line="240" w:lineRule="auto"/>
        <w:jc w:val="both"/>
        <w:rPr>
          <w:rFonts w:eastAsia="Times New Roman"/>
          <w:b w:val="0"/>
          <w:color w:val="21286C"/>
          <w:sz w:val="27"/>
          <w:szCs w:val="27"/>
          <w:lang w:val="el-GR" w:eastAsia="el-GR"/>
        </w:rPr>
      </w:pPr>
      <w:r w:rsidRPr="00C3630C">
        <w:rPr>
          <w:rFonts w:ascii="Arial" w:hAnsi="Arial"/>
          <w:noProof/>
          <w:color w:val="21286C"/>
        </w:rPr>
        <mc:AlternateContent>
          <mc:Choice Requires="wps">
            <w:drawing>
              <wp:anchor distT="0" distB="0" distL="114300" distR="114300" simplePos="0" relativeHeight="251658240" behindDoc="0" locked="0" layoutInCell="1" allowOverlap="1" wp14:anchorId="553CF094" wp14:editId="542092F8">
                <wp:simplePos x="0" y="0"/>
                <wp:positionH relativeFrom="column">
                  <wp:posOffset>-53340</wp:posOffset>
                </wp:positionH>
                <wp:positionV relativeFrom="paragraph">
                  <wp:posOffset>196850</wp:posOffset>
                </wp:positionV>
                <wp:extent cx="6204585" cy="0"/>
                <wp:effectExtent l="0" t="0" r="5715" b="12700"/>
                <wp:wrapNone/>
                <wp:docPr id="51814387" name="Straight Connector 51814387"/>
                <wp:cNvGraphicFramePr/>
                <a:graphic xmlns:a="http://schemas.openxmlformats.org/drawingml/2006/main">
                  <a:graphicData uri="http://schemas.microsoft.com/office/word/2010/wordprocessingShape">
                    <wps:wsp>
                      <wps:cNvCnPr/>
                      <wps:spPr>
                        <a:xfrm>
                          <a:off x="0" y="0"/>
                          <a:ext cx="6204585" cy="0"/>
                        </a:xfrm>
                        <a:prstGeom prst="line">
                          <a:avLst/>
                        </a:prstGeom>
                        <a:ln w="3175">
                          <a:solidFill>
                            <a:srgbClr val="0018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F9A16D" id="Straight Connector 51814387"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pt,15.5pt" to="484.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" strokecolor="#00183d" strokeweight=".25pt"/>
            </w:pict>
          </mc:Fallback>
        </mc:AlternateContent>
      </w:r>
      <w:r w:rsidR="00D20C6E" w:rsidRPr="00C3630C">
        <w:rPr>
          <w:rFonts w:eastAsia="Calibri"/>
          <w:noProof/>
          <w:color w:val="21286C"/>
          <w:lang w:val="el-GR" w:eastAsia="el-GR"/>
        </w:rPr>
        <w:t>Χρηματοδότηση και Επενδύσεις</w:t>
      </w:r>
    </w:p>
    <w:p w14:paraId="1FE21BE6" w14:textId="3A1B3F5A" w:rsidR="00F46CE0" w:rsidRPr="00AF37E5"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Οι επενδυτικές δαπάνες ανήλθαν σε €248 εκ. κατά τους πρώτους εννέα μήνες του 2026, καθώς ο Όμιλος ΤΙΤΑΝ επιτάχυνε το επενδυτικό του πρόγραμμα για την υλοποίηση της αναπτυξιακής στρατηγικής TITAN Forward 2029. </w:t>
      </w:r>
      <w:r w:rsidR="00242FD0" w:rsidRPr="00242FD0">
        <w:rPr>
          <w:rFonts w:ascii="Calibri Light" w:hAnsi="Calibri Light"/>
          <w:b w:val="0"/>
          <w:bCs w:val="0"/>
          <w:color w:val="21286C"/>
          <w:sz w:val="21"/>
          <w:szCs w:val="20"/>
          <w:lang w:val="el-GR" w:bidi="el-GR"/>
        </w:rPr>
        <w:t xml:space="preserve">Οι επενδύσεις επικεντρώθηκαν στην ενίσχυση της παραγωγικότητας και τη βελτιστοποίηση </w:t>
      </w:r>
      <w:r w:rsidR="00D62DEA">
        <w:rPr>
          <w:rFonts w:ascii="Calibri Light" w:hAnsi="Calibri Light"/>
          <w:b w:val="0"/>
          <w:bCs w:val="0"/>
          <w:color w:val="21286C"/>
          <w:sz w:val="21"/>
          <w:szCs w:val="20"/>
          <w:lang w:val="el-GR" w:bidi="el-GR"/>
        </w:rPr>
        <w:t>του</w:t>
      </w:r>
      <w:r w:rsidR="00242FD0" w:rsidRPr="00242FD0">
        <w:rPr>
          <w:rFonts w:ascii="Calibri Light" w:hAnsi="Calibri Light"/>
          <w:b w:val="0"/>
          <w:bCs w:val="0"/>
          <w:color w:val="21286C"/>
          <w:sz w:val="21"/>
          <w:szCs w:val="20"/>
          <w:lang w:val="el-GR" w:bidi="el-GR"/>
        </w:rPr>
        <w:t xml:space="preserve"> κόστους, στην αναβάθμιση των εργοστασίων, στην επέκταση της δυναμικότητας ιπτάμενης τέφρας και αδρανών υλικών, καθώς και στην ανάπτυξη νέων κινητών μονάδων έτοιμου σκυροδέματος.</w:t>
      </w:r>
      <w:r w:rsidR="00242FD0">
        <w:rPr>
          <w:rFonts w:ascii="Calibri Light" w:hAnsi="Calibri Light"/>
          <w:b w:val="0"/>
          <w:bCs w:val="0"/>
          <w:color w:val="21286C"/>
          <w:sz w:val="21"/>
          <w:szCs w:val="20"/>
          <w:lang w:val="el-GR" w:bidi="el-GR"/>
        </w:rPr>
        <w:t xml:space="preserve"> </w:t>
      </w:r>
      <w:r w:rsidRPr="00F46CE0">
        <w:rPr>
          <w:rFonts w:ascii="Calibri Light" w:hAnsi="Calibri Light"/>
          <w:b w:val="0"/>
          <w:bCs w:val="0"/>
          <w:color w:val="21286C"/>
          <w:sz w:val="21"/>
          <w:szCs w:val="20"/>
          <w:lang w:val="el-GR" w:bidi="el-GR"/>
        </w:rPr>
        <w:t>Παράλληλα, πραγματοποιήθηκαν επενδύσεις σε υποδομές αξιοποίησης εναλλακτικών καυσίμων και στην ψηφιοποίηση, θέτοντας τις βάσεις για την επόμενη φάση ανάπτυξης του Ομίλου.</w:t>
      </w:r>
      <w:r w:rsidR="00714AA2" w:rsidRPr="00714AA2">
        <w:rPr>
          <w:rFonts w:ascii="Calibri Light" w:hAnsi="Calibri Light"/>
          <w:b w:val="0"/>
          <w:bCs w:val="0"/>
          <w:color w:val="21286C"/>
          <w:sz w:val="21"/>
          <w:szCs w:val="20"/>
          <w:lang w:val="el-GR" w:bidi="el-GR"/>
        </w:rPr>
        <w:t xml:space="preserve"> </w:t>
      </w:r>
      <w:r w:rsidRPr="00F46CE0">
        <w:rPr>
          <w:rFonts w:ascii="Calibri Light" w:hAnsi="Calibri Light"/>
          <w:b w:val="0"/>
          <w:bCs w:val="0"/>
          <w:color w:val="21286C"/>
          <w:sz w:val="21"/>
          <w:szCs w:val="20"/>
          <w:lang w:val="el-GR" w:bidi="el-GR"/>
        </w:rPr>
        <w:t>Τον Σεπτέμβριο ολοκληρώθηκε επίσης η κατασκευή νέου προβλήτα πολλαπλών χρήσεων,</w:t>
      </w:r>
      <w:r w:rsidR="00221CC3" w:rsidRPr="00221CC3">
        <w:rPr>
          <w:rFonts w:ascii="Calibri Light" w:hAnsi="Calibri Light"/>
          <w:b w:val="0"/>
          <w:bCs w:val="0"/>
          <w:color w:val="21286C"/>
          <w:sz w:val="21"/>
          <w:szCs w:val="20"/>
          <w:lang w:val="el-GR" w:bidi="el-GR"/>
        </w:rPr>
        <w:t xml:space="preserve"> </w:t>
      </w:r>
      <w:r w:rsidR="00221CC3" w:rsidRPr="00F46CE0">
        <w:rPr>
          <w:rFonts w:ascii="Calibri Light" w:hAnsi="Calibri Light"/>
          <w:b w:val="0"/>
          <w:bCs w:val="0"/>
          <w:color w:val="21286C"/>
          <w:sz w:val="21"/>
          <w:szCs w:val="20"/>
          <w:lang w:val="el-GR" w:bidi="el-GR"/>
        </w:rPr>
        <w:t xml:space="preserve">της Titan </w:t>
      </w:r>
      <w:proofErr w:type="spellStart"/>
      <w:r w:rsidR="00221CC3" w:rsidRPr="00F46CE0">
        <w:rPr>
          <w:rFonts w:ascii="Calibri Light" w:hAnsi="Calibri Light"/>
          <w:b w:val="0"/>
          <w:bCs w:val="0"/>
          <w:color w:val="21286C"/>
          <w:sz w:val="21"/>
          <w:szCs w:val="20"/>
          <w:lang w:val="el-GR" w:bidi="el-GR"/>
        </w:rPr>
        <w:t>America</w:t>
      </w:r>
      <w:proofErr w:type="spellEnd"/>
      <w:r w:rsidR="00221CC3" w:rsidRPr="00F46CE0">
        <w:rPr>
          <w:rFonts w:ascii="Calibri Light" w:hAnsi="Calibri Light"/>
          <w:b w:val="0"/>
          <w:bCs w:val="0"/>
          <w:color w:val="21286C"/>
          <w:sz w:val="21"/>
          <w:szCs w:val="20"/>
          <w:lang w:val="el-GR" w:bidi="el-GR"/>
        </w:rPr>
        <w:t xml:space="preserve"> στην </w:t>
      </w:r>
      <w:proofErr w:type="spellStart"/>
      <w:r w:rsidR="00221CC3" w:rsidRPr="00F46CE0">
        <w:rPr>
          <w:rFonts w:ascii="Calibri Light" w:hAnsi="Calibri Light"/>
          <w:b w:val="0"/>
          <w:bCs w:val="0"/>
          <w:color w:val="21286C"/>
          <w:sz w:val="21"/>
          <w:szCs w:val="20"/>
          <w:lang w:val="el-GR" w:bidi="el-GR"/>
        </w:rPr>
        <w:t>Τάμπα</w:t>
      </w:r>
      <w:proofErr w:type="spellEnd"/>
      <w:r w:rsidR="00221CC3" w:rsidRPr="00221CC3">
        <w:rPr>
          <w:rFonts w:ascii="Calibri Light" w:hAnsi="Calibri Light"/>
          <w:b w:val="0"/>
          <w:bCs w:val="0"/>
          <w:color w:val="21286C"/>
          <w:sz w:val="21"/>
          <w:szCs w:val="20"/>
          <w:lang w:val="el-GR" w:bidi="el-GR"/>
        </w:rPr>
        <w:t>,</w:t>
      </w:r>
      <w:r w:rsidRPr="00F46CE0">
        <w:rPr>
          <w:rFonts w:ascii="Calibri Light" w:hAnsi="Calibri Light"/>
          <w:b w:val="0"/>
          <w:bCs w:val="0"/>
          <w:color w:val="21286C"/>
          <w:sz w:val="21"/>
          <w:szCs w:val="20"/>
          <w:lang w:val="el-GR" w:bidi="el-GR"/>
        </w:rPr>
        <w:t xml:space="preserve"> δίπλα στον εν λειτουργία σταθμό εισαγωγών. Η επένδυση συμπληρώνει </w:t>
      </w:r>
      <w:r w:rsidRPr="00AF37E5">
        <w:rPr>
          <w:rFonts w:ascii="Calibri Light" w:hAnsi="Calibri Light"/>
          <w:b w:val="0"/>
          <w:bCs w:val="0"/>
          <w:color w:val="21286C"/>
          <w:sz w:val="21"/>
          <w:szCs w:val="20"/>
          <w:lang w:val="el-GR" w:bidi="el-GR"/>
        </w:rPr>
        <w:t>προηγούμενες επενδύσεις στον σταθμό, μεταξύ των οποίων και αποθηκευτική εγκατάσταση χωρητικότητας 70 χιλ. τόνων, η οποία ολοκληρώθηκε το 202</w:t>
      </w:r>
      <w:r w:rsidR="00472180" w:rsidRPr="00AF37E5">
        <w:rPr>
          <w:rFonts w:ascii="Calibri Light" w:hAnsi="Calibri Light"/>
          <w:b w:val="0"/>
          <w:bCs w:val="0"/>
          <w:color w:val="21286C"/>
          <w:sz w:val="21"/>
          <w:szCs w:val="20"/>
          <w:lang w:val="el-GR" w:bidi="el-GR"/>
        </w:rPr>
        <w:t>3</w:t>
      </w:r>
      <w:r w:rsidRPr="00AF37E5">
        <w:rPr>
          <w:rFonts w:ascii="Calibri Light" w:hAnsi="Calibri Light"/>
          <w:b w:val="0"/>
          <w:bCs w:val="0"/>
          <w:color w:val="21286C"/>
          <w:sz w:val="21"/>
          <w:szCs w:val="20"/>
          <w:lang w:val="el-GR" w:bidi="el-GR"/>
        </w:rPr>
        <w:t>. Ο νέος προβλήτας θα αυξήσει τη δυναμικότητα εκφόρτωσης τσιμεντοειδών και χύδην υλικών, ενισχύοντας παράλληλα τη λειτουργική αποδοτικότητα.</w:t>
      </w:r>
    </w:p>
    <w:p w14:paraId="3CFAE2FA" w14:textId="6632356D" w:rsidR="00C527AF" w:rsidRPr="00AF37E5" w:rsidRDefault="00C527AF" w:rsidP="00F46CE0">
      <w:pPr>
        <w:pStyle w:val="C"/>
        <w:spacing w:after="0" w:line="240" w:lineRule="auto"/>
        <w:jc w:val="both"/>
        <w:rPr>
          <w:rFonts w:ascii="Calibri Light" w:hAnsi="Calibri Light"/>
          <w:b w:val="0"/>
          <w:bCs w:val="0"/>
          <w:color w:val="21286C"/>
          <w:sz w:val="21"/>
          <w:szCs w:val="20"/>
          <w:lang w:val="el-GR" w:bidi="el-GR"/>
        </w:rPr>
      </w:pPr>
      <w:r w:rsidRPr="00AF37E5">
        <w:rPr>
          <w:rFonts w:ascii="Calibri Light" w:hAnsi="Calibri Light"/>
          <w:b w:val="0"/>
          <w:bCs w:val="0"/>
          <w:color w:val="21286C"/>
          <w:sz w:val="21"/>
          <w:szCs w:val="20"/>
          <w:lang w:val="el-GR" w:bidi="el-GR"/>
        </w:rPr>
        <w:t xml:space="preserve">Ο </w:t>
      </w:r>
      <w:r w:rsidR="00A11DA4" w:rsidRPr="00AF37E5">
        <w:rPr>
          <w:rFonts w:ascii="Calibri Light" w:hAnsi="Calibri Light"/>
          <w:b w:val="0"/>
          <w:bCs w:val="0"/>
          <w:color w:val="21286C"/>
          <w:sz w:val="21"/>
          <w:szCs w:val="20"/>
          <w:lang w:val="el-GR" w:bidi="el-GR"/>
        </w:rPr>
        <w:t xml:space="preserve">Όμιλος </w:t>
      </w:r>
      <w:r w:rsidRPr="00AF37E5">
        <w:rPr>
          <w:rFonts w:ascii="Calibri Light" w:hAnsi="Calibri Light"/>
          <w:b w:val="0"/>
          <w:bCs w:val="0"/>
          <w:color w:val="21286C"/>
          <w:sz w:val="21"/>
          <w:szCs w:val="20"/>
          <w:lang w:val="el-GR" w:bidi="el-GR"/>
        </w:rPr>
        <w:t xml:space="preserve">συνεχίζει να προωθεί ένα χαρτοφυλάκιο στρατηγικών επενδύσεων ανάπτυξης, σε ευθυγράμμιση με τη στρατηγική TITAN </w:t>
      </w:r>
      <w:proofErr w:type="spellStart"/>
      <w:r w:rsidRPr="00AF37E5">
        <w:rPr>
          <w:rFonts w:ascii="Calibri Light" w:hAnsi="Calibri Light"/>
          <w:b w:val="0"/>
          <w:bCs w:val="0"/>
          <w:color w:val="21286C"/>
          <w:sz w:val="21"/>
          <w:szCs w:val="20"/>
          <w:lang w:val="el-GR" w:bidi="el-GR"/>
        </w:rPr>
        <w:t>Forward</w:t>
      </w:r>
      <w:proofErr w:type="spellEnd"/>
      <w:r w:rsidRPr="00AF37E5">
        <w:rPr>
          <w:rFonts w:ascii="Calibri Light" w:hAnsi="Calibri Light"/>
          <w:b w:val="0"/>
          <w:bCs w:val="0"/>
          <w:color w:val="21286C"/>
          <w:sz w:val="21"/>
          <w:szCs w:val="20"/>
          <w:lang w:val="el-GR" w:bidi="el-GR"/>
        </w:rPr>
        <w:t xml:space="preserve"> 2029. Διατηρώντας συνετή μεσοπρόθεσμη κατανομή κεφαλαίων, ο Όμιλος επενδύει στην αύξηση της εξαγωγικής δυναμικότητας στην Τουρκία, στην προσθήκη παραγωγικής δυναμικότητας στις </w:t>
      </w:r>
      <w:r w:rsidR="00A11DA4" w:rsidRPr="00AF37E5">
        <w:rPr>
          <w:rFonts w:ascii="Calibri Light" w:hAnsi="Calibri Light"/>
          <w:b w:val="0"/>
          <w:bCs w:val="0"/>
          <w:color w:val="21286C"/>
          <w:sz w:val="21"/>
          <w:szCs w:val="20"/>
          <w:lang w:val="el-GR" w:bidi="el-GR"/>
        </w:rPr>
        <w:t>ΗΠΑ</w:t>
      </w:r>
      <w:r w:rsidRPr="00AF37E5">
        <w:rPr>
          <w:rFonts w:ascii="Calibri Light" w:hAnsi="Calibri Light"/>
          <w:b w:val="0"/>
          <w:bCs w:val="0"/>
          <w:color w:val="21286C"/>
          <w:sz w:val="21"/>
          <w:szCs w:val="20"/>
          <w:lang w:val="el-GR" w:bidi="el-GR"/>
        </w:rPr>
        <w:t xml:space="preserve">, στην ενίσχυση των αποθεμάτων </w:t>
      </w:r>
      <w:proofErr w:type="spellStart"/>
      <w:r w:rsidRPr="00AF37E5">
        <w:rPr>
          <w:rFonts w:ascii="Calibri Light" w:hAnsi="Calibri Light"/>
          <w:b w:val="0"/>
          <w:bCs w:val="0"/>
          <w:color w:val="21286C"/>
          <w:sz w:val="21"/>
          <w:szCs w:val="20"/>
          <w:lang w:val="el-GR" w:bidi="el-GR"/>
        </w:rPr>
        <w:t>τσιμεντοειδών</w:t>
      </w:r>
      <w:proofErr w:type="spellEnd"/>
      <w:r w:rsidRPr="00AF37E5">
        <w:rPr>
          <w:rFonts w:ascii="Calibri Light" w:hAnsi="Calibri Light"/>
          <w:b w:val="0"/>
          <w:bCs w:val="0"/>
          <w:color w:val="21286C"/>
          <w:sz w:val="21"/>
          <w:szCs w:val="20"/>
          <w:lang w:val="el-GR" w:bidi="el-GR"/>
        </w:rPr>
        <w:t xml:space="preserve"> υλικών σε όλες τις δραστηριότητές του και στην ανάπτυξη καινοτόμων τεχνολογιών </w:t>
      </w:r>
      <w:r w:rsidR="007A3022" w:rsidRPr="00AF37E5">
        <w:rPr>
          <w:rFonts w:ascii="Calibri Light" w:hAnsi="Calibri Light"/>
          <w:b w:val="0"/>
          <w:bCs w:val="0"/>
          <w:color w:val="21286C"/>
          <w:sz w:val="21"/>
          <w:szCs w:val="20"/>
          <w:lang w:val="el-GR" w:bidi="el-GR"/>
        </w:rPr>
        <w:t>μείωσης των εκπομπών άνθρακα</w:t>
      </w:r>
      <w:r w:rsidRPr="00AF37E5">
        <w:rPr>
          <w:rFonts w:ascii="Calibri Light" w:hAnsi="Calibri Light"/>
          <w:b w:val="0"/>
          <w:bCs w:val="0"/>
          <w:color w:val="21286C"/>
          <w:sz w:val="21"/>
          <w:szCs w:val="20"/>
          <w:lang w:val="el-GR" w:bidi="el-GR"/>
        </w:rPr>
        <w:t xml:space="preserve">, συμπεριλαμβανομένης της αξιολόγησης του έργου </w:t>
      </w:r>
      <w:proofErr w:type="spellStart"/>
      <w:r w:rsidR="006B37B2" w:rsidRPr="00AF37E5">
        <w:rPr>
          <w:rFonts w:ascii="Calibri Light" w:hAnsi="Calibri Light"/>
          <w:b w:val="0"/>
          <w:bCs w:val="0"/>
          <w:color w:val="21286C"/>
          <w:sz w:val="21"/>
          <w:szCs w:val="20"/>
          <w:lang w:val="en-US" w:bidi="el-GR"/>
        </w:rPr>
        <w:lastRenderedPageBreak/>
        <w:t>i</w:t>
      </w:r>
      <w:proofErr w:type="spellEnd"/>
      <w:r w:rsidRPr="00AF37E5">
        <w:rPr>
          <w:rFonts w:ascii="Calibri Light" w:hAnsi="Calibri Light"/>
          <w:b w:val="0"/>
          <w:bCs w:val="0"/>
          <w:color w:val="21286C"/>
          <w:sz w:val="21"/>
          <w:szCs w:val="20"/>
          <w:lang w:val="el-GR" w:bidi="el-GR"/>
        </w:rPr>
        <w:t>FESTOS στην Ελλάδα, η οποία βρίσκεται σε εξέλιξη. Οι επενδύσεις αυτές υποστηρίζουν τη μακροπρόθεσμη αναπτυξιακή στρατηγική του TITAN και τη δέσμευσή του για βιώσιμη δημιουργία αξίας.</w:t>
      </w:r>
    </w:p>
    <w:p w14:paraId="629ABDDD" w14:textId="195D8726" w:rsidR="007D4695" w:rsidRDefault="00871813" w:rsidP="00871813">
      <w:pPr>
        <w:pStyle w:val="C"/>
        <w:spacing w:after="0" w:line="240" w:lineRule="auto"/>
        <w:jc w:val="both"/>
        <w:rPr>
          <w:rFonts w:ascii="Calibri Light" w:hAnsi="Calibri Light"/>
          <w:b w:val="0"/>
          <w:bCs w:val="0"/>
          <w:color w:val="21286C"/>
          <w:sz w:val="21"/>
          <w:szCs w:val="20"/>
          <w:lang w:val="el-GR" w:bidi="el-GR"/>
        </w:rPr>
      </w:pPr>
      <w:r w:rsidRPr="00AF37E5">
        <w:rPr>
          <w:rFonts w:ascii="Calibri Light" w:hAnsi="Calibri Light"/>
          <w:b w:val="0"/>
          <w:bCs w:val="0"/>
          <w:color w:val="21286C"/>
          <w:sz w:val="21"/>
          <w:szCs w:val="20"/>
          <w:lang w:val="el-GR" w:bidi="el-GR"/>
        </w:rPr>
        <w:t xml:space="preserve">Όπως είχε ανακοινωθεί κατά την εξαγορά της Traçim, η εταιρία διαθέτει τα δικαιώματα </w:t>
      </w:r>
      <w:proofErr w:type="spellStart"/>
      <w:r w:rsidRPr="00AF37E5">
        <w:rPr>
          <w:rFonts w:ascii="Calibri Light" w:hAnsi="Calibri Light"/>
          <w:b w:val="0"/>
          <w:bCs w:val="0"/>
          <w:color w:val="21286C"/>
          <w:sz w:val="21"/>
          <w:szCs w:val="20"/>
          <w:lang w:val="el-GR" w:bidi="el-GR"/>
        </w:rPr>
        <w:t>αδειοδότησης</w:t>
      </w:r>
      <w:proofErr w:type="spellEnd"/>
      <w:r w:rsidRPr="00AF37E5">
        <w:rPr>
          <w:rFonts w:ascii="Calibri Light" w:hAnsi="Calibri Light"/>
          <w:b w:val="0"/>
          <w:bCs w:val="0"/>
          <w:color w:val="21286C"/>
          <w:sz w:val="21"/>
          <w:szCs w:val="20"/>
          <w:lang w:val="el-GR" w:bidi="el-GR"/>
        </w:rPr>
        <w:t xml:space="preserve"> για την κατασκευή δεύτερης ολοκληρωμένης</w:t>
      </w:r>
      <w:r w:rsidRPr="00871813">
        <w:rPr>
          <w:rFonts w:ascii="Calibri Light" w:hAnsi="Calibri Light"/>
          <w:b w:val="0"/>
          <w:bCs w:val="0"/>
          <w:color w:val="21286C"/>
          <w:sz w:val="21"/>
          <w:szCs w:val="20"/>
          <w:lang w:val="el-GR" w:bidi="el-GR"/>
        </w:rPr>
        <w:t xml:space="preserve"> γραμμής παραγωγής. Η πρόσθετη παραγωγική δυναμικότητα θα υποστηρίξει την ανάπτυξη </w:t>
      </w:r>
      <w:r w:rsidR="00134669">
        <w:rPr>
          <w:rFonts w:ascii="Calibri Light" w:hAnsi="Calibri Light"/>
          <w:b w:val="0"/>
          <w:bCs w:val="0"/>
          <w:color w:val="21286C"/>
          <w:sz w:val="21"/>
          <w:szCs w:val="20"/>
          <w:lang w:val="el-GR" w:bidi="el-GR"/>
        </w:rPr>
        <w:t>σ</w:t>
      </w:r>
      <w:r w:rsidRPr="00871813">
        <w:rPr>
          <w:rFonts w:ascii="Calibri Light" w:hAnsi="Calibri Light"/>
          <w:b w:val="0"/>
          <w:bCs w:val="0"/>
          <w:color w:val="21286C"/>
          <w:sz w:val="21"/>
          <w:szCs w:val="20"/>
          <w:lang w:val="el-GR" w:bidi="el-GR"/>
        </w:rPr>
        <w:t>την ευρύτερη περιοχή της Κωνσταντινούπολης, μία από τις πλέον δυναμικές αγορές τσιμέντου της Τουρκίας, καθώς και τις εξαγωγές. Η νέα γραμμή, η οποία θα ενσωματώνει τεχνολογία αιχμής, θα χαρακτηρίζεται από υψηλή χρήση εναλλακτικών καυσίμων, ανάκτηση θερμότητας και πλήρη ψηφιοποίηση, καθιστώντας την μία από τις πλέον αποδοτικές και βιώσιμες γραμμές παραγωγής του Ομίλου. Παράλληλα, το έργο ηλιακής ενέργειας ισχύος 100 MW εξελίσσεται σύμφωνα με τον σχεδιασμό, με την έναρξη λειτουργίας του να αναμένεται το δεύτερο τρίμηνο του 2027.</w:t>
      </w:r>
      <w:r>
        <w:rPr>
          <w:rFonts w:ascii="Calibri Light" w:hAnsi="Calibri Light"/>
          <w:b w:val="0"/>
          <w:bCs w:val="0"/>
          <w:color w:val="21286C"/>
          <w:sz w:val="21"/>
          <w:szCs w:val="20"/>
          <w:lang w:val="el-GR" w:bidi="el-GR"/>
        </w:rPr>
        <w:t xml:space="preserve"> </w:t>
      </w:r>
    </w:p>
    <w:p w14:paraId="612CF091" w14:textId="3E1811F4" w:rsidR="002663DC" w:rsidRPr="00C701D6" w:rsidRDefault="00372C69"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Παράλληλα, ο Όμιλος συνεχίζει να σημειώνει σημαντική πρόοδο στα εναλλακτικά </w:t>
      </w:r>
      <w:proofErr w:type="spellStart"/>
      <w:r w:rsidRPr="00F46CE0">
        <w:rPr>
          <w:rFonts w:ascii="Calibri Light" w:hAnsi="Calibri Light"/>
          <w:b w:val="0"/>
          <w:bCs w:val="0"/>
          <w:color w:val="21286C"/>
          <w:sz w:val="21"/>
          <w:szCs w:val="20"/>
          <w:lang w:val="el-GR" w:bidi="el-GR"/>
        </w:rPr>
        <w:t>τσιμεντοειδή</w:t>
      </w:r>
      <w:proofErr w:type="spellEnd"/>
      <w:r w:rsidRPr="00F46CE0">
        <w:rPr>
          <w:rFonts w:ascii="Calibri Light" w:hAnsi="Calibri Light"/>
          <w:b w:val="0"/>
          <w:bCs w:val="0"/>
          <w:color w:val="21286C"/>
          <w:sz w:val="21"/>
          <w:szCs w:val="20"/>
          <w:lang w:val="el-GR" w:bidi="el-GR"/>
        </w:rPr>
        <w:t xml:space="preserve"> υλικά (</w:t>
      </w:r>
      <w:proofErr w:type="spellStart"/>
      <w:r w:rsidRPr="00F46CE0">
        <w:rPr>
          <w:rFonts w:ascii="Calibri Light" w:hAnsi="Calibri Light"/>
          <w:b w:val="0"/>
          <w:bCs w:val="0"/>
          <w:color w:val="21286C"/>
          <w:sz w:val="21"/>
          <w:szCs w:val="20"/>
          <w:lang w:val="el-GR" w:bidi="el-GR"/>
        </w:rPr>
        <w:t>ACMs</w:t>
      </w:r>
      <w:proofErr w:type="spellEnd"/>
      <w:r w:rsidRPr="00F46CE0">
        <w:rPr>
          <w:rFonts w:ascii="Calibri Light" w:hAnsi="Calibri Light"/>
          <w:b w:val="0"/>
          <w:bCs w:val="0"/>
          <w:color w:val="21286C"/>
          <w:sz w:val="21"/>
          <w:szCs w:val="20"/>
          <w:lang w:val="el-GR" w:bidi="el-GR"/>
        </w:rPr>
        <w:t xml:space="preserve">), με νέα έργα της STET να προχωρούν και στοχευμένες επενδυτικές δαπάνες να κατευθύνονται στην ανάπτυξη των αναγκαίων υποδομών. </w:t>
      </w:r>
    </w:p>
    <w:p w14:paraId="423832D3" w14:textId="2F9423C4" w:rsidR="00F46CE0" w:rsidRPr="00F46CE0"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Οι λειτουργικές </w:t>
      </w:r>
      <w:r w:rsidR="009C1760">
        <w:rPr>
          <w:rFonts w:ascii="Calibri Light" w:hAnsi="Calibri Light"/>
          <w:b w:val="0"/>
          <w:bCs w:val="0"/>
          <w:color w:val="21286C"/>
          <w:sz w:val="21"/>
          <w:szCs w:val="20"/>
          <w:lang w:val="el-GR" w:bidi="el-GR"/>
        </w:rPr>
        <w:t xml:space="preserve">ελεύθερες </w:t>
      </w:r>
      <w:r w:rsidRPr="00F46CE0">
        <w:rPr>
          <w:rFonts w:ascii="Calibri Light" w:hAnsi="Calibri Light"/>
          <w:b w:val="0"/>
          <w:bCs w:val="0"/>
          <w:color w:val="21286C"/>
          <w:sz w:val="21"/>
          <w:szCs w:val="20"/>
          <w:lang w:val="el-GR" w:bidi="el-GR"/>
        </w:rPr>
        <w:t>ταμειακές ροές κατά τους πρώτους εννέα μήνες του 2026 ανήλθαν σε €297 εκ., έναντι €307 εκ. την αντίστοιχη περίοδο του προηγούμενου έτους, κυρίως λόγω των αυξημένων αναγκών σε κεφάλαιο κίνησης, συμπεριλαμβανομένων εκείνων που σχετίζονται με τις πρόσφατες εξαγορές. Πρόσφατα τέθηκε σε εφαρμογή το</w:t>
      </w:r>
      <w:r w:rsidR="003025B3">
        <w:rPr>
          <w:rFonts w:ascii="Calibri Light" w:hAnsi="Calibri Light"/>
          <w:b w:val="0"/>
          <w:bCs w:val="0"/>
          <w:color w:val="21286C"/>
          <w:sz w:val="21"/>
          <w:szCs w:val="20"/>
          <w:lang w:val="el-GR" w:bidi="el-GR"/>
        </w:rPr>
        <w:t xml:space="preserve"> πρόγραμμα</w:t>
      </w:r>
      <w:r w:rsidRPr="00F46CE0">
        <w:rPr>
          <w:rFonts w:ascii="Calibri Light" w:hAnsi="Calibri Light"/>
          <w:b w:val="0"/>
          <w:bCs w:val="0"/>
          <w:color w:val="21286C"/>
          <w:sz w:val="21"/>
          <w:szCs w:val="20"/>
          <w:lang w:val="el-GR" w:bidi="el-GR"/>
        </w:rPr>
        <w:t xml:space="preserve"> </w:t>
      </w:r>
      <w:proofErr w:type="spellStart"/>
      <w:r w:rsidRPr="00F46CE0">
        <w:rPr>
          <w:rFonts w:ascii="Calibri Light" w:hAnsi="Calibri Light"/>
          <w:b w:val="0"/>
          <w:bCs w:val="0"/>
          <w:color w:val="21286C"/>
          <w:sz w:val="21"/>
          <w:szCs w:val="20"/>
          <w:lang w:val="el-GR" w:bidi="el-GR"/>
        </w:rPr>
        <w:t>Pulse</w:t>
      </w:r>
      <w:proofErr w:type="spellEnd"/>
      <w:r w:rsidRPr="00F46CE0">
        <w:rPr>
          <w:rFonts w:ascii="Calibri Light" w:hAnsi="Calibri Light"/>
          <w:b w:val="0"/>
          <w:bCs w:val="0"/>
          <w:color w:val="21286C"/>
          <w:sz w:val="21"/>
          <w:szCs w:val="20"/>
          <w:lang w:val="el-GR" w:bidi="el-GR"/>
        </w:rPr>
        <w:t xml:space="preserve">, η πρωτοβουλία του Ομίλου για τη βελτιστοποίηση του κεφαλαίου κίνησης, η οποία αναμένεται να συμβάλει στην ενίσχυση της δημιουργίας ταμειακών ροών. Ο Όμιλος διατήρησε ισχυρή θέση ρευστότητας και υγιή χρηματοοικονομική διάρθρωση, με τον δείκτη </w:t>
      </w:r>
      <w:r w:rsidR="009C1760">
        <w:rPr>
          <w:rFonts w:ascii="Calibri Light" w:hAnsi="Calibri Light"/>
          <w:b w:val="0"/>
          <w:bCs w:val="0"/>
          <w:color w:val="21286C"/>
          <w:sz w:val="21"/>
          <w:szCs w:val="20"/>
          <w:lang w:val="el-GR" w:bidi="el-GR"/>
        </w:rPr>
        <w:t>δανεισμού</w:t>
      </w:r>
      <w:r w:rsidRPr="00F46CE0">
        <w:rPr>
          <w:rFonts w:ascii="Calibri Light" w:hAnsi="Calibri Light"/>
          <w:b w:val="0"/>
          <w:bCs w:val="0"/>
          <w:color w:val="21286C"/>
          <w:sz w:val="21"/>
          <w:szCs w:val="20"/>
          <w:lang w:val="el-GR" w:bidi="el-GR"/>
        </w:rPr>
        <w:t xml:space="preserve"> να διαμορφώνεται στο 1,56x, παρά την αύξηση του καθαρού δανεισμού σε €958 εκ. στα τέλη Σεπτεμβρίου 2026. Η αύξηση οφείλεται κυρίως στην ολοκλήρωση των τριών εξαγορών και στην καταβολή του μερίσματος τον Ιούλιο του 2026.</w:t>
      </w:r>
    </w:p>
    <w:p w14:paraId="0102AF75" w14:textId="7905ECC7" w:rsidR="00F46CE0" w:rsidRPr="00F46CE0"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Κατά την περίοδο, ο Όμιλος ΤΙΤΑΝ πέτυχε ένα σημαντικό ορόσημο, καθώς ο οίκος S&amp;P </w:t>
      </w:r>
      <w:proofErr w:type="spellStart"/>
      <w:r w:rsidRPr="00F46CE0">
        <w:rPr>
          <w:rFonts w:ascii="Calibri Light" w:hAnsi="Calibri Light"/>
          <w:b w:val="0"/>
          <w:bCs w:val="0"/>
          <w:color w:val="21286C"/>
          <w:sz w:val="21"/>
          <w:szCs w:val="20"/>
          <w:lang w:val="el-GR" w:bidi="el-GR"/>
        </w:rPr>
        <w:t>Global</w:t>
      </w:r>
      <w:proofErr w:type="spellEnd"/>
      <w:r w:rsidRPr="00F46CE0">
        <w:rPr>
          <w:rFonts w:ascii="Calibri Light" w:hAnsi="Calibri Light"/>
          <w:b w:val="0"/>
          <w:bCs w:val="0"/>
          <w:color w:val="21286C"/>
          <w:sz w:val="21"/>
          <w:szCs w:val="20"/>
          <w:lang w:val="el-GR" w:bidi="el-GR"/>
        </w:rPr>
        <w:t xml:space="preserve"> </w:t>
      </w:r>
      <w:proofErr w:type="spellStart"/>
      <w:r w:rsidRPr="00F46CE0">
        <w:rPr>
          <w:rFonts w:ascii="Calibri Light" w:hAnsi="Calibri Light"/>
          <w:b w:val="0"/>
          <w:bCs w:val="0"/>
          <w:color w:val="21286C"/>
          <w:sz w:val="21"/>
          <w:szCs w:val="20"/>
          <w:lang w:val="el-GR" w:bidi="el-GR"/>
        </w:rPr>
        <w:t>Ratings</w:t>
      </w:r>
      <w:proofErr w:type="spellEnd"/>
      <w:r w:rsidRPr="00F46CE0">
        <w:rPr>
          <w:rFonts w:ascii="Calibri Light" w:hAnsi="Calibri Light"/>
          <w:b w:val="0"/>
          <w:bCs w:val="0"/>
          <w:color w:val="21286C"/>
          <w:sz w:val="21"/>
          <w:szCs w:val="20"/>
          <w:lang w:val="el-GR" w:bidi="el-GR"/>
        </w:rPr>
        <w:t xml:space="preserve"> αναβάθμισε τη μακροπρόθεσμη πιστοληπτική αξιολόγηση της Εταιρίας από «BB+» σε επενδυτική βαθμίδα «BBB-», με σταθερές προοπτικές. Επιπλέον, ο Όμιλος ολοκλήρωσε με επιτυχία πρόσθετη έκδοση ύψους €150 εκ. επί των υφιστάμενων ομολογιών ύψους €350 εκ., με επιτόκιο 3,5% και ημερομηνία λήξης την 4η Φεβρουαρίου 2031. Οι νέες ομολογίες θα ενοποιηθούν με τις υφιστάμενες και θα αποτελέσουν ενιαία σειρά συνολικής ονομαστικής αξίας €500 εκ. </w:t>
      </w:r>
      <w:r w:rsidR="00D952AC" w:rsidRPr="00D952AC">
        <w:rPr>
          <w:rFonts w:ascii="Calibri Light" w:hAnsi="Calibri Light"/>
          <w:b w:val="0"/>
          <w:bCs w:val="0"/>
          <w:color w:val="21286C"/>
          <w:sz w:val="21"/>
          <w:szCs w:val="20"/>
          <w:lang w:val="el-GR" w:bidi="el-GR"/>
        </w:rPr>
        <w:t>Η έκδοση υπερκαλύφθηκε κατά τρεις φορές, αντανακλώντας την ισχυρή επενδυτική ζήτηση και την υψηλή πιστοληπτική ικανότητα του Ομίλου ΤΙΤΑΝ.</w:t>
      </w:r>
    </w:p>
    <w:p w14:paraId="5F11D712" w14:textId="77777777" w:rsidR="00F46CE0" w:rsidRPr="00F46CE0"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Το πρόγραμμα αγοράς ιδίων μετοχών, το οποίο ξεκίνησε τον Αύγουστο του 2026, εξελίσσεται σύμφωνα με τον προγραμματισμό και θα διαρκέσει έως το τέλος Μαρτίου 2027. Μέχρι σήμερα έχουν διατεθεί σχεδόν €7 εκ. για αγορές ιδίων μετοχών, ενώ επιπλέον €13 εκ. παραμένουν διαθέσιμα στο πλαίσιο του προγράμματος, επιβεβαιώνοντας τη σταθερή δέσμευση του Ομίλου ΤΙΤΑΝ για την ενίσχυση των αποδόσεων προς τους μετόχους.</w:t>
      </w:r>
    </w:p>
    <w:p w14:paraId="4A74B6E4" w14:textId="5E1D1496" w:rsidR="00F46CE0" w:rsidRPr="00F46CE0"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Τον Οκτώβριο, ο ψηφιακός μετασχηματισμός του Ομίλου ΤΙΤΑΝ απέκτησε περαιτέρω δυναμική. Ο Όμιλος πραγματοποίησε στρατηγική επένδυση μειοψηφίας στην </w:t>
      </w:r>
      <w:proofErr w:type="spellStart"/>
      <w:r w:rsidRPr="00F46CE0">
        <w:rPr>
          <w:rFonts w:ascii="Calibri Light" w:hAnsi="Calibri Light"/>
          <w:b w:val="0"/>
          <w:bCs w:val="0"/>
          <w:color w:val="21286C"/>
          <w:sz w:val="21"/>
          <w:szCs w:val="20"/>
          <w:lang w:val="el-GR" w:bidi="el-GR"/>
        </w:rPr>
        <w:t>Command</w:t>
      </w:r>
      <w:proofErr w:type="spellEnd"/>
      <w:r w:rsidRPr="00F46CE0">
        <w:rPr>
          <w:rFonts w:ascii="Calibri Light" w:hAnsi="Calibri Light"/>
          <w:b w:val="0"/>
          <w:bCs w:val="0"/>
          <w:color w:val="21286C"/>
          <w:sz w:val="21"/>
          <w:szCs w:val="20"/>
          <w:lang w:val="el-GR" w:bidi="el-GR"/>
        </w:rPr>
        <w:t xml:space="preserve"> </w:t>
      </w:r>
      <w:proofErr w:type="spellStart"/>
      <w:r w:rsidRPr="00F46CE0">
        <w:rPr>
          <w:rFonts w:ascii="Calibri Light" w:hAnsi="Calibri Light"/>
          <w:b w:val="0"/>
          <w:bCs w:val="0"/>
          <w:color w:val="21286C"/>
          <w:sz w:val="21"/>
          <w:szCs w:val="20"/>
          <w:lang w:val="el-GR" w:bidi="el-GR"/>
        </w:rPr>
        <w:t>Alkon</w:t>
      </w:r>
      <w:proofErr w:type="spellEnd"/>
      <w:r w:rsidRPr="00F46CE0">
        <w:rPr>
          <w:rFonts w:ascii="Calibri Light" w:hAnsi="Calibri Light"/>
          <w:b w:val="0"/>
          <w:bCs w:val="0"/>
          <w:color w:val="21286C"/>
          <w:sz w:val="21"/>
          <w:szCs w:val="20"/>
          <w:lang w:val="el-GR" w:bidi="el-GR"/>
        </w:rPr>
        <w:t xml:space="preserve">, με στόχο την επιτάχυνση της </w:t>
      </w:r>
      <w:proofErr w:type="spellStart"/>
      <w:r w:rsidRPr="00F46CE0">
        <w:rPr>
          <w:rFonts w:ascii="Calibri Light" w:hAnsi="Calibri Light"/>
          <w:b w:val="0"/>
          <w:bCs w:val="0"/>
          <w:color w:val="21286C"/>
          <w:sz w:val="21"/>
          <w:szCs w:val="20"/>
          <w:lang w:val="el-GR" w:bidi="el-GR"/>
        </w:rPr>
        <w:t>ψηφιοποίησης</w:t>
      </w:r>
      <w:proofErr w:type="spellEnd"/>
      <w:r w:rsidRPr="00F46CE0">
        <w:rPr>
          <w:rFonts w:ascii="Calibri Light" w:hAnsi="Calibri Light"/>
          <w:b w:val="0"/>
          <w:bCs w:val="0"/>
          <w:color w:val="21286C"/>
          <w:sz w:val="21"/>
          <w:szCs w:val="20"/>
          <w:lang w:val="el-GR" w:bidi="el-GR"/>
        </w:rPr>
        <w:t xml:space="preserve"> των δραστηριοτήτων έτοιμου σκυροδέματος και αδρανών υλικών. </w:t>
      </w:r>
    </w:p>
    <w:p w14:paraId="5E05009D" w14:textId="0BF2DA8F" w:rsidR="00F46CE0" w:rsidRPr="00F46CE0"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Τον Οκτώβριο, ο Όμιλος ΤΙΤΑΝ υπέγραψε επίσης προκαταρκτική συμφωνία για νέα κεντρικά γραφεία στην Αθήνα. Η οριστική συμφωνία αναμένεται να υπογραφεί έως το τέλος του 2026, ενώ η πρώτη φάση της μεταφοράς των κεντρικών υπηρεσιών στα νέα γραφεία αναμένεται να ξεκινήσει προς τα τέλη του 2027.</w:t>
      </w:r>
    </w:p>
    <w:p w14:paraId="00F56BD1" w14:textId="4AD3679F" w:rsidR="00F46CE0" w:rsidRPr="00F46CE0"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Ο Όμιλος ΤΙΤΑΝ ενίσχυσε περαιτέρω το προφίλ του σε θέματα ESG, λαμβάνοντας σημαντικές διακρίσεις. Μεταξύ αυτών περιλαμβάνονται η διατήρηση της ηγετικής θέσης στις αξιολογήσεις του CDP για την κλιματική αλλαγή και το νερό, η πλατινένια διάκριση στον Δείκτη Διαφάνειας του </w:t>
      </w:r>
      <w:proofErr w:type="spellStart"/>
      <w:r w:rsidRPr="00F46CE0">
        <w:rPr>
          <w:rFonts w:ascii="Calibri Light" w:hAnsi="Calibri Light"/>
          <w:b w:val="0"/>
          <w:bCs w:val="0"/>
          <w:color w:val="21286C"/>
          <w:sz w:val="21"/>
          <w:szCs w:val="20"/>
          <w:lang w:val="el-GR" w:bidi="el-GR"/>
        </w:rPr>
        <w:t>Forbes</w:t>
      </w:r>
      <w:proofErr w:type="spellEnd"/>
      <w:r w:rsidRPr="00F46CE0">
        <w:rPr>
          <w:rFonts w:ascii="Calibri Light" w:hAnsi="Calibri Light"/>
          <w:b w:val="0"/>
          <w:bCs w:val="0"/>
          <w:color w:val="21286C"/>
          <w:sz w:val="21"/>
          <w:szCs w:val="20"/>
          <w:lang w:val="el-GR" w:bidi="el-GR"/>
        </w:rPr>
        <w:t xml:space="preserve"> και η συμπερίληψη του Ομίλου στη λίστα του TIME με τις πλέον βιώσιμες εταιρίες. Η βαθμολογία του στην αξιολόγηση S&amp;P Global CSA αυξήθηκε σε 74/100, κατατάσσοντάς τον στο κορυφαίο 10% των εταιριών δομικών υλικών, ενώ η EUPD Research, στο πλαίσιο του </w:t>
      </w:r>
      <w:proofErr w:type="spellStart"/>
      <w:r w:rsidRPr="00F46CE0">
        <w:rPr>
          <w:rFonts w:ascii="Calibri Light" w:hAnsi="Calibri Light"/>
          <w:b w:val="0"/>
          <w:bCs w:val="0"/>
          <w:color w:val="21286C"/>
          <w:sz w:val="21"/>
          <w:szCs w:val="20"/>
          <w:lang w:val="el-GR" w:bidi="el-GR"/>
        </w:rPr>
        <w:t>Transparency</w:t>
      </w:r>
      <w:proofErr w:type="spellEnd"/>
      <w:r w:rsidRPr="00F46CE0">
        <w:rPr>
          <w:rFonts w:ascii="Calibri Light" w:hAnsi="Calibri Light"/>
          <w:b w:val="0"/>
          <w:bCs w:val="0"/>
          <w:color w:val="21286C"/>
          <w:sz w:val="21"/>
          <w:szCs w:val="20"/>
          <w:lang w:val="el-GR" w:bidi="el-GR"/>
        </w:rPr>
        <w:t xml:space="preserve"> </w:t>
      </w:r>
      <w:proofErr w:type="spellStart"/>
      <w:r w:rsidRPr="00F46CE0">
        <w:rPr>
          <w:rFonts w:ascii="Calibri Light" w:hAnsi="Calibri Light"/>
          <w:b w:val="0"/>
          <w:bCs w:val="0"/>
          <w:color w:val="21286C"/>
          <w:sz w:val="21"/>
          <w:szCs w:val="20"/>
          <w:lang w:val="el-GR" w:bidi="el-GR"/>
        </w:rPr>
        <w:t>Award</w:t>
      </w:r>
      <w:proofErr w:type="spellEnd"/>
      <w:r w:rsidRPr="00F46CE0">
        <w:rPr>
          <w:rFonts w:ascii="Calibri Light" w:hAnsi="Calibri Light"/>
          <w:b w:val="0"/>
          <w:bCs w:val="0"/>
          <w:color w:val="21286C"/>
          <w:sz w:val="21"/>
          <w:szCs w:val="20"/>
          <w:lang w:val="el-GR" w:bidi="el-GR"/>
        </w:rPr>
        <w:t>, αναγνώρισε τον Όμιλο ΤΙΤΑΝ ως «</w:t>
      </w:r>
      <w:proofErr w:type="spellStart"/>
      <w:r w:rsidRPr="00F46CE0">
        <w:rPr>
          <w:rFonts w:ascii="Calibri Light" w:hAnsi="Calibri Light"/>
          <w:b w:val="0"/>
          <w:bCs w:val="0"/>
          <w:color w:val="21286C"/>
          <w:sz w:val="21"/>
          <w:szCs w:val="20"/>
          <w:lang w:val="el-GR" w:bidi="el-GR"/>
        </w:rPr>
        <w:t>Leading</w:t>
      </w:r>
      <w:proofErr w:type="spellEnd"/>
      <w:r w:rsidRPr="00F46CE0">
        <w:rPr>
          <w:rFonts w:ascii="Calibri Light" w:hAnsi="Calibri Light"/>
          <w:b w:val="0"/>
          <w:bCs w:val="0"/>
          <w:color w:val="21286C"/>
          <w:sz w:val="21"/>
          <w:szCs w:val="20"/>
          <w:lang w:val="el-GR" w:bidi="el-GR"/>
        </w:rPr>
        <w:t xml:space="preserve"> </w:t>
      </w:r>
      <w:proofErr w:type="spellStart"/>
      <w:r w:rsidRPr="00F46CE0">
        <w:rPr>
          <w:rFonts w:ascii="Calibri Light" w:hAnsi="Calibri Light"/>
          <w:b w:val="0"/>
          <w:bCs w:val="0"/>
          <w:color w:val="21286C"/>
          <w:sz w:val="21"/>
          <w:szCs w:val="20"/>
          <w:lang w:val="el-GR" w:bidi="el-GR"/>
        </w:rPr>
        <w:t>Company</w:t>
      </w:r>
      <w:proofErr w:type="spellEnd"/>
      <w:r w:rsidRPr="00F46CE0">
        <w:rPr>
          <w:rFonts w:ascii="Calibri Light" w:hAnsi="Calibri Light"/>
          <w:b w:val="0"/>
          <w:bCs w:val="0"/>
          <w:color w:val="21286C"/>
          <w:sz w:val="21"/>
          <w:szCs w:val="20"/>
          <w:lang w:val="el-GR" w:bidi="el-GR"/>
        </w:rPr>
        <w:t xml:space="preserve"> 2026/2027».</w:t>
      </w:r>
    </w:p>
    <w:p w14:paraId="289A641F" w14:textId="3DC85F41" w:rsidR="007D44AE" w:rsidRDefault="00F46CE0" w:rsidP="00F46CE0">
      <w:pPr>
        <w:pStyle w:val="C"/>
        <w:spacing w:after="0" w:line="240" w:lineRule="auto"/>
        <w:jc w:val="both"/>
        <w:rPr>
          <w:rFonts w:ascii="Calibri Light" w:hAnsi="Calibri Light"/>
          <w:b w:val="0"/>
          <w:bCs w:val="0"/>
          <w:color w:val="21286C"/>
          <w:sz w:val="21"/>
          <w:szCs w:val="20"/>
          <w:lang w:val="el-GR" w:bidi="el-GR"/>
        </w:rPr>
      </w:pPr>
      <w:r w:rsidRPr="00F46CE0">
        <w:rPr>
          <w:rFonts w:ascii="Calibri Light" w:hAnsi="Calibri Light"/>
          <w:b w:val="0"/>
          <w:bCs w:val="0"/>
          <w:color w:val="21286C"/>
          <w:sz w:val="21"/>
          <w:szCs w:val="20"/>
          <w:lang w:val="el-GR" w:bidi="el-GR"/>
        </w:rPr>
        <w:t xml:space="preserve">Το Διοικητικό Συμβούλιο ενέκρινε τους νέους στόχους ESG του Ομίλου για το 2030, οι οποίοι αποτελούν σημαντική αναβάθμιση του πλαισίου βιώσιμης ανάπτυξης που υποστηρίζει τη στρατηγική TITAN Forward 2029. Με βάση τις υφιστάμενες δεσμεύσεις, οι νέοι στόχοι διευρύνουν τις φιλοδοξίες του Ομίλου σε ολόκληρη την αλυσίδα αξίας και θέτουν ενισχυμένους, μετρήσιμους στόχους σε τομείς όπως </w:t>
      </w:r>
      <w:r w:rsidR="007B2F7D" w:rsidRPr="007B2F7D">
        <w:rPr>
          <w:rFonts w:ascii="Calibri Light" w:hAnsi="Calibri Light"/>
          <w:b w:val="0"/>
          <w:bCs w:val="0"/>
          <w:color w:val="21286C"/>
          <w:sz w:val="21"/>
          <w:szCs w:val="20"/>
          <w:lang w:val="el-GR" w:bidi="el-GR"/>
        </w:rPr>
        <w:t xml:space="preserve">η μείωση του αποτυπώματος άνθρακα, η κυκλικότητα, η προστασία </w:t>
      </w:r>
      <w:r w:rsidR="007B2F7D">
        <w:rPr>
          <w:rFonts w:ascii="Calibri Light" w:hAnsi="Calibri Light"/>
          <w:b w:val="0"/>
          <w:bCs w:val="0"/>
          <w:color w:val="21286C"/>
          <w:sz w:val="21"/>
          <w:szCs w:val="20"/>
          <w:lang w:val="el-GR" w:bidi="el-GR"/>
        </w:rPr>
        <w:t>του περιβάλλοντος</w:t>
      </w:r>
      <w:r w:rsidR="007B2F7D" w:rsidRPr="007B2F7D">
        <w:rPr>
          <w:rFonts w:ascii="Calibri Light" w:hAnsi="Calibri Light"/>
          <w:b w:val="0"/>
          <w:bCs w:val="0"/>
          <w:color w:val="21286C"/>
          <w:sz w:val="21"/>
          <w:szCs w:val="20"/>
          <w:lang w:val="el-GR" w:bidi="el-GR"/>
        </w:rPr>
        <w:t xml:space="preserve"> και η ανθεκτικότητα, η ψηφιακή τεχνολογία και η υπεύθυνη τεχνητή νοημοσύνη</w:t>
      </w:r>
      <w:r w:rsidRPr="00F46CE0">
        <w:rPr>
          <w:rFonts w:ascii="Calibri Light" w:hAnsi="Calibri Light"/>
          <w:b w:val="0"/>
          <w:bCs w:val="0"/>
          <w:color w:val="21286C"/>
          <w:sz w:val="21"/>
          <w:szCs w:val="20"/>
          <w:lang w:val="el-GR" w:bidi="el-GR"/>
        </w:rPr>
        <w:t>, οι άνθρωποι και η υπεύθυνη επιχειρηματική λειτουργία. Περισσότερες λεπτομέρειες θα ανακοινωθούν ξεχωριστά.</w:t>
      </w:r>
    </w:p>
    <w:p w14:paraId="0F55BA4C" w14:textId="77777777" w:rsidR="00F46CE0" w:rsidRDefault="00F46CE0" w:rsidP="00F46CE0">
      <w:pPr>
        <w:pStyle w:val="C"/>
        <w:spacing w:after="0" w:line="240" w:lineRule="auto"/>
        <w:jc w:val="both"/>
        <w:rPr>
          <w:rFonts w:ascii="Calibri Light" w:hAnsi="Calibri Light"/>
          <w:b w:val="0"/>
          <w:bCs w:val="0"/>
          <w:color w:val="21286C"/>
          <w:sz w:val="21"/>
          <w:szCs w:val="20"/>
          <w:lang w:val="el-GR" w:bidi="el-GR"/>
        </w:rPr>
      </w:pPr>
    </w:p>
    <w:p w14:paraId="2C258E54" w14:textId="77777777" w:rsidR="002C02BC" w:rsidRDefault="002C02BC" w:rsidP="00F46CE0">
      <w:pPr>
        <w:pStyle w:val="C"/>
        <w:spacing w:after="0" w:line="240" w:lineRule="auto"/>
        <w:jc w:val="both"/>
        <w:rPr>
          <w:rFonts w:ascii="Calibri Light" w:hAnsi="Calibri Light"/>
          <w:b w:val="0"/>
          <w:bCs w:val="0"/>
          <w:color w:val="21286C"/>
          <w:sz w:val="21"/>
          <w:szCs w:val="20"/>
          <w:lang w:val="el-GR" w:bidi="el-GR"/>
        </w:rPr>
      </w:pPr>
    </w:p>
    <w:p w14:paraId="02639D58" w14:textId="77777777" w:rsidR="007D44AE" w:rsidRPr="007F51C9" w:rsidRDefault="007D44AE" w:rsidP="007D44AE">
      <w:pPr>
        <w:pStyle w:val="C"/>
        <w:spacing w:after="0" w:line="240" w:lineRule="auto"/>
        <w:jc w:val="both"/>
        <w:rPr>
          <w:rFonts w:cs="Calibri"/>
          <w:color w:val="21286C"/>
          <w:sz w:val="2"/>
          <w:szCs w:val="2"/>
          <w:lang w:val="el-GR"/>
        </w:rPr>
      </w:pPr>
    </w:p>
    <w:p w14:paraId="1ADDC0F4" w14:textId="66047360" w:rsidR="005F65A7" w:rsidRPr="00C3630C" w:rsidRDefault="001C12FF" w:rsidP="00983A85">
      <w:pPr>
        <w:pStyle w:val="C"/>
        <w:spacing w:line="240" w:lineRule="auto"/>
        <w:jc w:val="both"/>
        <w:rPr>
          <w:rFonts w:cs="Calibri"/>
          <w:noProof/>
          <w:color w:val="21286C"/>
          <w:lang w:val="el-GR" w:eastAsia="el-GR"/>
        </w:rPr>
      </w:pPr>
      <w:r w:rsidRPr="00C3630C">
        <w:rPr>
          <w:rFonts w:cs="Calibri"/>
          <w:noProof/>
          <w:color w:val="21286C"/>
        </w:rPr>
        <w:lastRenderedPageBreak/>
        <mc:AlternateContent>
          <mc:Choice Requires="wps">
            <w:drawing>
              <wp:anchor distT="0" distB="0" distL="114300" distR="114300" simplePos="0" relativeHeight="251654144" behindDoc="0" locked="0" layoutInCell="1" allowOverlap="1" wp14:anchorId="3A9245D4" wp14:editId="188D9FE6">
                <wp:simplePos x="0" y="0"/>
                <wp:positionH relativeFrom="column">
                  <wp:posOffset>2209</wp:posOffset>
                </wp:positionH>
                <wp:positionV relativeFrom="paragraph">
                  <wp:posOffset>227074</wp:posOffset>
                </wp:positionV>
                <wp:extent cx="6112446" cy="0"/>
                <wp:effectExtent l="0" t="0" r="9525" b="12700"/>
                <wp:wrapNone/>
                <wp:docPr id="21" name="Straight Connector 21"/>
                <wp:cNvGraphicFramePr/>
                <a:graphic xmlns:a="http://schemas.openxmlformats.org/drawingml/2006/main">
                  <a:graphicData uri="http://schemas.microsoft.com/office/word/2010/wordprocessingShape">
                    <wps:wsp>
                      <wps:cNvCnPr/>
                      <wps:spPr>
                        <a:xfrm>
                          <a:off x="0" y="0"/>
                          <a:ext cx="6112446" cy="0"/>
                        </a:xfrm>
                        <a:prstGeom prst="line">
                          <a:avLst/>
                        </a:prstGeom>
                        <a:ln w="3175">
                          <a:solidFill>
                            <a:srgbClr val="0018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04293F" id="Straight Connector 21"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7.9pt" to="481.4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" strokecolor="#00183d" strokeweight=".25pt"/>
            </w:pict>
          </mc:Fallback>
        </mc:AlternateContent>
      </w:r>
      <w:r w:rsidR="000B1F0A" w:rsidRPr="00C3630C">
        <w:rPr>
          <w:rFonts w:cs="Calibri"/>
          <w:noProof/>
          <w:color w:val="21286C"/>
          <w:lang w:val="el-GR"/>
        </w:rPr>
        <w:t>Επισκόπηση αγορών για το εννεάμηνο του 202</w:t>
      </w:r>
      <w:r w:rsidR="006969C4">
        <w:rPr>
          <w:rFonts w:cs="Calibri"/>
          <w:noProof/>
          <w:color w:val="21286C"/>
          <w:lang w:val="el-GR"/>
        </w:rPr>
        <w:t>6</w:t>
      </w:r>
    </w:p>
    <w:p w14:paraId="2D1246C7" w14:textId="076DA5BD" w:rsidR="00722DB5" w:rsidRPr="006969C4" w:rsidRDefault="00722DB5" w:rsidP="0071598E">
      <w:pPr>
        <w:pStyle w:val="ListParagraph"/>
        <w:spacing w:after="0" w:line="240" w:lineRule="auto"/>
        <w:ind w:left="0"/>
        <w:jc w:val="both"/>
        <w:rPr>
          <w:rFonts w:ascii="Calibri" w:eastAsia="Calibri" w:hAnsi="Calibri" w:cs="Calibri"/>
          <w:i/>
          <w:iCs/>
          <w:color w:val="00183D"/>
          <w:lang w:val="el-GR" w:eastAsia="en-GB"/>
        </w:rPr>
      </w:pPr>
    </w:p>
    <w:p w14:paraId="2123E2AE" w14:textId="77777777" w:rsidR="00AB0929" w:rsidRPr="006969C4" w:rsidRDefault="00AB0929" w:rsidP="0071598E">
      <w:pPr>
        <w:pStyle w:val="ListParagraph"/>
        <w:spacing w:after="0" w:line="240" w:lineRule="auto"/>
        <w:ind w:left="0"/>
        <w:jc w:val="both"/>
        <w:rPr>
          <w:rFonts w:ascii="Calibri" w:eastAsia="Calibri" w:hAnsi="Calibri" w:cs="Calibri"/>
          <w:i/>
          <w:iCs/>
          <w:color w:val="00183D"/>
          <w:lang w:val="el-GR" w:eastAsia="en-GB"/>
        </w:rPr>
      </w:pPr>
    </w:p>
    <w:tbl>
      <w:tblPr>
        <w:tblW w:w="9781" w:type="dxa"/>
        <w:tblLayout w:type="fixed"/>
        <w:tblLook w:val="04A0" w:firstRow="1" w:lastRow="0" w:firstColumn="1" w:lastColumn="0" w:noHBand="0" w:noVBand="1"/>
      </w:tblPr>
      <w:tblGrid>
        <w:gridCol w:w="2246"/>
        <w:gridCol w:w="873"/>
        <w:gridCol w:w="1096"/>
        <w:gridCol w:w="843"/>
        <w:gridCol w:w="844"/>
        <w:gridCol w:w="236"/>
        <w:gridCol w:w="950"/>
        <w:gridCol w:w="992"/>
        <w:gridCol w:w="851"/>
        <w:gridCol w:w="850"/>
      </w:tblGrid>
      <w:tr w:rsidR="00AB0929" w:rsidRPr="00FE10ED" w14:paraId="2DE01C63" w14:textId="77777777" w:rsidTr="006D4C66">
        <w:trPr>
          <w:gridAfter w:val="2"/>
          <w:wAfter w:w="1701" w:type="dxa"/>
          <w:trHeight w:val="194"/>
        </w:trPr>
        <w:tc>
          <w:tcPr>
            <w:tcW w:w="2246" w:type="dxa"/>
            <w:tcBorders>
              <w:top w:val="nil"/>
              <w:left w:val="nil"/>
              <w:bottom w:val="nil"/>
              <w:right w:val="nil"/>
            </w:tcBorders>
            <w:noWrap/>
            <w:vAlign w:val="center"/>
          </w:tcPr>
          <w:p w14:paraId="382AECF0" w14:textId="77777777" w:rsidR="00AB0929" w:rsidRPr="006969C4" w:rsidRDefault="00AB0929" w:rsidP="009469A0">
            <w:pPr>
              <w:jc w:val="both"/>
              <w:rPr>
                <w:rFonts w:ascii="Calibri" w:eastAsia="Calibri" w:hAnsi="Calibri" w:cs="Calibri"/>
                <w:i/>
                <w:iCs/>
                <w:color w:val="21286C"/>
                <w:sz w:val="14"/>
                <w:szCs w:val="14"/>
                <w:lang w:val="el-GR" w:eastAsia="en-GB"/>
              </w:rPr>
            </w:pPr>
          </w:p>
        </w:tc>
        <w:tc>
          <w:tcPr>
            <w:tcW w:w="1969" w:type="dxa"/>
            <w:gridSpan w:val="2"/>
            <w:tcBorders>
              <w:top w:val="nil"/>
              <w:left w:val="nil"/>
              <w:bottom w:val="nil"/>
              <w:right w:val="nil"/>
            </w:tcBorders>
          </w:tcPr>
          <w:p w14:paraId="61D07E1D" w14:textId="52557A3E" w:rsidR="00AB0929" w:rsidRPr="00B92BC5" w:rsidRDefault="00AB0929" w:rsidP="009469A0">
            <w:pPr>
              <w:jc w:val="both"/>
              <w:rPr>
                <w:rFonts w:ascii="Calibri" w:eastAsia="Calibri" w:hAnsi="Calibri" w:cs="Calibri"/>
                <w:b/>
                <w:bCs/>
                <w:i/>
                <w:iCs/>
                <w:color w:val="21286C"/>
                <w:sz w:val="21"/>
                <w:szCs w:val="21"/>
                <w:lang w:val="el-GR" w:eastAsia="en-GB"/>
              </w:rPr>
            </w:pPr>
            <w:r w:rsidRPr="006969C4">
              <w:rPr>
                <w:rFonts w:ascii="Calibri" w:eastAsia="Calibri" w:hAnsi="Calibri" w:cs="Calibri"/>
                <w:b/>
                <w:bCs/>
                <w:i/>
                <w:iCs/>
                <w:color w:val="21286C"/>
                <w:sz w:val="21"/>
                <w:szCs w:val="21"/>
                <w:lang w:val="el-GR" w:eastAsia="en-GB"/>
              </w:rPr>
              <w:t xml:space="preserve">                 </w:t>
            </w:r>
            <w:r w:rsidR="00B92BC5">
              <w:rPr>
                <w:rFonts w:ascii="Calibri" w:eastAsia="Calibri" w:hAnsi="Calibri" w:cs="Calibri"/>
                <w:b/>
                <w:bCs/>
                <w:i/>
                <w:iCs/>
                <w:color w:val="21286C"/>
                <w:sz w:val="21"/>
                <w:szCs w:val="21"/>
                <w:lang w:val="el-GR" w:eastAsia="en-GB"/>
              </w:rPr>
              <w:t>Πωλήσεις</w:t>
            </w:r>
          </w:p>
        </w:tc>
        <w:tc>
          <w:tcPr>
            <w:tcW w:w="843" w:type="dxa"/>
            <w:tcBorders>
              <w:left w:val="nil"/>
              <w:bottom w:val="nil"/>
              <w:right w:val="nil"/>
            </w:tcBorders>
          </w:tcPr>
          <w:p w14:paraId="168310F4" w14:textId="77777777" w:rsidR="00AB0929" w:rsidRPr="00E952CE" w:rsidRDefault="00AB0929" w:rsidP="009469A0">
            <w:pPr>
              <w:jc w:val="both"/>
              <w:rPr>
                <w:rFonts w:ascii="Calibri" w:eastAsia="Calibri" w:hAnsi="Calibri" w:cs="Calibri"/>
                <w:b/>
                <w:bCs/>
                <w:color w:val="21286C"/>
                <w:sz w:val="21"/>
                <w:szCs w:val="21"/>
                <w:lang w:val="en-GB" w:eastAsia="en-GB"/>
              </w:rPr>
            </w:pPr>
          </w:p>
        </w:tc>
        <w:tc>
          <w:tcPr>
            <w:tcW w:w="3022" w:type="dxa"/>
            <w:gridSpan w:val="4"/>
            <w:tcBorders>
              <w:left w:val="nil"/>
              <w:bottom w:val="nil"/>
              <w:right w:val="nil"/>
            </w:tcBorders>
            <w:vAlign w:val="center"/>
          </w:tcPr>
          <w:p w14:paraId="3D2E2221" w14:textId="77777777" w:rsidR="00AB0929" w:rsidRPr="00E952CE" w:rsidRDefault="00AB0929" w:rsidP="009469A0">
            <w:pPr>
              <w:jc w:val="both"/>
              <w:rPr>
                <w:rFonts w:ascii="Calibri" w:eastAsia="Calibri" w:hAnsi="Calibri" w:cs="Calibri"/>
                <w:b/>
                <w:bCs/>
                <w:i/>
                <w:iCs/>
                <w:color w:val="21286C"/>
                <w:sz w:val="21"/>
                <w:szCs w:val="21"/>
                <w:lang w:val="en-GB" w:eastAsia="en-GB"/>
              </w:rPr>
            </w:pPr>
            <w:r>
              <w:rPr>
                <w:rFonts w:ascii="Calibri" w:eastAsia="Calibri" w:hAnsi="Calibri" w:cs="Calibri"/>
                <w:b/>
                <w:bCs/>
                <w:i/>
                <w:iCs/>
                <w:color w:val="21286C"/>
                <w:sz w:val="21"/>
                <w:szCs w:val="21"/>
                <w:lang w:val="el-GR" w:eastAsia="en-GB"/>
              </w:rPr>
              <w:t xml:space="preserve">                                            </w:t>
            </w:r>
            <w:r w:rsidRPr="00E952CE">
              <w:rPr>
                <w:rFonts w:ascii="Calibri" w:eastAsia="Calibri" w:hAnsi="Calibri" w:cs="Calibri"/>
                <w:b/>
                <w:bCs/>
                <w:i/>
                <w:iCs/>
                <w:color w:val="21286C"/>
                <w:sz w:val="21"/>
                <w:szCs w:val="21"/>
                <w:lang w:val="en-GB" w:eastAsia="en-GB"/>
              </w:rPr>
              <w:t>EBITDA</w:t>
            </w:r>
          </w:p>
        </w:tc>
      </w:tr>
      <w:tr w:rsidR="000C6064" w:rsidRPr="00FE10ED" w14:paraId="0900DA8B" w14:textId="77777777" w:rsidTr="00C86B88">
        <w:trPr>
          <w:trHeight w:val="620"/>
        </w:trPr>
        <w:tc>
          <w:tcPr>
            <w:tcW w:w="2246" w:type="dxa"/>
            <w:tcBorders>
              <w:top w:val="nil"/>
              <w:left w:val="nil"/>
              <w:bottom w:val="nil"/>
              <w:right w:val="nil"/>
            </w:tcBorders>
            <w:noWrap/>
            <w:vAlign w:val="bottom"/>
            <w:hideMark/>
          </w:tcPr>
          <w:p w14:paraId="09ADD7FC" w14:textId="49EBFDD2" w:rsidR="000C6064" w:rsidRDefault="000C6064" w:rsidP="000C6064">
            <w:pPr>
              <w:pStyle w:val="TableParagraph"/>
              <w:spacing w:line="240" w:lineRule="auto"/>
              <w:ind w:left="122"/>
              <w:jc w:val="left"/>
              <w:rPr>
                <w:i/>
                <w:iCs/>
                <w:color w:val="21286C"/>
                <w:sz w:val="16"/>
                <w:szCs w:val="16"/>
                <w:lang w:val="en-GB" w:eastAsia="en-GB"/>
              </w:rPr>
            </w:pPr>
            <w:r w:rsidRPr="00C3630C">
              <w:rPr>
                <w:i/>
                <w:iCs/>
                <w:color w:val="21286C"/>
                <w:sz w:val="14"/>
                <w:szCs w:val="14"/>
                <w:lang w:eastAsia="en-GB"/>
              </w:rPr>
              <w:t>Σε εκατομμύρια Ευρώ,</w:t>
            </w:r>
            <w:r>
              <w:rPr>
                <w:i/>
                <w:iCs/>
                <w:color w:val="21286C"/>
                <w:sz w:val="16"/>
                <w:szCs w:val="16"/>
                <w:lang w:val="en-GB" w:eastAsia="en-GB"/>
              </w:rPr>
              <w:br/>
            </w:r>
          </w:p>
          <w:p w14:paraId="6D43A61A" w14:textId="77777777" w:rsidR="000C6064" w:rsidRPr="00B247FE" w:rsidRDefault="000C6064" w:rsidP="000C6064">
            <w:pPr>
              <w:pStyle w:val="TableParagraph"/>
              <w:spacing w:line="240" w:lineRule="auto"/>
              <w:ind w:left="122"/>
              <w:jc w:val="both"/>
              <w:rPr>
                <w:i/>
                <w:iCs/>
                <w:color w:val="21286C"/>
                <w:sz w:val="16"/>
                <w:szCs w:val="16"/>
                <w:lang w:val="en-GB" w:eastAsia="en-GB"/>
              </w:rPr>
            </w:pPr>
          </w:p>
        </w:tc>
        <w:tc>
          <w:tcPr>
            <w:tcW w:w="873" w:type="dxa"/>
            <w:tcBorders>
              <w:top w:val="single" w:sz="4" w:space="0" w:color="auto"/>
              <w:left w:val="nil"/>
              <w:bottom w:val="nil"/>
              <w:right w:val="nil"/>
            </w:tcBorders>
            <w:shd w:val="clear" w:color="auto" w:fill="F2F2F2" w:themeFill="background1" w:themeFillShade="F2"/>
            <w:noWrap/>
            <w:vAlign w:val="center"/>
            <w:hideMark/>
          </w:tcPr>
          <w:p w14:paraId="57481F31" w14:textId="77777777" w:rsidR="000C6064" w:rsidRPr="00E952CE" w:rsidRDefault="000C6064" w:rsidP="000C6064">
            <w:pPr>
              <w:jc w:val="right"/>
              <w:rPr>
                <w:rFonts w:ascii="Calibri" w:eastAsia="Calibri" w:hAnsi="Calibri" w:cs="Calibri"/>
                <w:b/>
                <w:bCs/>
                <w:color w:val="21286C"/>
                <w:sz w:val="21"/>
                <w:szCs w:val="21"/>
                <w:lang w:val="en-GB" w:eastAsia="en-GB"/>
              </w:rPr>
            </w:pPr>
            <w:r>
              <w:rPr>
                <w:rFonts w:ascii="Calibri" w:eastAsia="Calibri" w:hAnsi="Calibri" w:cs="Calibri"/>
                <w:b/>
                <w:bCs/>
                <w:color w:val="00B0F0"/>
                <w:sz w:val="21"/>
                <w:szCs w:val="21"/>
                <w:lang w:val="en-GB" w:eastAsia="en-GB"/>
              </w:rPr>
              <w:t>9M</w:t>
            </w:r>
            <w:r>
              <w:rPr>
                <w:rFonts w:ascii="Calibri" w:eastAsia="Calibri" w:hAnsi="Calibri" w:cs="Calibri"/>
                <w:b/>
                <w:bCs/>
                <w:color w:val="00B0F0"/>
                <w:sz w:val="21"/>
                <w:szCs w:val="21"/>
                <w:lang w:val="en-GB" w:eastAsia="en-GB"/>
              </w:rPr>
              <w:br/>
            </w:r>
            <w:r w:rsidRPr="0083201B">
              <w:rPr>
                <w:rFonts w:ascii="Calibri" w:eastAsia="Calibri" w:hAnsi="Calibri" w:cs="Calibri"/>
                <w:b/>
                <w:bCs/>
                <w:color w:val="00B0F0"/>
                <w:sz w:val="21"/>
                <w:szCs w:val="21"/>
                <w:lang w:val="en-GB" w:eastAsia="en-GB"/>
              </w:rPr>
              <w:t>202</w:t>
            </w:r>
            <w:r>
              <w:rPr>
                <w:rFonts w:ascii="Calibri" w:eastAsia="Calibri" w:hAnsi="Calibri" w:cs="Calibri"/>
                <w:b/>
                <w:bCs/>
                <w:color w:val="00B0F0"/>
                <w:sz w:val="21"/>
                <w:szCs w:val="21"/>
                <w:lang w:val="en-GB" w:eastAsia="en-GB"/>
              </w:rPr>
              <w:t>6</w:t>
            </w:r>
          </w:p>
        </w:tc>
        <w:tc>
          <w:tcPr>
            <w:tcW w:w="1096" w:type="dxa"/>
            <w:tcBorders>
              <w:top w:val="single" w:sz="4" w:space="0" w:color="auto"/>
              <w:left w:val="nil"/>
              <w:bottom w:val="nil"/>
              <w:right w:val="nil"/>
            </w:tcBorders>
            <w:vAlign w:val="center"/>
          </w:tcPr>
          <w:p w14:paraId="04E17C70" w14:textId="77777777" w:rsidR="000C6064" w:rsidRPr="00E952CE" w:rsidRDefault="000C6064" w:rsidP="000C6064">
            <w:pPr>
              <w:jc w:val="right"/>
              <w:rPr>
                <w:rFonts w:ascii="Calibri" w:eastAsia="Calibri" w:hAnsi="Calibri" w:cs="Calibri"/>
                <w:b/>
                <w:bCs/>
                <w:color w:val="21286C"/>
                <w:sz w:val="21"/>
                <w:szCs w:val="21"/>
                <w:lang w:val="en-GB" w:eastAsia="en-GB"/>
              </w:rPr>
            </w:pPr>
            <w:r>
              <w:rPr>
                <w:rFonts w:ascii="Calibri" w:eastAsia="Calibri" w:hAnsi="Calibri" w:cs="Calibri"/>
                <w:b/>
                <w:bCs/>
                <w:color w:val="21286C"/>
                <w:sz w:val="21"/>
                <w:szCs w:val="21"/>
                <w:lang w:val="en-GB" w:eastAsia="en-GB"/>
              </w:rPr>
              <w:t>9M</w:t>
            </w:r>
            <w:r>
              <w:rPr>
                <w:rFonts w:ascii="Calibri" w:eastAsia="Calibri" w:hAnsi="Calibri" w:cs="Calibri"/>
                <w:b/>
                <w:bCs/>
                <w:color w:val="21286C"/>
                <w:sz w:val="21"/>
                <w:szCs w:val="21"/>
                <w:lang w:val="en-GB" w:eastAsia="en-GB"/>
              </w:rPr>
              <w:br/>
            </w:r>
            <w:r w:rsidRPr="00E952CE">
              <w:rPr>
                <w:rFonts w:ascii="Calibri" w:eastAsia="Calibri" w:hAnsi="Calibri" w:cs="Calibri"/>
                <w:b/>
                <w:bCs/>
                <w:color w:val="21286C"/>
                <w:sz w:val="21"/>
                <w:szCs w:val="21"/>
                <w:lang w:val="en-GB" w:eastAsia="en-GB"/>
              </w:rPr>
              <w:t>202</w:t>
            </w:r>
            <w:r>
              <w:rPr>
                <w:rFonts w:ascii="Calibri" w:eastAsia="Calibri" w:hAnsi="Calibri" w:cs="Calibri"/>
                <w:b/>
                <w:bCs/>
                <w:color w:val="21286C"/>
                <w:sz w:val="21"/>
                <w:szCs w:val="21"/>
                <w:lang w:val="en-GB" w:eastAsia="en-GB"/>
              </w:rPr>
              <w:t>5</w:t>
            </w:r>
          </w:p>
        </w:tc>
        <w:tc>
          <w:tcPr>
            <w:tcW w:w="843" w:type="dxa"/>
            <w:tcBorders>
              <w:top w:val="single" w:sz="4" w:space="0" w:color="auto"/>
              <w:left w:val="nil"/>
              <w:bottom w:val="nil"/>
              <w:right w:val="nil"/>
            </w:tcBorders>
          </w:tcPr>
          <w:p w14:paraId="596F7BCD" w14:textId="146F94BC" w:rsidR="000C6064" w:rsidRPr="000C6064" w:rsidRDefault="000C6064" w:rsidP="000C6064">
            <w:pPr>
              <w:pStyle w:val="TableParagraph"/>
              <w:spacing w:before="83" w:line="240" w:lineRule="auto"/>
              <w:ind w:right="105"/>
              <w:rPr>
                <w:b/>
                <w:bCs/>
                <w:color w:val="21286C"/>
                <w:sz w:val="21"/>
                <w:szCs w:val="21"/>
              </w:rPr>
            </w:pPr>
            <w:r w:rsidRPr="000C6A83">
              <w:rPr>
                <w:b/>
                <w:bCs/>
                <w:color w:val="21286C"/>
                <w:sz w:val="21"/>
                <w:szCs w:val="21"/>
              </w:rPr>
              <w:t>Δ</w:t>
            </w:r>
            <w:r>
              <w:rPr>
                <w:b/>
                <w:bCs/>
                <w:color w:val="21286C"/>
                <w:sz w:val="21"/>
                <w:szCs w:val="21"/>
              </w:rPr>
              <w:t xml:space="preserve"> </w:t>
            </w:r>
            <w:r w:rsidRPr="000C6A83">
              <w:rPr>
                <w:b/>
                <w:bCs/>
                <w:color w:val="21286C"/>
                <w:sz w:val="21"/>
                <w:szCs w:val="21"/>
              </w:rPr>
              <w:t>%</w:t>
            </w:r>
            <w:r w:rsidRPr="000C6064">
              <w:rPr>
                <w:b/>
                <w:bCs/>
                <w:color w:val="21286C"/>
                <w:sz w:val="21"/>
                <w:szCs w:val="21"/>
              </w:rPr>
              <w:br/>
            </w:r>
          </w:p>
        </w:tc>
        <w:tc>
          <w:tcPr>
            <w:tcW w:w="844" w:type="dxa"/>
            <w:tcBorders>
              <w:top w:val="single" w:sz="4" w:space="0" w:color="auto"/>
              <w:left w:val="nil"/>
              <w:bottom w:val="nil"/>
              <w:right w:val="nil"/>
            </w:tcBorders>
            <w:shd w:val="clear" w:color="auto" w:fill="FFFFFF"/>
            <w:noWrap/>
            <w:hideMark/>
          </w:tcPr>
          <w:p w14:paraId="24ED3A45" w14:textId="647DB7C3" w:rsidR="000C6064" w:rsidRPr="000C6064" w:rsidRDefault="000C6064" w:rsidP="000C6064">
            <w:pPr>
              <w:pStyle w:val="TableParagraph"/>
              <w:spacing w:before="83" w:line="240" w:lineRule="auto"/>
              <w:ind w:right="105"/>
              <w:rPr>
                <w:b/>
                <w:bCs/>
                <w:color w:val="21286C"/>
                <w:sz w:val="21"/>
                <w:szCs w:val="21"/>
              </w:rPr>
            </w:pPr>
            <w:r>
              <w:rPr>
                <w:b/>
                <w:bCs/>
                <w:color w:val="21286C"/>
                <w:sz w:val="21"/>
                <w:szCs w:val="21"/>
              </w:rPr>
              <w:t>Δ</w:t>
            </w:r>
            <w:r w:rsidRPr="000C6064">
              <w:rPr>
                <w:b/>
                <w:bCs/>
                <w:color w:val="21286C"/>
                <w:sz w:val="21"/>
                <w:szCs w:val="21"/>
              </w:rPr>
              <w:t xml:space="preserve"> </w:t>
            </w:r>
            <w:r>
              <w:rPr>
                <w:b/>
                <w:bCs/>
                <w:color w:val="21286C"/>
                <w:sz w:val="21"/>
                <w:szCs w:val="21"/>
              </w:rPr>
              <w:t xml:space="preserve">% </w:t>
            </w:r>
            <w:proofErr w:type="spellStart"/>
            <w:r w:rsidRPr="000C6064">
              <w:rPr>
                <w:b/>
                <w:bCs/>
                <w:color w:val="21286C"/>
                <w:sz w:val="21"/>
                <w:szCs w:val="21"/>
              </w:rPr>
              <w:t>LfL</w:t>
            </w:r>
            <w:proofErr w:type="spellEnd"/>
            <w:r w:rsidRPr="000C6064">
              <w:rPr>
                <w:b/>
                <w:bCs/>
                <w:color w:val="21286C"/>
                <w:sz w:val="21"/>
                <w:szCs w:val="21"/>
              </w:rPr>
              <w:t xml:space="preserve"> </w:t>
            </w:r>
          </w:p>
        </w:tc>
        <w:tc>
          <w:tcPr>
            <w:tcW w:w="236" w:type="dxa"/>
            <w:vMerge w:val="restart"/>
            <w:tcBorders>
              <w:left w:val="nil"/>
              <w:right w:val="nil"/>
            </w:tcBorders>
            <w:shd w:val="clear" w:color="auto" w:fill="BFBFBF"/>
          </w:tcPr>
          <w:p w14:paraId="3BE137E4" w14:textId="77777777" w:rsidR="000C6064" w:rsidRPr="0080176A" w:rsidRDefault="000C6064" w:rsidP="000C6064">
            <w:pPr>
              <w:jc w:val="right"/>
              <w:rPr>
                <w:rFonts w:ascii="Calibri" w:eastAsia="Calibri" w:hAnsi="Calibri" w:cs="Calibri"/>
                <w:b/>
                <w:bCs/>
                <w:color w:val="21286C"/>
                <w:sz w:val="2"/>
                <w:szCs w:val="2"/>
                <w:lang w:val="en-GB" w:eastAsia="en-GB"/>
              </w:rPr>
            </w:pPr>
          </w:p>
        </w:tc>
        <w:tc>
          <w:tcPr>
            <w:tcW w:w="950" w:type="dxa"/>
            <w:tcBorders>
              <w:top w:val="single" w:sz="4" w:space="0" w:color="auto"/>
              <w:left w:val="nil"/>
              <w:bottom w:val="nil"/>
              <w:right w:val="nil"/>
            </w:tcBorders>
            <w:shd w:val="clear" w:color="auto" w:fill="F2F2F2" w:themeFill="background1" w:themeFillShade="F2"/>
            <w:vAlign w:val="center"/>
          </w:tcPr>
          <w:p w14:paraId="4A2A02F7" w14:textId="77777777" w:rsidR="000C6064" w:rsidRPr="00E952CE" w:rsidRDefault="000C6064" w:rsidP="000C6064">
            <w:pPr>
              <w:jc w:val="right"/>
              <w:rPr>
                <w:rFonts w:ascii="Calibri" w:eastAsia="Calibri" w:hAnsi="Calibri" w:cs="Calibri"/>
                <w:b/>
                <w:bCs/>
                <w:color w:val="21286C"/>
                <w:sz w:val="21"/>
                <w:szCs w:val="21"/>
                <w:lang w:val="en-GB" w:eastAsia="en-GB"/>
              </w:rPr>
            </w:pPr>
            <w:r>
              <w:rPr>
                <w:rFonts w:ascii="Calibri" w:eastAsia="Calibri" w:hAnsi="Calibri" w:cs="Calibri"/>
                <w:b/>
                <w:bCs/>
                <w:color w:val="00B0F0"/>
                <w:sz w:val="21"/>
                <w:szCs w:val="21"/>
                <w:lang w:val="en-GB" w:eastAsia="en-GB"/>
              </w:rPr>
              <w:t>9M</w:t>
            </w:r>
            <w:r>
              <w:rPr>
                <w:rFonts w:ascii="Calibri" w:eastAsia="Calibri" w:hAnsi="Calibri" w:cs="Calibri"/>
                <w:b/>
                <w:bCs/>
                <w:color w:val="00B0F0"/>
                <w:sz w:val="21"/>
                <w:szCs w:val="21"/>
                <w:lang w:val="en-GB" w:eastAsia="en-GB"/>
              </w:rPr>
              <w:br/>
            </w:r>
            <w:r w:rsidRPr="0083201B">
              <w:rPr>
                <w:rFonts w:ascii="Calibri" w:eastAsia="Calibri" w:hAnsi="Calibri" w:cs="Calibri"/>
                <w:b/>
                <w:bCs/>
                <w:color w:val="00B0F0"/>
                <w:sz w:val="21"/>
                <w:szCs w:val="21"/>
                <w:lang w:val="en-GB" w:eastAsia="en-GB"/>
              </w:rPr>
              <w:t>202</w:t>
            </w:r>
            <w:r>
              <w:rPr>
                <w:rFonts w:ascii="Calibri" w:eastAsia="Calibri" w:hAnsi="Calibri" w:cs="Calibri"/>
                <w:b/>
                <w:bCs/>
                <w:color w:val="00B0F0"/>
                <w:sz w:val="21"/>
                <w:szCs w:val="21"/>
                <w:lang w:val="en-GB" w:eastAsia="en-GB"/>
              </w:rPr>
              <w:t>6</w:t>
            </w:r>
          </w:p>
        </w:tc>
        <w:tc>
          <w:tcPr>
            <w:tcW w:w="992" w:type="dxa"/>
            <w:tcBorders>
              <w:top w:val="single" w:sz="4" w:space="0" w:color="auto"/>
              <w:left w:val="nil"/>
              <w:bottom w:val="nil"/>
              <w:right w:val="nil"/>
            </w:tcBorders>
            <w:vAlign w:val="center"/>
          </w:tcPr>
          <w:p w14:paraId="48C08F1A" w14:textId="77777777" w:rsidR="000C6064" w:rsidRPr="00E952CE" w:rsidRDefault="000C6064" w:rsidP="000C6064">
            <w:pPr>
              <w:jc w:val="right"/>
              <w:rPr>
                <w:rFonts w:ascii="Calibri" w:eastAsia="Calibri" w:hAnsi="Calibri" w:cs="Calibri"/>
                <w:b/>
                <w:bCs/>
                <w:i/>
                <w:iCs/>
                <w:color w:val="21286C"/>
                <w:sz w:val="21"/>
                <w:szCs w:val="21"/>
                <w:lang w:val="en-GB" w:eastAsia="en-GB"/>
              </w:rPr>
            </w:pPr>
            <w:r>
              <w:rPr>
                <w:rFonts w:ascii="Calibri" w:eastAsia="Calibri" w:hAnsi="Calibri" w:cs="Calibri"/>
                <w:b/>
                <w:bCs/>
                <w:color w:val="21286C"/>
                <w:sz w:val="21"/>
                <w:szCs w:val="21"/>
                <w:lang w:val="en-GB" w:eastAsia="en-GB"/>
              </w:rPr>
              <w:t>9M</w:t>
            </w:r>
            <w:r>
              <w:rPr>
                <w:rFonts w:ascii="Calibri" w:eastAsia="Calibri" w:hAnsi="Calibri" w:cs="Calibri"/>
                <w:b/>
                <w:bCs/>
                <w:color w:val="21286C"/>
                <w:sz w:val="21"/>
                <w:szCs w:val="21"/>
                <w:lang w:val="en-GB" w:eastAsia="en-GB"/>
              </w:rPr>
              <w:br/>
            </w:r>
            <w:r w:rsidRPr="00E952CE">
              <w:rPr>
                <w:rFonts w:ascii="Calibri" w:eastAsia="Calibri" w:hAnsi="Calibri" w:cs="Calibri"/>
                <w:b/>
                <w:bCs/>
                <w:color w:val="21286C"/>
                <w:sz w:val="21"/>
                <w:szCs w:val="21"/>
                <w:lang w:val="en-GB" w:eastAsia="en-GB"/>
              </w:rPr>
              <w:t>202</w:t>
            </w:r>
            <w:r>
              <w:rPr>
                <w:rFonts w:ascii="Calibri" w:eastAsia="Calibri" w:hAnsi="Calibri" w:cs="Calibri"/>
                <w:b/>
                <w:bCs/>
                <w:color w:val="21286C"/>
                <w:sz w:val="21"/>
                <w:szCs w:val="21"/>
                <w:lang w:val="en-GB" w:eastAsia="en-GB"/>
              </w:rPr>
              <w:t>5</w:t>
            </w:r>
          </w:p>
        </w:tc>
        <w:tc>
          <w:tcPr>
            <w:tcW w:w="851" w:type="dxa"/>
            <w:tcBorders>
              <w:top w:val="single" w:sz="4" w:space="0" w:color="auto"/>
              <w:left w:val="nil"/>
              <w:bottom w:val="nil"/>
              <w:right w:val="nil"/>
            </w:tcBorders>
            <w:vAlign w:val="center"/>
          </w:tcPr>
          <w:p w14:paraId="731A9FA2" w14:textId="77777777" w:rsidR="000C6064" w:rsidRDefault="000C6064" w:rsidP="000C6064">
            <w:pPr>
              <w:pStyle w:val="TableParagraph"/>
              <w:spacing w:before="83" w:line="240" w:lineRule="auto"/>
              <w:ind w:right="105"/>
              <w:rPr>
                <w:b/>
                <w:bCs/>
                <w:color w:val="21286C"/>
                <w:sz w:val="21"/>
                <w:szCs w:val="21"/>
              </w:rPr>
            </w:pPr>
            <w:r w:rsidRPr="000C6A83">
              <w:rPr>
                <w:b/>
                <w:bCs/>
                <w:color w:val="21286C"/>
                <w:sz w:val="21"/>
                <w:szCs w:val="21"/>
              </w:rPr>
              <w:t>Δ</w:t>
            </w:r>
            <w:r>
              <w:rPr>
                <w:b/>
                <w:bCs/>
                <w:color w:val="21286C"/>
                <w:sz w:val="21"/>
                <w:szCs w:val="21"/>
              </w:rPr>
              <w:t xml:space="preserve"> </w:t>
            </w:r>
            <w:r w:rsidRPr="000C6A83">
              <w:rPr>
                <w:b/>
                <w:bCs/>
                <w:color w:val="21286C"/>
                <w:sz w:val="21"/>
                <w:szCs w:val="21"/>
              </w:rPr>
              <w:t>%</w:t>
            </w:r>
            <w:r>
              <w:rPr>
                <w:b/>
                <w:bCs/>
                <w:color w:val="21286C"/>
                <w:sz w:val="21"/>
                <w:szCs w:val="21"/>
              </w:rPr>
              <w:t xml:space="preserve"> </w:t>
            </w:r>
          </w:p>
          <w:p w14:paraId="1E3EBC54" w14:textId="759C3527" w:rsidR="000C6064" w:rsidRPr="000C6064" w:rsidRDefault="000C6064" w:rsidP="000C6064">
            <w:pPr>
              <w:pStyle w:val="TableParagraph"/>
              <w:spacing w:before="83" w:line="240" w:lineRule="auto"/>
              <w:ind w:right="105"/>
              <w:rPr>
                <w:b/>
                <w:bCs/>
                <w:color w:val="21286C"/>
                <w:sz w:val="21"/>
                <w:szCs w:val="21"/>
              </w:rPr>
            </w:pPr>
          </w:p>
        </w:tc>
        <w:tc>
          <w:tcPr>
            <w:tcW w:w="850" w:type="dxa"/>
            <w:tcBorders>
              <w:top w:val="single" w:sz="4" w:space="0" w:color="auto"/>
              <w:left w:val="nil"/>
              <w:bottom w:val="nil"/>
              <w:right w:val="nil"/>
            </w:tcBorders>
          </w:tcPr>
          <w:p w14:paraId="67CB9ADC" w14:textId="0206595D" w:rsidR="000C6064" w:rsidRPr="000C6064" w:rsidRDefault="000C6064" w:rsidP="000C6064">
            <w:pPr>
              <w:pStyle w:val="TableParagraph"/>
              <w:spacing w:before="83" w:line="240" w:lineRule="auto"/>
              <w:ind w:right="105"/>
              <w:rPr>
                <w:b/>
                <w:bCs/>
                <w:color w:val="21286C"/>
                <w:sz w:val="21"/>
                <w:szCs w:val="21"/>
              </w:rPr>
            </w:pPr>
            <w:r>
              <w:rPr>
                <w:b/>
                <w:bCs/>
                <w:color w:val="21286C"/>
                <w:sz w:val="21"/>
                <w:szCs w:val="21"/>
              </w:rPr>
              <w:t>Δ</w:t>
            </w:r>
            <w:r w:rsidRPr="000C6064">
              <w:rPr>
                <w:b/>
                <w:bCs/>
                <w:color w:val="21286C"/>
                <w:sz w:val="21"/>
                <w:szCs w:val="21"/>
              </w:rPr>
              <w:t xml:space="preserve"> </w:t>
            </w:r>
            <w:r>
              <w:rPr>
                <w:b/>
                <w:bCs/>
                <w:color w:val="21286C"/>
                <w:sz w:val="21"/>
                <w:szCs w:val="21"/>
              </w:rPr>
              <w:t xml:space="preserve">% </w:t>
            </w:r>
            <w:proofErr w:type="spellStart"/>
            <w:r w:rsidRPr="000C6064">
              <w:rPr>
                <w:b/>
                <w:bCs/>
                <w:color w:val="21286C"/>
                <w:sz w:val="21"/>
                <w:szCs w:val="21"/>
              </w:rPr>
              <w:t>LfL</w:t>
            </w:r>
            <w:proofErr w:type="spellEnd"/>
            <w:r w:rsidRPr="000C6064">
              <w:rPr>
                <w:b/>
                <w:bCs/>
                <w:color w:val="21286C"/>
                <w:sz w:val="21"/>
                <w:szCs w:val="21"/>
              </w:rPr>
              <w:t xml:space="preserve"> </w:t>
            </w:r>
          </w:p>
        </w:tc>
      </w:tr>
      <w:tr w:rsidR="000C6064" w:rsidRPr="00E952CE" w14:paraId="41F35138" w14:textId="77777777" w:rsidTr="00C86B88">
        <w:trPr>
          <w:trHeight w:val="412"/>
        </w:trPr>
        <w:tc>
          <w:tcPr>
            <w:tcW w:w="2246" w:type="dxa"/>
            <w:tcBorders>
              <w:top w:val="single" w:sz="4" w:space="0" w:color="auto"/>
              <w:left w:val="nil"/>
              <w:bottom w:val="single" w:sz="4" w:space="0" w:color="auto"/>
              <w:right w:val="nil"/>
            </w:tcBorders>
            <w:noWrap/>
            <w:vAlign w:val="center"/>
            <w:hideMark/>
          </w:tcPr>
          <w:p w14:paraId="00CCBA33" w14:textId="7D4233A2" w:rsidR="000C6064" w:rsidRPr="00B92BC5" w:rsidRDefault="000C6064" w:rsidP="000C6064">
            <w:pPr>
              <w:jc w:val="both"/>
              <w:rPr>
                <w:rFonts w:ascii="Calibri" w:eastAsia="Calibri" w:hAnsi="Calibri" w:cs="Calibri"/>
                <w:b/>
                <w:bCs/>
                <w:color w:val="21286C"/>
                <w:sz w:val="21"/>
                <w:szCs w:val="21"/>
                <w:lang w:val="el-GR" w:eastAsia="en-GB"/>
              </w:rPr>
            </w:pPr>
            <w:r>
              <w:rPr>
                <w:rFonts w:ascii="Calibri" w:eastAsia="Calibri" w:hAnsi="Calibri" w:cs="Calibri"/>
                <w:b/>
                <w:bCs/>
                <w:color w:val="21286C"/>
                <w:sz w:val="21"/>
                <w:szCs w:val="21"/>
                <w:lang w:val="el-GR" w:eastAsia="en-GB"/>
              </w:rPr>
              <w:t>ΗΠΑ</w:t>
            </w:r>
          </w:p>
        </w:tc>
        <w:tc>
          <w:tcPr>
            <w:tcW w:w="873" w:type="dxa"/>
            <w:tcBorders>
              <w:top w:val="single" w:sz="4" w:space="0" w:color="auto"/>
              <w:left w:val="nil"/>
              <w:bottom w:val="single" w:sz="4" w:space="0" w:color="auto"/>
              <w:right w:val="nil"/>
            </w:tcBorders>
            <w:shd w:val="clear" w:color="auto" w:fill="F2F2F2" w:themeFill="background1" w:themeFillShade="F2"/>
            <w:noWrap/>
            <w:vAlign w:val="center"/>
          </w:tcPr>
          <w:p w14:paraId="490FF6BE" w14:textId="75C3404B" w:rsidR="000C6064" w:rsidRPr="008D0E70"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1</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152</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1</w:t>
            </w:r>
          </w:p>
        </w:tc>
        <w:tc>
          <w:tcPr>
            <w:tcW w:w="1096" w:type="dxa"/>
            <w:tcBorders>
              <w:top w:val="single" w:sz="4" w:space="0" w:color="auto"/>
              <w:left w:val="nil"/>
              <w:bottom w:val="single" w:sz="4" w:space="0" w:color="auto"/>
              <w:right w:val="nil"/>
            </w:tcBorders>
            <w:vAlign w:val="center"/>
          </w:tcPr>
          <w:p w14:paraId="0479A40E" w14:textId="41CB725A" w:rsidR="000C6064" w:rsidRPr="008954EF" w:rsidRDefault="000C6064" w:rsidP="000C6064">
            <w:pPr>
              <w:jc w:val="right"/>
              <w:rPr>
                <w:rFonts w:ascii="Calibri" w:eastAsia="Calibri" w:hAnsi="Calibri" w:cs="Calibri"/>
                <w:color w:val="21286C"/>
                <w:sz w:val="21"/>
                <w:szCs w:val="21"/>
                <w:lang w:val="en-GB" w:eastAsia="en-GB"/>
              </w:rPr>
            </w:pPr>
            <w:r>
              <w:rPr>
                <w:rFonts w:ascii="Calibri" w:eastAsia="Calibri" w:hAnsi="Calibri" w:cs="Calibri"/>
                <w:color w:val="21286C"/>
                <w:sz w:val="21"/>
                <w:szCs w:val="21"/>
                <w:lang w:val="en-GB" w:eastAsia="en-GB"/>
              </w:rPr>
              <w:t>1</w:t>
            </w:r>
            <w:r>
              <w:rPr>
                <w:rFonts w:ascii="Calibri" w:eastAsia="Calibri" w:hAnsi="Calibri" w:cs="Calibri"/>
                <w:color w:val="21286C"/>
                <w:sz w:val="21"/>
                <w:szCs w:val="21"/>
                <w:lang w:val="el-GR" w:eastAsia="en-GB"/>
              </w:rPr>
              <w:t>.</w:t>
            </w:r>
            <w:r>
              <w:rPr>
                <w:rFonts w:ascii="Calibri" w:eastAsia="Calibri" w:hAnsi="Calibri" w:cs="Calibri"/>
                <w:color w:val="21286C"/>
                <w:sz w:val="21"/>
                <w:szCs w:val="21"/>
                <w:lang w:val="en-GB" w:eastAsia="en-GB"/>
              </w:rPr>
              <w:t>129</w:t>
            </w:r>
            <w:r>
              <w:rPr>
                <w:rFonts w:ascii="Calibri" w:eastAsia="Calibri" w:hAnsi="Calibri" w:cs="Calibri"/>
                <w:color w:val="21286C"/>
                <w:sz w:val="21"/>
                <w:szCs w:val="21"/>
                <w:lang w:val="el-GR" w:eastAsia="en-GB"/>
              </w:rPr>
              <w:t>,</w:t>
            </w:r>
            <w:r>
              <w:rPr>
                <w:rFonts w:ascii="Calibri" w:eastAsia="Calibri" w:hAnsi="Calibri" w:cs="Calibri"/>
                <w:color w:val="21286C"/>
                <w:sz w:val="21"/>
                <w:szCs w:val="21"/>
                <w:lang w:val="en-GB" w:eastAsia="en-GB"/>
              </w:rPr>
              <w:t>1</w:t>
            </w:r>
          </w:p>
        </w:tc>
        <w:tc>
          <w:tcPr>
            <w:tcW w:w="843" w:type="dxa"/>
            <w:tcBorders>
              <w:top w:val="single" w:sz="4" w:space="0" w:color="auto"/>
              <w:left w:val="nil"/>
              <w:bottom w:val="single" w:sz="4" w:space="0" w:color="auto"/>
              <w:right w:val="nil"/>
            </w:tcBorders>
            <w:vAlign w:val="center"/>
          </w:tcPr>
          <w:p w14:paraId="49976189" w14:textId="6B2ADDD1" w:rsidR="000C6064" w:rsidRDefault="000C6064" w:rsidP="000C6064">
            <w:pPr>
              <w:jc w:val="right"/>
              <w:rPr>
                <w:rFonts w:ascii="Calibri" w:eastAsia="Calibri" w:hAnsi="Calibri" w:cs="Calibri"/>
                <w:i/>
                <w:iCs/>
                <w:color w:val="21286C"/>
                <w:sz w:val="21"/>
                <w:szCs w:val="21"/>
                <w:lang w:val="en-GB" w:eastAsia="en-GB"/>
              </w:rPr>
            </w:pPr>
            <w:r>
              <w:rPr>
                <w:rFonts w:ascii="Calibri" w:eastAsia="Calibri" w:hAnsi="Calibri" w:cs="Calibri"/>
                <w:i/>
                <w:iCs/>
                <w:color w:val="21286C"/>
                <w:sz w:val="21"/>
                <w:szCs w:val="21"/>
                <w:lang w:val="en-GB" w:eastAsia="en-GB"/>
              </w:rPr>
              <w:t>2</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val="en-GB" w:eastAsia="en-GB"/>
              </w:rPr>
              <w:t>0%</w:t>
            </w:r>
          </w:p>
        </w:tc>
        <w:tc>
          <w:tcPr>
            <w:tcW w:w="844" w:type="dxa"/>
            <w:tcBorders>
              <w:top w:val="single" w:sz="4" w:space="0" w:color="auto"/>
              <w:left w:val="nil"/>
              <w:bottom w:val="single" w:sz="4" w:space="0" w:color="auto"/>
              <w:right w:val="nil"/>
            </w:tcBorders>
            <w:noWrap/>
            <w:vAlign w:val="center"/>
          </w:tcPr>
          <w:p w14:paraId="4F85A44D" w14:textId="186A0B31" w:rsidR="000C6064" w:rsidRPr="00B31EF1" w:rsidRDefault="000C6064" w:rsidP="000C6064">
            <w:pPr>
              <w:jc w:val="right"/>
              <w:rPr>
                <w:rFonts w:ascii="Calibri" w:eastAsia="Calibri" w:hAnsi="Calibri" w:cs="Calibri"/>
                <w:i/>
                <w:color w:val="21286C"/>
                <w:sz w:val="21"/>
                <w:szCs w:val="21"/>
                <w:lang w:val="en-GB" w:eastAsia="en-GB"/>
              </w:rPr>
            </w:pPr>
            <w:r>
              <w:rPr>
                <w:rFonts w:ascii="Calibri" w:eastAsia="Calibri" w:hAnsi="Calibri" w:cs="Calibri"/>
                <w:i/>
                <w:color w:val="21286C"/>
                <w:sz w:val="21"/>
                <w:szCs w:val="21"/>
                <w:lang w:val="en-GB" w:eastAsia="en-GB"/>
              </w:rPr>
              <w:t>1</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val="en-GB" w:eastAsia="en-GB"/>
              </w:rPr>
              <w:t>7%</w:t>
            </w:r>
          </w:p>
        </w:tc>
        <w:tc>
          <w:tcPr>
            <w:tcW w:w="236" w:type="dxa"/>
            <w:vMerge/>
            <w:tcBorders>
              <w:left w:val="nil"/>
              <w:right w:val="nil"/>
            </w:tcBorders>
            <w:vAlign w:val="center"/>
          </w:tcPr>
          <w:p w14:paraId="54FD0E84" w14:textId="77777777" w:rsidR="000C6064" w:rsidRPr="00E952CE" w:rsidRDefault="000C6064" w:rsidP="000C6064">
            <w:pPr>
              <w:jc w:val="right"/>
              <w:rPr>
                <w:rFonts w:ascii="Calibri" w:eastAsia="Calibri" w:hAnsi="Calibri" w:cs="Calibri"/>
                <w:i/>
                <w:iCs/>
                <w:color w:val="21286C"/>
                <w:sz w:val="21"/>
                <w:szCs w:val="21"/>
                <w:lang w:val="en-GB" w:eastAsia="en-GB"/>
              </w:rPr>
            </w:pPr>
          </w:p>
        </w:tc>
        <w:tc>
          <w:tcPr>
            <w:tcW w:w="950" w:type="dxa"/>
            <w:tcBorders>
              <w:top w:val="single" w:sz="4" w:space="0" w:color="auto"/>
              <w:left w:val="nil"/>
              <w:bottom w:val="single" w:sz="4" w:space="0" w:color="auto"/>
              <w:right w:val="nil"/>
            </w:tcBorders>
            <w:shd w:val="clear" w:color="auto" w:fill="F2F2F2" w:themeFill="background1" w:themeFillShade="F2"/>
            <w:vAlign w:val="center"/>
          </w:tcPr>
          <w:p w14:paraId="0B22B10D" w14:textId="0235EA2D" w:rsidR="000C6064" w:rsidRPr="00F04A03"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228</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1</w:t>
            </w:r>
          </w:p>
        </w:tc>
        <w:tc>
          <w:tcPr>
            <w:tcW w:w="992" w:type="dxa"/>
            <w:tcBorders>
              <w:top w:val="single" w:sz="4" w:space="0" w:color="auto"/>
              <w:left w:val="nil"/>
              <w:bottom w:val="single" w:sz="4" w:space="0" w:color="auto"/>
              <w:right w:val="nil"/>
            </w:tcBorders>
            <w:vAlign w:val="center"/>
          </w:tcPr>
          <w:p w14:paraId="4CEF040F" w14:textId="62E85034" w:rsidR="000C6064" w:rsidRPr="008954EF" w:rsidRDefault="000C6064" w:rsidP="000C6064">
            <w:pPr>
              <w:jc w:val="right"/>
              <w:rPr>
                <w:rFonts w:ascii="Calibri" w:eastAsia="Calibri" w:hAnsi="Calibri" w:cs="Calibri"/>
                <w:i/>
                <w:iCs/>
                <w:color w:val="21286C"/>
                <w:sz w:val="21"/>
                <w:szCs w:val="21"/>
                <w:lang w:val="en-GB" w:eastAsia="en-GB"/>
              </w:rPr>
            </w:pPr>
            <w:r>
              <w:rPr>
                <w:rFonts w:ascii="Calibri" w:eastAsia="Calibri" w:hAnsi="Calibri" w:cs="Calibri"/>
                <w:i/>
                <w:iCs/>
                <w:color w:val="21286C"/>
                <w:sz w:val="21"/>
                <w:szCs w:val="21"/>
                <w:lang w:val="en-GB" w:eastAsia="en-GB"/>
              </w:rPr>
              <w:t>257</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val="en-GB" w:eastAsia="en-GB"/>
              </w:rPr>
              <w:t>5</w:t>
            </w:r>
          </w:p>
        </w:tc>
        <w:tc>
          <w:tcPr>
            <w:tcW w:w="851" w:type="dxa"/>
            <w:tcBorders>
              <w:top w:val="single" w:sz="4" w:space="0" w:color="auto"/>
              <w:left w:val="nil"/>
              <w:bottom w:val="single" w:sz="4" w:space="0" w:color="auto"/>
              <w:right w:val="nil"/>
            </w:tcBorders>
            <w:vAlign w:val="center"/>
          </w:tcPr>
          <w:p w14:paraId="087B801B" w14:textId="55491DC0" w:rsidR="000C6064" w:rsidRPr="00710152" w:rsidRDefault="000C6064" w:rsidP="000C6064">
            <w:pPr>
              <w:jc w:val="right"/>
              <w:rPr>
                <w:rFonts w:ascii="Calibri" w:eastAsia="Calibri" w:hAnsi="Calibri" w:cs="Calibri"/>
                <w:i/>
                <w:color w:val="21286C"/>
                <w:sz w:val="21"/>
                <w:szCs w:val="21"/>
                <w:lang w:eastAsia="en-GB"/>
              </w:rPr>
            </w:pPr>
            <w:r>
              <w:rPr>
                <w:rFonts w:ascii="Calibri" w:eastAsia="Calibri" w:hAnsi="Calibri" w:cs="Calibri"/>
                <w:i/>
                <w:iCs/>
                <w:color w:val="21286C"/>
                <w:sz w:val="21"/>
                <w:szCs w:val="21"/>
                <w:lang w:eastAsia="en-GB"/>
              </w:rPr>
              <w:t>-11</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4%</w:t>
            </w:r>
          </w:p>
        </w:tc>
        <w:tc>
          <w:tcPr>
            <w:tcW w:w="850" w:type="dxa"/>
            <w:tcBorders>
              <w:top w:val="single" w:sz="4" w:space="0" w:color="auto"/>
              <w:left w:val="nil"/>
              <w:bottom w:val="single" w:sz="4" w:space="0" w:color="auto"/>
              <w:right w:val="nil"/>
            </w:tcBorders>
            <w:vAlign w:val="center"/>
          </w:tcPr>
          <w:p w14:paraId="04EE3852" w14:textId="28A1B3FA" w:rsidR="000C6064" w:rsidRPr="00B31EF1" w:rsidRDefault="000C6064" w:rsidP="000C6064">
            <w:pPr>
              <w:jc w:val="right"/>
              <w:rPr>
                <w:rFonts w:ascii="Calibri" w:eastAsia="Calibri" w:hAnsi="Calibri" w:cs="Calibri"/>
                <w:i/>
                <w:color w:val="21286C"/>
                <w:sz w:val="21"/>
                <w:szCs w:val="21"/>
                <w:lang w:val="en-GB" w:eastAsia="en-GB"/>
              </w:rPr>
            </w:pPr>
            <w:r>
              <w:rPr>
                <w:rFonts w:ascii="Calibri" w:eastAsia="Calibri" w:hAnsi="Calibri" w:cs="Calibri"/>
                <w:i/>
                <w:color w:val="21286C"/>
                <w:sz w:val="21"/>
                <w:szCs w:val="21"/>
                <w:lang w:val="en-GB" w:eastAsia="en-GB"/>
              </w:rPr>
              <w:t>-11</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val="en-GB" w:eastAsia="en-GB"/>
              </w:rPr>
              <w:t>3%</w:t>
            </w:r>
          </w:p>
        </w:tc>
      </w:tr>
      <w:tr w:rsidR="000C6064" w:rsidRPr="00453DDF" w14:paraId="3D65650C" w14:textId="77777777" w:rsidTr="00C86B88">
        <w:trPr>
          <w:trHeight w:val="417"/>
        </w:trPr>
        <w:tc>
          <w:tcPr>
            <w:tcW w:w="2246" w:type="dxa"/>
            <w:tcBorders>
              <w:top w:val="single" w:sz="4" w:space="0" w:color="auto"/>
              <w:left w:val="nil"/>
              <w:bottom w:val="single" w:sz="4" w:space="0" w:color="auto"/>
              <w:right w:val="nil"/>
            </w:tcBorders>
            <w:noWrap/>
            <w:vAlign w:val="center"/>
          </w:tcPr>
          <w:p w14:paraId="2E7FAA5C" w14:textId="3C88F57F" w:rsidR="000C6064" w:rsidRPr="00453DDF" w:rsidRDefault="000C6064" w:rsidP="000C6064">
            <w:pPr>
              <w:jc w:val="both"/>
              <w:rPr>
                <w:rFonts w:ascii="Calibri" w:eastAsia="Calibri" w:hAnsi="Calibri" w:cs="Calibri"/>
                <w:b/>
                <w:bCs/>
                <w:color w:val="21286C"/>
                <w:sz w:val="21"/>
                <w:szCs w:val="21"/>
                <w:lang w:val="en-GB" w:eastAsia="en-GB"/>
              </w:rPr>
            </w:pPr>
            <w:proofErr w:type="spellStart"/>
            <w:r w:rsidRPr="00B92BC5">
              <w:rPr>
                <w:rFonts w:ascii="Calibri" w:eastAsia="Calibri" w:hAnsi="Calibri" w:cs="Calibri"/>
                <w:b/>
                <w:bCs/>
                <w:color w:val="21286C"/>
                <w:sz w:val="21"/>
                <w:szCs w:val="21"/>
                <w:lang w:val="en-GB" w:eastAsia="en-GB"/>
              </w:rPr>
              <w:t>Ελλάδ</w:t>
            </w:r>
            <w:proofErr w:type="spellEnd"/>
            <w:r w:rsidRPr="00B92BC5">
              <w:rPr>
                <w:rFonts w:ascii="Calibri" w:eastAsia="Calibri" w:hAnsi="Calibri" w:cs="Calibri"/>
                <w:b/>
                <w:bCs/>
                <w:color w:val="21286C"/>
                <w:sz w:val="21"/>
                <w:szCs w:val="21"/>
                <w:lang w:val="en-GB" w:eastAsia="en-GB"/>
              </w:rPr>
              <w:t xml:space="preserve">α &amp; Δ. </w:t>
            </w:r>
            <w:proofErr w:type="spellStart"/>
            <w:r w:rsidRPr="00B92BC5">
              <w:rPr>
                <w:rFonts w:ascii="Calibri" w:eastAsia="Calibri" w:hAnsi="Calibri" w:cs="Calibri"/>
                <w:b/>
                <w:bCs/>
                <w:color w:val="21286C"/>
                <w:sz w:val="21"/>
                <w:szCs w:val="21"/>
                <w:lang w:val="en-GB" w:eastAsia="en-GB"/>
              </w:rPr>
              <w:t>Ευρώ</w:t>
            </w:r>
            <w:proofErr w:type="spellEnd"/>
            <w:r w:rsidRPr="00B92BC5">
              <w:rPr>
                <w:rFonts w:ascii="Calibri" w:eastAsia="Calibri" w:hAnsi="Calibri" w:cs="Calibri"/>
                <w:b/>
                <w:bCs/>
                <w:color w:val="21286C"/>
                <w:sz w:val="21"/>
                <w:szCs w:val="21"/>
                <w:lang w:val="en-GB" w:eastAsia="en-GB"/>
              </w:rPr>
              <w:t>πη</w:t>
            </w:r>
          </w:p>
        </w:tc>
        <w:tc>
          <w:tcPr>
            <w:tcW w:w="873" w:type="dxa"/>
            <w:tcBorders>
              <w:top w:val="single" w:sz="4" w:space="0" w:color="auto"/>
              <w:left w:val="nil"/>
              <w:bottom w:val="single" w:sz="4" w:space="0" w:color="auto"/>
              <w:right w:val="nil"/>
            </w:tcBorders>
            <w:shd w:val="clear" w:color="auto" w:fill="F2F2F2" w:themeFill="background1" w:themeFillShade="F2"/>
            <w:noWrap/>
            <w:vAlign w:val="center"/>
          </w:tcPr>
          <w:p w14:paraId="72B75D2A" w14:textId="662BD1AE" w:rsidR="000C6064" w:rsidRPr="008D0E70"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459</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8</w:t>
            </w:r>
          </w:p>
        </w:tc>
        <w:tc>
          <w:tcPr>
            <w:tcW w:w="1096" w:type="dxa"/>
            <w:tcBorders>
              <w:top w:val="single" w:sz="4" w:space="0" w:color="auto"/>
              <w:left w:val="nil"/>
              <w:bottom w:val="single" w:sz="4" w:space="0" w:color="auto"/>
              <w:right w:val="nil"/>
            </w:tcBorders>
            <w:vAlign w:val="center"/>
          </w:tcPr>
          <w:p w14:paraId="7F7E1AFA" w14:textId="465D1971" w:rsidR="000C6064" w:rsidRPr="00063019" w:rsidRDefault="000C6064" w:rsidP="000C6064">
            <w:pPr>
              <w:jc w:val="right"/>
              <w:rPr>
                <w:rFonts w:ascii="Calibri" w:eastAsia="Calibri" w:hAnsi="Calibri" w:cs="Calibri"/>
                <w:color w:val="21286C"/>
                <w:sz w:val="21"/>
                <w:szCs w:val="21"/>
                <w:lang w:eastAsia="en-GB"/>
              </w:rPr>
            </w:pPr>
            <w:r>
              <w:rPr>
                <w:rFonts w:ascii="Calibri" w:eastAsia="Calibri" w:hAnsi="Calibri" w:cs="Calibri"/>
                <w:color w:val="21286C"/>
                <w:sz w:val="21"/>
                <w:szCs w:val="21"/>
                <w:lang w:eastAsia="en-GB"/>
              </w:rPr>
              <w:t>384</w:t>
            </w:r>
            <w:r>
              <w:rPr>
                <w:rFonts w:ascii="Calibri" w:eastAsia="Calibri" w:hAnsi="Calibri" w:cs="Calibri"/>
                <w:color w:val="21286C"/>
                <w:sz w:val="21"/>
                <w:szCs w:val="21"/>
                <w:lang w:val="el-GR" w:eastAsia="en-GB"/>
              </w:rPr>
              <w:t>,</w:t>
            </w:r>
            <w:r>
              <w:rPr>
                <w:rFonts w:ascii="Calibri" w:eastAsia="Calibri" w:hAnsi="Calibri" w:cs="Calibri"/>
                <w:color w:val="21286C"/>
                <w:sz w:val="21"/>
                <w:szCs w:val="21"/>
                <w:lang w:eastAsia="en-GB"/>
              </w:rPr>
              <w:t>8</w:t>
            </w:r>
          </w:p>
        </w:tc>
        <w:tc>
          <w:tcPr>
            <w:tcW w:w="843" w:type="dxa"/>
            <w:tcBorders>
              <w:top w:val="single" w:sz="4" w:space="0" w:color="auto"/>
              <w:left w:val="nil"/>
              <w:bottom w:val="single" w:sz="4" w:space="0" w:color="auto"/>
              <w:right w:val="nil"/>
            </w:tcBorders>
            <w:vAlign w:val="center"/>
          </w:tcPr>
          <w:p w14:paraId="23DDD971" w14:textId="3A255E60" w:rsidR="000C6064" w:rsidRDefault="000C6064" w:rsidP="000C6064">
            <w:pPr>
              <w:jc w:val="right"/>
              <w:rPr>
                <w:rFonts w:ascii="Calibri" w:eastAsia="Calibri" w:hAnsi="Calibri" w:cs="Calibri"/>
                <w:i/>
                <w:iCs/>
                <w:color w:val="21286C"/>
                <w:sz w:val="21"/>
                <w:szCs w:val="21"/>
                <w:lang w:eastAsia="en-GB"/>
              </w:rPr>
            </w:pPr>
            <w:r>
              <w:rPr>
                <w:rFonts w:ascii="Calibri" w:eastAsia="Calibri" w:hAnsi="Calibri" w:cs="Calibri"/>
                <w:i/>
                <w:iCs/>
                <w:color w:val="21286C"/>
                <w:sz w:val="21"/>
                <w:szCs w:val="21"/>
                <w:lang w:eastAsia="en-GB"/>
              </w:rPr>
              <w:t>19</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5%</w:t>
            </w:r>
          </w:p>
        </w:tc>
        <w:tc>
          <w:tcPr>
            <w:tcW w:w="844" w:type="dxa"/>
            <w:tcBorders>
              <w:top w:val="single" w:sz="4" w:space="0" w:color="auto"/>
              <w:left w:val="nil"/>
              <w:bottom w:val="single" w:sz="4" w:space="0" w:color="auto"/>
              <w:right w:val="nil"/>
            </w:tcBorders>
            <w:noWrap/>
            <w:vAlign w:val="center"/>
          </w:tcPr>
          <w:p w14:paraId="10EB77D4" w14:textId="1623AECE" w:rsidR="000C6064" w:rsidRPr="00B31EF1" w:rsidRDefault="000C6064" w:rsidP="000C6064">
            <w:pPr>
              <w:jc w:val="right"/>
              <w:rPr>
                <w:rFonts w:ascii="Calibri" w:eastAsia="Calibri" w:hAnsi="Calibri" w:cs="Calibri"/>
                <w:i/>
                <w:color w:val="21286C"/>
                <w:sz w:val="21"/>
                <w:szCs w:val="21"/>
                <w:lang w:eastAsia="en-GB"/>
              </w:rPr>
            </w:pPr>
            <w:r>
              <w:rPr>
                <w:rFonts w:ascii="Calibri" w:eastAsia="Calibri" w:hAnsi="Calibri" w:cs="Calibri"/>
                <w:i/>
                <w:color w:val="21286C"/>
                <w:sz w:val="21"/>
                <w:szCs w:val="21"/>
                <w:lang w:eastAsia="en-GB"/>
              </w:rPr>
              <w:t>10</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eastAsia="en-GB"/>
              </w:rPr>
              <w:t>6%</w:t>
            </w:r>
          </w:p>
        </w:tc>
        <w:tc>
          <w:tcPr>
            <w:tcW w:w="236" w:type="dxa"/>
            <w:vMerge/>
            <w:tcBorders>
              <w:left w:val="nil"/>
              <w:right w:val="nil"/>
            </w:tcBorders>
            <w:vAlign w:val="center"/>
          </w:tcPr>
          <w:p w14:paraId="3460C733" w14:textId="77777777" w:rsidR="000C6064" w:rsidRPr="00453DDF" w:rsidRDefault="000C6064" w:rsidP="000C6064">
            <w:pPr>
              <w:jc w:val="right"/>
              <w:rPr>
                <w:rFonts w:ascii="Calibri" w:eastAsia="Calibri" w:hAnsi="Calibri" w:cs="Calibri"/>
                <w:i/>
                <w:iCs/>
                <w:color w:val="21286C"/>
                <w:sz w:val="21"/>
                <w:szCs w:val="21"/>
                <w:lang w:eastAsia="en-GB"/>
              </w:rPr>
            </w:pPr>
          </w:p>
        </w:tc>
        <w:tc>
          <w:tcPr>
            <w:tcW w:w="950" w:type="dxa"/>
            <w:tcBorders>
              <w:top w:val="single" w:sz="4" w:space="0" w:color="auto"/>
              <w:left w:val="nil"/>
              <w:bottom w:val="single" w:sz="4" w:space="0" w:color="auto"/>
              <w:right w:val="nil"/>
            </w:tcBorders>
            <w:shd w:val="clear" w:color="auto" w:fill="F2F2F2" w:themeFill="background1" w:themeFillShade="F2"/>
            <w:vAlign w:val="center"/>
          </w:tcPr>
          <w:p w14:paraId="7FC6B86E" w14:textId="73641F79" w:rsidR="000C6064" w:rsidRPr="00590427"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74</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1</w:t>
            </w:r>
          </w:p>
        </w:tc>
        <w:tc>
          <w:tcPr>
            <w:tcW w:w="992" w:type="dxa"/>
            <w:tcBorders>
              <w:top w:val="single" w:sz="4" w:space="0" w:color="auto"/>
              <w:left w:val="nil"/>
              <w:bottom w:val="single" w:sz="4" w:space="0" w:color="auto"/>
              <w:right w:val="nil"/>
            </w:tcBorders>
            <w:vAlign w:val="center"/>
          </w:tcPr>
          <w:p w14:paraId="059E4A0D" w14:textId="6087F84C" w:rsidR="000C6064" w:rsidRPr="008954EF" w:rsidRDefault="000C6064" w:rsidP="000C6064">
            <w:pPr>
              <w:jc w:val="right"/>
              <w:rPr>
                <w:rFonts w:ascii="Calibri" w:eastAsia="Calibri" w:hAnsi="Calibri" w:cs="Calibri"/>
                <w:i/>
                <w:iCs/>
                <w:color w:val="21286C"/>
                <w:sz w:val="21"/>
                <w:szCs w:val="21"/>
                <w:lang w:eastAsia="en-GB"/>
              </w:rPr>
            </w:pPr>
            <w:r>
              <w:rPr>
                <w:rFonts w:ascii="Calibri" w:eastAsia="Calibri" w:hAnsi="Calibri" w:cs="Calibri"/>
                <w:i/>
                <w:iCs/>
                <w:color w:val="21286C"/>
                <w:sz w:val="21"/>
                <w:szCs w:val="21"/>
                <w:lang w:eastAsia="en-GB"/>
              </w:rPr>
              <w:t>56</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6</w:t>
            </w:r>
          </w:p>
        </w:tc>
        <w:tc>
          <w:tcPr>
            <w:tcW w:w="851" w:type="dxa"/>
            <w:tcBorders>
              <w:top w:val="single" w:sz="4" w:space="0" w:color="auto"/>
              <w:left w:val="nil"/>
              <w:bottom w:val="single" w:sz="4" w:space="0" w:color="auto"/>
              <w:right w:val="nil"/>
            </w:tcBorders>
            <w:vAlign w:val="center"/>
          </w:tcPr>
          <w:p w14:paraId="248B9264" w14:textId="3EE8A9C6" w:rsidR="000C6064" w:rsidRPr="00DC376F" w:rsidRDefault="000C6064" w:rsidP="000C6064">
            <w:pPr>
              <w:jc w:val="right"/>
              <w:rPr>
                <w:rFonts w:ascii="Calibri" w:eastAsia="Calibri" w:hAnsi="Calibri" w:cs="Calibri"/>
                <w:i/>
                <w:color w:val="21286C"/>
                <w:sz w:val="21"/>
                <w:szCs w:val="21"/>
                <w:lang w:eastAsia="en-GB"/>
              </w:rPr>
            </w:pPr>
            <w:r>
              <w:rPr>
                <w:rFonts w:ascii="Calibri" w:eastAsia="Calibri" w:hAnsi="Calibri" w:cs="Calibri"/>
                <w:i/>
                <w:iCs/>
                <w:color w:val="21286C"/>
                <w:sz w:val="21"/>
                <w:szCs w:val="21"/>
                <w:lang w:eastAsia="en-GB"/>
              </w:rPr>
              <w:t>31</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0%</w:t>
            </w:r>
          </w:p>
        </w:tc>
        <w:tc>
          <w:tcPr>
            <w:tcW w:w="850" w:type="dxa"/>
            <w:tcBorders>
              <w:top w:val="single" w:sz="4" w:space="0" w:color="auto"/>
              <w:left w:val="nil"/>
              <w:bottom w:val="single" w:sz="4" w:space="0" w:color="auto"/>
              <w:right w:val="nil"/>
            </w:tcBorders>
            <w:vAlign w:val="center"/>
          </w:tcPr>
          <w:p w14:paraId="197BCC9D" w14:textId="48E2A625" w:rsidR="000C6064" w:rsidRPr="00B31EF1" w:rsidRDefault="000C6064" w:rsidP="000C6064">
            <w:pPr>
              <w:jc w:val="right"/>
              <w:rPr>
                <w:rFonts w:ascii="Calibri" w:eastAsia="Calibri" w:hAnsi="Calibri" w:cs="Calibri"/>
                <w:i/>
                <w:color w:val="21286C"/>
                <w:sz w:val="21"/>
                <w:szCs w:val="21"/>
                <w:lang w:eastAsia="en-GB"/>
              </w:rPr>
            </w:pPr>
            <w:r>
              <w:rPr>
                <w:rFonts w:ascii="Calibri" w:eastAsia="Calibri" w:hAnsi="Calibri" w:cs="Calibri"/>
                <w:i/>
                <w:color w:val="21286C"/>
                <w:sz w:val="21"/>
                <w:szCs w:val="21"/>
                <w:lang w:eastAsia="en-GB"/>
              </w:rPr>
              <w:t>19</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eastAsia="en-GB"/>
              </w:rPr>
              <w:t>1%</w:t>
            </w:r>
          </w:p>
        </w:tc>
      </w:tr>
      <w:tr w:rsidR="000C6064" w:rsidRPr="00453DDF" w14:paraId="607EE2A1" w14:textId="77777777" w:rsidTr="00C86B88">
        <w:trPr>
          <w:trHeight w:val="409"/>
        </w:trPr>
        <w:tc>
          <w:tcPr>
            <w:tcW w:w="2246" w:type="dxa"/>
            <w:tcBorders>
              <w:top w:val="single" w:sz="4" w:space="0" w:color="auto"/>
              <w:left w:val="nil"/>
              <w:bottom w:val="single" w:sz="4" w:space="0" w:color="auto"/>
              <w:right w:val="nil"/>
            </w:tcBorders>
            <w:noWrap/>
            <w:vAlign w:val="center"/>
            <w:hideMark/>
          </w:tcPr>
          <w:p w14:paraId="75E2582B" w14:textId="6FDF4591" w:rsidR="000C6064" w:rsidRPr="00453DDF" w:rsidRDefault="000C6064" w:rsidP="000C6064">
            <w:pPr>
              <w:jc w:val="both"/>
              <w:rPr>
                <w:rFonts w:ascii="Calibri" w:eastAsia="Calibri" w:hAnsi="Calibri" w:cs="Calibri"/>
                <w:b/>
                <w:bCs/>
                <w:color w:val="21286C"/>
                <w:sz w:val="21"/>
                <w:szCs w:val="21"/>
                <w:lang w:val="en-GB" w:eastAsia="en-GB"/>
              </w:rPr>
            </w:pPr>
            <w:r w:rsidRPr="00B92BC5">
              <w:rPr>
                <w:rFonts w:ascii="Calibri" w:eastAsia="Calibri" w:hAnsi="Calibri" w:cs="Calibri"/>
                <w:b/>
                <w:bCs/>
                <w:color w:val="21286C"/>
                <w:sz w:val="21"/>
                <w:szCs w:val="21"/>
                <w:lang w:val="en-GB" w:eastAsia="en-GB"/>
              </w:rPr>
              <w:t xml:space="preserve">ΝΑ </w:t>
            </w:r>
            <w:proofErr w:type="spellStart"/>
            <w:r w:rsidRPr="00B92BC5">
              <w:rPr>
                <w:rFonts w:ascii="Calibri" w:eastAsia="Calibri" w:hAnsi="Calibri" w:cs="Calibri"/>
                <w:b/>
                <w:bCs/>
                <w:color w:val="21286C"/>
                <w:sz w:val="21"/>
                <w:szCs w:val="21"/>
                <w:lang w:val="en-GB" w:eastAsia="en-GB"/>
              </w:rPr>
              <w:t>Ευρώ</w:t>
            </w:r>
            <w:proofErr w:type="spellEnd"/>
            <w:r w:rsidRPr="00B92BC5">
              <w:rPr>
                <w:rFonts w:ascii="Calibri" w:eastAsia="Calibri" w:hAnsi="Calibri" w:cs="Calibri"/>
                <w:b/>
                <w:bCs/>
                <w:color w:val="21286C"/>
                <w:sz w:val="21"/>
                <w:szCs w:val="21"/>
                <w:lang w:val="en-GB" w:eastAsia="en-GB"/>
              </w:rPr>
              <w:t>πη</w:t>
            </w:r>
          </w:p>
        </w:tc>
        <w:tc>
          <w:tcPr>
            <w:tcW w:w="873" w:type="dxa"/>
            <w:tcBorders>
              <w:top w:val="single" w:sz="4" w:space="0" w:color="auto"/>
              <w:left w:val="nil"/>
              <w:bottom w:val="single" w:sz="4" w:space="0" w:color="auto"/>
              <w:right w:val="nil"/>
            </w:tcBorders>
            <w:shd w:val="clear" w:color="auto" w:fill="F2F2F2" w:themeFill="background1" w:themeFillShade="F2"/>
            <w:noWrap/>
            <w:vAlign w:val="center"/>
          </w:tcPr>
          <w:p w14:paraId="075D6F86" w14:textId="44452628" w:rsidR="000C6064" w:rsidRPr="008D0E70"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333</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0</w:t>
            </w:r>
          </w:p>
        </w:tc>
        <w:tc>
          <w:tcPr>
            <w:tcW w:w="1096" w:type="dxa"/>
            <w:tcBorders>
              <w:top w:val="single" w:sz="4" w:space="0" w:color="auto"/>
              <w:left w:val="nil"/>
              <w:bottom w:val="single" w:sz="4" w:space="0" w:color="auto"/>
              <w:right w:val="nil"/>
            </w:tcBorders>
            <w:vAlign w:val="center"/>
          </w:tcPr>
          <w:p w14:paraId="268C0B92" w14:textId="022D0648" w:rsidR="000C6064" w:rsidRPr="00063019" w:rsidRDefault="000C6064" w:rsidP="000C6064">
            <w:pPr>
              <w:jc w:val="right"/>
              <w:rPr>
                <w:rFonts w:ascii="Calibri" w:eastAsia="Calibri" w:hAnsi="Calibri" w:cs="Calibri"/>
                <w:color w:val="21286C"/>
                <w:sz w:val="21"/>
                <w:szCs w:val="21"/>
                <w:lang w:eastAsia="en-GB"/>
              </w:rPr>
            </w:pPr>
            <w:r>
              <w:rPr>
                <w:rFonts w:ascii="Calibri" w:eastAsia="Calibri" w:hAnsi="Calibri" w:cs="Calibri"/>
                <w:color w:val="21286C"/>
                <w:sz w:val="21"/>
                <w:szCs w:val="21"/>
                <w:lang w:eastAsia="en-GB"/>
              </w:rPr>
              <w:t>313</w:t>
            </w:r>
            <w:r>
              <w:rPr>
                <w:rFonts w:ascii="Calibri" w:eastAsia="Calibri" w:hAnsi="Calibri" w:cs="Calibri"/>
                <w:color w:val="21286C"/>
                <w:sz w:val="21"/>
                <w:szCs w:val="21"/>
                <w:lang w:val="el-GR" w:eastAsia="en-GB"/>
              </w:rPr>
              <w:t>,</w:t>
            </w:r>
            <w:r>
              <w:rPr>
                <w:rFonts w:ascii="Calibri" w:eastAsia="Calibri" w:hAnsi="Calibri" w:cs="Calibri"/>
                <w:color w:val="21286C"/>
                <w:sz w:val="21"/>
                <w:szCs w:val="21"/>
                <w:lang w:eastAsia="en-GB"/>
              </w:rPr>
              <w:t>1</w:t>
            </w:r>
          </w:p>
        </w:tc>
        <w:tc>
          <w:tcPr>
            <w:tcW w:w="843" w:type="dxa"/>
            <w:tcBorders>
              <w:top w:val="single" w:sz="4" w:space="0" w:color="auto"/>
              <w:left w:val="nil"/>
              <w:bottom w:val="single" w:sz="4" w:space="0" w:color="auto"/>
              <w:right w:val="nil"/>
            </w:tcBorders>
            <w:vAlign w:val="center"/>
          </w:tcPr>
          <w:p w14:paraId="65A4BA1A" w14:textId="5DC342E3" w:rsidR="000C6064" w:rsidRDefault="000C6064" w:rsidP="000C6064">
            <w:pPr>
              <w:jc w:val="right"/>
              <w:rPr>
                <w:rFonts w:ascii="Calibri" w:eastAsia="Calibri" w:hAnsi="Calibri" w:cs="Calibri"/>
                <w:i/>
                <w:iCs/>
                <w:color w:val="21286C"/>
                <w:sz w:val="21"/>
                <w:szCs w:val="21"/>
                <w:lang w:val="en-GB" w:eastAsia="en-GB"/>
              </w:rPr>
            </w:pPr>
            <w:r>
              <w:rPr>
                <w:rFonts w:ascii="Calibri" w:eastAsia="Calibri" w:hAnsi="Calibri" w:cs="Calibri"/>
                <w:i/>
                <w:iCs/>
                <w:color w:val="21286C"/>
                <w:sz w:val="21"/>
                <w:szCs w:val="21"/>
                <w:lang w:val="en-GB" w:eastAsia="en-GB"/>
              </w:rPr>
              <w:t>6</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val="en-GB" w:eastAsia="en-GB"/>
              </w:rPr>
              <w:t>4%</w:t>
            </w:r>
          </w:p>
        </w:tc>
        <w:tc>
          <w:tcPr>
            <w:tcW w:w="844" w:type="dxa"/>
            <w:tcBorders>
              <w:top w:val="single" w:sz="4" w:space="0" w:color="auto"/>
              <w:left w:val="nil"/>
              <w:bottom w:val="single" w:sz="4" w:space="0" w:color="auto"/>
              <w:right w:val="nil"/>
            </w:tcBorders>
            <w:noWrap/>
            <w:vAlign w:val="center"/>
          </w:tcPr>
          <w:p w14:paraId="7B845E05" w14:textId="7BDEE492" w:rsidR="000C6064" w:rsidRPr="00B31EF1" w:rsidRDefault="000C6064" w:rsidP="000C6064">
            <w:pPr>
              <w:jc w:val="right"/>
              <w:rPr>
                <w:rFonts w:ascii="Calibri" w:eastAsia="Calibri" w:hAnsi="Calibri" w:cs="Calibri"/>
                <w:i/>
                <w:color w:val="21286C"/>
                <w:sz w:val="21"/>
                <w:szCs w:val="21"/>
                <w:lang w:val="en-GB" w:eastAsia="en-GB"/>
              </w:rPr>
            </w:pPr>
            <w:r>
              <w:rPr>
                <w:rFonts w:ascii="Calibri" w:eastAsia="Calibri" w:hAnsi="Calibri" w:cs="Calibri"/>
                <w:i/>
                <w:color w:val="21286C"/>
                <w:sz w:val="21"/>
                <w:szCs w:val="21"/>
                <w:lang w:val="en-GB" w:eastAsia="en-GB"/>
              </w:rPr>
              <w:t>5</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val="en-GB" w:eastAsia="en-GB"/>
              </w:rPr>
              <w:t>8%</w:t>
            </w:r>
          </w:p>
        </w:tc>
        <w:tc>
          <w:tcPr>
            <w:tcW w:w="236" w:type="dxa"/>
            <w:vMerge/>
            <w:tcBorders>
              <w:left w:val="nil"/>
              <w:right w:val="nil"/>
            </w:tcBorders>
            <w:vAlign w:val="center"/>
          </w:tcPr>
          <w:p w14:paraId="2017D935" w14:textId="77777777" w:rsidR="000C6064" w:rsidRPr="00453DDF" w:rsidRDefault="000C6064" w:rsidP="000C6064">
            <w:pPr>
              <w:jc w:val="right"/>
              <w:rPr>
                <w:rFonts w:ascii="Calibri" w:eastAsia="Calibri" w:hAnsi="Calibri" w:cs="Calibri"/>
                <w:i/>
                <w:iCs/>
                <w:color w:val="21286C"/>
                <w:sz w:val="21"/>
                <w:szCs w:val="21"/>
                <w:lang w:val="en-GB" w:eastAsia="en-GB"/>
              </w:rPr>
            </w:pPr>
          </w:p>
        </w:tc>
        <w:tc>
          <w:tcPr>
            <w:tcW w:w="950" w:type="dxa"/>
            <w:tcBorders>
              <w:top w:val="single" w:sz="4" w:space="0" w:color="auto"/>
              <w:left w:val="nil"/>
              <w:bottom w:val="single" w:sz="4" w:space="0" w:color="auto"/>
              <w:right w:val="nil"/>
            </w:tcBorders>
            <w:shd w:val="clear" w:color="auto" w:fill="F2F2F2" w:themeFill="background1" w:themeFillShade="F2"/>
            <w:vAlign w:val="center"/>
          </w:tcPr>
          <w:p w14:paraId="4DF4959A" w14:textId="36391252" w:rsidR="000C6064" w:rsidRPr="00453DDF"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116</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1</w:t>
            </w:r>
          </w:p>
        </w:tc>
        <w:tc>
          <w:tcPr>
            <w:tcW w:w="992" w:type="dxa"/>
            <w:tcBorders>
              <w:top w:val="single" w:sz="4" w:space="0" w:color="auto"/>
              <w:left w:val="nil"/>
              <w:bottom w:val="single" w:sz="4" w:space="0" w:color="auto"/>
              <w:right w:val="nil"/>
            </w:tcBorders>
            <w:vAlign w:val="center"/>
          </w:tcPr>
          <w:p w14:paraId="3B1C1C7F" w14:textId="44A2629C" w:rsidR="000C6064" w:rsidRPr="00F04A03" w:rsidRDefault="000C6064" w:rsidP="000C6064">
            <w:pPr>
              <w:jc w:val="right"/>
              <w:rPr>
                <w:rFonts w:ascii="Calibri" w:eastAsia="Calibri" w:hAnsi="Calibri" w:cs="Calibri"/>
                <w:i/>
                <w:iCs/>
                <w:color w:val="21286C"/>
                <w:sz w:val="21"/>
                <w:szCs w:val="21"/>
                <w:lang w:eastAsia="en-GB"/>
              </w:rPr>
            </w:pPr>
            <w:r>
              <w:rPr>
                <w:rFonts w:ascii="Calibri" w:eastAsia="Calibri" w:hAnsi="Calibri" w:cs="Calibri"/>
                <w:i/>
                <w:iCs/>
                <w:color w:val="21286C"/>
                <w:sz w:val="21"/>
                <w:szCs w:val="21"/>
                <w:lang w:eastAsia="en-GB"/>
              </w:rPr>
              <w:t>114</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5</w:t>
            </w:r>
          </w:p>
        </w:tc>
        <w:tc>
          <w:tcPr>
            <w:tcW w:w="851" w:type="dxa"/>
            <w:tcBorders>
              <w:top w:val="single" w:sz="4" w:space="0" w:color="auto"/>
              <w:left w:val="nil"/>
              <w:bottom w:val="single" w:sz="4" w:space="0" w:color="auto"/>
              <w:right w:val="nil"/>
            </w:tcBorders>
            <w:vAlign w:val="center"/>
          </w:tcPr>
          <w:p w14:paraId="407E0F06" w14:textId="06E0FADE" w:rsidR="000C6064" w:rsidRDefault="000C6064" w:rsidP="000C6064">
            <w:pPr>
              <w:jc w:val="right"/>
              <w:rPr>
                <w:rFonts w:ascii="Calibri" w:eastAsia="Calibri" w:hAnsi="Calibri" w:cs="Calibri"/>
                <w:i/>
                <w:iCs/>
                <w:color w:val="21286C"/>
                <w:sz w:val="21"/>
                <w:szCs w:val="21"/>
                <w:lang w:val="en-GB" w:eastAsia="en-GB"/>
              </w:rPr>
            </w:pPr>
            <w:r>
              <w:rPr>
                <w:rFonts w:ascii="Calibri" w:eastAsia="Calibri" w:hAnsi="Calibri" w:cs="Calibri"/>
                <w:i/>
                <w:iCs/>
                <w:color w:val="21286C"/>
                <w:sz w:val="21"/>
                <w:szCs w:val="21"/>
                <w:lang w:val="en-GB" w:eastAsia="en-GB"/>
              </w:rPr>
              <w:t>1</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val="en-GB" w:eastAsia="en-GB"/>
              </w:rPr>
              <w:t>5%</w:t>
            </w:r>
          </w:p>
        </w:tc>
        <w:tc>
          <w:tcPr>
            <w:tcW w:w="850" w:type="dxa"/>
            <w:tcBorders>
              <w:top w:val="single" w:sz="4" w:space="0" w:color="auto"/>
              <w:left w:val="nil"/>
              <w:bottom w:val="single" w:sz="4" w:space="0" w:color="auto"/>
              <w:right w:val="nil"/>
            </w:tcBorders>
            <w:vAlign w:val="center"/>
          </w:tcPr>
          <w:p w14:paraId="3F133FAF" w14:textId="147D4060" w:rsidR="000C6064" w:rsidRPr="00B31EF1" w:rsidRDefault="000C6064" w:rsidP="000C6064">
            <w:pPr>
              <w:jc w:val="right"/>
              <w:rPr>
                <w:rFonts w:ascii="Calibri" w:eastAsia="Calibri" w:hAnsi="Calibri" w:cs="Calibri"/>
                <w:i/>
                <w:color w:val="21286C"/>
                <w:sz w:val="21"/>
                <w:szCs w:val="21"/>
                <w:lang w:val="en-GB" w:eastAsia="en-GB"/>
              </w:rPr>
            </w:pPr>
            <w:r>
              <w:rPr>
                <w:rFonts w:ascii="Calibri" w:eastAsia="Calibri" w:hAnsi="Calibri" w:cs="Calibri"/>
                <w:i/>
                <w:color w:val="21286C"/>
                <w:sz w:val="21"/>
                <w:szCs w:val="21"/>
                <w:lang w:val="en-GB" w:eastAsia="en-GB"/>
              </w:rPr>
              <w:t>0</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val="en-GB" w:eastAsia="en-GB"/>
              </w:rPr>
              <w:t>7%</w:t>
            </w:r>
          </w:p>
        </w:tc>
      </w:tr>
      <w:tr w:rsidR="000C6064" w:rsidRPr="00E952CE" w14:paraId="544AB8B6" w14:textId="77777777" w:rsidTr="00C86B88">
        <w:trPr>
          <w:trHeight w:val="416"/>
        </w:trPr>
        <w:tc>
          <w:tcPr>
            <w:tcW w:w="2246" w:type="dxa"/>
            <w:tcBorders>
              <w:top w:val="single" w:sz="4" w:space="0" w:color="auto"/>
              <w:left w:val="nil"/>
              <w:bottom w:val="single" w:sz="4" w:space="0" w:color="auto"/>
              <w:right w:val="nil"/>
            </w:tcBorders>
            <w:noWrap/>
            <w:vAlign w:val="center"/>
          </w:tcPr>
          <w:p w14:paraId="7EC93451" w14:textId="3EE80E39" w:rsidR="000C6064" w:rsidRPr="009C7168" w:rsidRDefault="009C7168" w:rsidP="000C6064">
            <w:pPr>
              <w:jc w:val="both"/>
              <w:rPr>
                <w:rFonts w:ascii="Calibri" w:eastAsia="Calibri" w:hAnsi="Calibri" w:cs="Calibri"/>
                <w:b/>
                <w:bCs/>
                <w:color w:val="21286C"/>
                <w:sz w:val="28"/>
                <w:szCs w:val="28"/>
                <w:lang w:val="el-GR"/>
              </w:rPr>
            </w:pPr>
            <w:r>
              <w:rPr>
                <w:rFonts w:ascii="Calibri" w:eastAsia="Calibri" w:hAnsi="Calibri" w:cs="Calibri"/>
                <w:b/>
                <w:bCs/>
                <w:color w:val="21286C"/>
                <w:sz w:val="21"/>
                <w:szCs w:val="21"/>
                <w:lang w:val="el-GR" w:eastAsia="en-GB"/>
              </w:rPr>
              <w:t>Ανατολική Μεσόγειος</w:t>
            </w:r>
          </w:p>
        </w:tc>
        <w:tc>
          <w:tcPr>
            <w:tcW w:w="873" w:type="dxa"/>
            <w:tcBorders>
              <w:top w:val="single" w:sz="4" w:space="0" w:color="auto"/>
              <w:left w:val="nil"/>
              <w:bottom w:val="single" w:sz="4" w:space="0" w:color="auto"/>
              <w:right w:val="nil"/>
            </w:tcBorders>
            <w:shd w:val="clear" w:color="auto" w:fill="F2F2F2" w:themeFill="background1" w:themeFillShade="F2"/>
            <w:noWrap/>
            <w:vAlign w:val="center"/>
          </w:tcPr>
          <w:p w14:paraId="07E914F8" w14:textId="3DE6817D" w:rsidR="000C6064" w:rsidRPr="008D0E70"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244</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3</w:t>
            </w:r>
          </w:p>
        </w:tc>
        <w:tc>
          <w:tcPr>
            <w:tcW w:w="1096" w:type="dxa"/>
            <w:tcBorders>
              <w:top w:val="single" w:sz="4" w:space="0" w:color="auto"/>
              <w:left w:val="nil"/>
              <w:bottom w:val="single" w:sz="4" w:space="0" w:color="auto"/>
              <w:right w:val="nil"/>
            </w:tcBorders>
            <w:vAlign w:val="center"/>
          </w:tcPr>
          <w:p w14:paraId="13D62638" w14:textId="59E6CFD6" w:rsidR="000C6064" w:rsidRPr="008954EF" w:rsidRDefault="000C6064" w:rsidP="000C6064">
            <w:pPr>
              <w:jc w:val="right"/>
              <w:rPr>
                <w:rFonts w:ascii="Calibri" w:eastAsia="Calibri" w:hAnsi="Calibri" w:cs="Calibri"/>
                <w:color w:val="21286C"/>
                <w:sz w:val="21"/>
                <w:szCs w:val="21"/>
                <w:lang w:eastAsia="en-GB"/>
              </w:rPr>
            </w:pPr>
            <w:r>
              <w:rPr>
                <w:rFonts w:ascii="Calibri" w:eastAsia="Calibri" w:hAnsi="Calibri" w:cs="Calibri"/>
                <w:color w:val="21286C"/>
                <w:sz w:val="21"/>
                <w:szCs w:val="21"/>
                <w:lang w:eastAsia="en-GB"/>
              </w:rPr>
              <w:t>185</w:t>
            </w:r>
            <w:r>
              <w:rPr>
                <w:rFonts w:ascii="Calibri" w:eastAsia="Calibri" w:hAnsi="Calibri" w:cs="Calibri"/>
                <w:color w:val="21286C"/>
                <w:sz w:val="21"/>
                <w:szCs w:val="21"/>
                <w:lang w:val="el-GR" w:eastAsia="en-GB"/>
              </w:rPr>
              <w:t>,</w:t>
            </w:r>
            <w:r>
              <w:rPr>
                <w:rFonts w:ascii="Calibri" w:eastAsia="Calibri" w:hAnsi="Calibri" w:cs="Calibri"/>
                <w:color w:val="21286C"/>
                <w:sz w:val="21"/>
                <w:szCs w:val="21"/>
                <w:lang w:eastAsia="en-GB"/>
              </w:rPr>
              <w:t>6</w:t>
            </w:r>
          </w:p>
        </w:tc>
        <w:tc>
          <w:tcPr>
            <w:tcW w:w="843" w:type="dxa"/>
            <w:tcBorders>
              <w:top w:val="single" w:sz="4" w:space="0" w:color="auto"/>
              <w:left w:val="nil"/>
              <w:bottom w:val="single" w:sz="4" w:space="0" w:color="auto"/>
              <w:right w:val="nil"/>
            </w:tcBorders>
            <w:vAlign w:val="center"/>
          </w:tcPr>
          <w:p w14:paraId="1984E7B2" w14:textId="738F2058" w:rsidR="000C6064" w:rsidRPr="000F15EF" w:rsidRDefault="000C6064" w:rsidP="000C6064">
            <w:pPr>
              <w:jc w:val="right"/>
              <w:rPr>
                <w:rFonts w:ascii="Calibri" w:eastAsia="Calibri" w:hAnsi="Calibri" w:cs="Calibri"/>
                <w:i/>
                <w:color w:val="21286C"/>
                <w:sz w:val="21"/>
                <w:szCs w:val="21"/>
                <w:lang w:eastAsia="en-GB"/>
              </w:rPr>
            </w:pPr>
            <w:r>
              <w:rPr>
                <w:rFonts w:ascii="Calibri" w:eastAsia="Calibri" w:hAnsi="Calibri" w:cs="Calibri"/>
                <w:i/>
                <w:iCs/>
                <w:color w:val="21286C"/>
                <w:sz w:val="21"/>
                <w:szCs w:val="21"/>
                <w:lang w:eastAsia="en-GB"/>
              </w:rPr>
              <w:t>31</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6%</w:t>
            </w:r>
          </w:p>
        </w:tc>
        <w:tc>
          <w:tcPr>
            <w:tcW w:w="844" w:type="dxa"/>
            <w:tcBorders>
              <w:top w:val="single" w:sz="4" w:space="0" w:color="auto"/>
              <w:left w:val="nil"/>
              <w:bottom w:val="single" w:sz="4" w:space="0" w:color="auto"/>
              <w:right w:val="nil"/>
            </w:tcBorders>
            <w:noWrap/>
            <w:vAlign w:val="center"/>
          </w:tcPr>
          <w:p w14:paraId="1AB957BB" w14:textId="0D85FF6A" w:rsidR="000C6064" w:rsidRPr="00B31EF1" w:rsidRDefault="000C6064" w:rsidP="000C6064">
            <w:pPr>
              <w:jc w:val="right"/>
              <w:rPr>
                <w:rFonts w:ascii="Calibri" w:eastAsia="Calibri" w:hAnsi="Calibri" w:cs="Calibri"/>
                <w:i/>
                <w:color w:val="21286C"/>
                <w:sz w:val="21"/>
                <w:szCs w:val="21"/>
                <w:lang w:val="en-GB" w:eastAsia="en-GB"/>
              </w:rPr>
            </w:pPr>
            <w:r>
              <w:rPr>
                <w:rFonts w:ascii="Calibri" w:eastAsia="Calibri" w:hAnsi="Calibri" w:cs="Calibri"/>
                <w:i/>
                <w:color w:val="21286C"/>
                <w:sz w:val="21"/>
                <w:szCs w:val="21"/>
                <w:lang w:val="en-GB" w:eastAsia="en-GB"/>
              </w:rPr>
              <w:t>12</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val="en-GB" w:eastAsia="en-GB"/>
              </w:rPr>
              <w:t>2%</w:t>
            </w:r>
          </w:p>
        </w:tc>
        <w:tc>
          <w:tcPr>
            <w:tcW w:w="236" w:type="dxa"/>
            <w:vMerge/>
            <w:tcBorders>
              <w:left w:val="nil"/>
              <w:bottom w:val="nil"/>
              <w:right w:val="nil"/>
            </w:tcBorders>
            <w:vAlign w:val="center"/>
          </w:tcPr>
          <w:p w14:paraId="53676006" w14:textId="77777777" w:rsidR="000C6064" w:rsidRPr="00453DDF" w:rsidRDefault="000C6064" w:rsidP="000C6064">
            <w:pPr>
              <w:jc w:val="right"/>
              <w:rPr>
                <w:rFonts w:ascii="Calibri" w:eastAsia="Calibri" w:hAnsi="Calibri" w:cs="Calibri"/>
                <w:i/>
                <w:iCs/>
                <w:color w:val="21286C"/>
                <w:sz w:val="21"/>
                <w:szCs w:val="21"/>
                <w:lang w:val="en-GB" w:eastAsia="en-GB"/>
              </w:rPr>
            </w:pPr>
          </w:p>
        </w:tc>
        <w:tc>
          <w:tcPr>
            <w:tcW w:w="950" w:type="dxa"/>
            <w:tcBorders>
              <w:top w:val="single" w:sz="4" w:space="0" w:color="auto"/>
              <w:left w:val="nil"/>
              <w:bottom w:val="single" w:sz="4" w:space="0" w:color="auto"/>
              <w:right w:val="nil"/>
            </w:tcBorders>
            <w:shd w:val="clear" w:color="auto" w:fill="F2F2F2" w:themeFill="background1" w:themeFillShade="F2"/>
            <w:vAlign w:val="center"/>
          </w:tcPr>
          <w:p w14:paraId="3FDB9DC5" w14:textId="4F614461" w:rsidR="000C6064" w:rsidRPr="00F04A03" w:rsidRDefault="000C6064" w:rsidP="000C6064">
            <w:pPr>
              <w:jc w:val="right"/>
              <w:rPr>
                <w:rFonts w:ascii="Calibri" w:eastAsia="Calibri" w:hAnsi="Calibri" w:cs="Calibri"/>
                <w:b/>
                <w:bCs/>
                <w:color w:val="21286C"/>
                <w:sz w:val="21"/>
                <w:szCs w:val="21"/>
                <w:lang w:eastAsia="en-GB"/>
              </w:rPr>
            </w:pPr>
            <w:r>
              <w:rPr>
                <w:rFonts w:ascii="Calibri" w:eastAsia="Calibri" w:hAnsi="Calibri" w:cs="Calibri"/>
                <w:b/>
                <w:bCs/>
                <w:color w:val="21286C"/>
                <w:sz w:val="21"/>
                <w:szCs w:val="21"/>
                <w:lang w:eastAsia="en-GB"/>
              </w:rPr>
              <w:t>63</w:t>
            </w:r>
            <w:r>
              <w:rPr>
                <w:rFonts w:ascii="Calibri" w:eastAsia="Calibri" w:hAnsi="Calibri" w:cs="Calibri"/>
                <w:b/>
                <w:bCs/>
                <w:color w:val="21286C"/>
                <w:sz w:val="21"/>
                <w:szCs w:val="21"/>
                <w:lang w:val="el-GR" w:eastAsia="en-GB"/>
              </w:rPr>
              <w:t>,</w:t>
            </w:r>
            <w:r>
              <w:rPr>
                <w:rFonts w:ascii="Calibri" w:eastAsia="Calibri" w:hAnsi="Calibri" w:cs="Calibri"/>
                <w:b/>
                <w:bCs/>
                <w:color w:val="21286C"/>
                <w:sz w:val="21"/>
                <w:szCs w:val="21"/>
                <w:lang w:eastAsia="en-GB"/>
              </w:rPr>
              <w:t>4</w:t>
            </w:r>
          </w:p>
        </w:tc>
        <w:tc>
          <w:tcPr>
            <w:tcW w:w="992" w:type="dxa"/>
            <w:tcBorders>
              <w:top w:val="single" w:sz="4" w:space="0" w:color="auto"/>
              <w:left w:val="nil"/>
              <w:bottom w:val="single" w:sz="4" w:space="0" w:color="auto"/>
              <w:right w:val="nil"/>
            </w:tcBorders>
            <w:vAlign w:val="center"/>
          </w:tcPr>
          <w:p w14:paraId="6740755E" w14:textId="3948F396" w:rsidR="000C6064" w:rsidRPr="00F04A03" w:rsidRDefault="000C6064" w:rsidP="000C6064">
            <w:pPr>
              <w:jc w:val="right"/>
              <w:rPr>
                <w:rFonts w:ascii="Calibri" w:eastAsia="Calibri" w:hAnsi="Calibri" w:cs="Calibri"/>
                <w:i/>
                <w:iCs/>
                <w:color w:val="21286C"/>
                <w:sz w:val="21"/>
                <w:szCs w:val="21"/>
                <w:lang w:eastAsia="en-GB"/>
              </w:rPr>
            </w:pPr>
            <w:r>
              <w:rPr>
                <w:rFonts w:ascii="Calibri" w:eastAsia="Calibri" w:hAnsi="Calibri" w:cs="Calibri"/>
                <w:i/>
                <w:iCs/>
                <w:color w:val="21286C"/>
                <w:sz w:val="21"/>
                <w:szCs w:val="21"/>
                <w:lang w:eastAsia="en-GB"/>
              </w:rPr>
              <w:t>45</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eastAsia="en-GB"/>
              </w:rPr>
              <w:t>0</w:t>
            </w:r>
          </w:p>
        </w:tc>
        <w:tc>
          <w:tcPr>
            <w:tcW w:w="851" w:type="dxa"/>
            <w:tcBorders>
              <w:top w:val="single" w:sz="4" w:space="0" w:color="auto"/>
              <w:left w:val="nil"/>
              <w:bottom w:val="single" w:sz="4" w:space="0" w:color="auto"/>
              <w:right w:val="nil"/>
            </w:tcBorders>
            <w:vAlign w:val="center"/>
          </w:tcPr>
          <w:p w14:paraId="2EE37915" w14:textId="52580478" w:rsidR="000C6064" w:rsidRDefault="000C6064" w:rsidP="000C6064">
            <w:pPr>
              <w:jc w:val="right"/>
              <w:rPr>
                <w:rFonts w:ascii="Calibri" w:eastAsia="Calibri" w:hAnsi="Calibri" w:cs="Calibri"/>
                <w:i/>
                <w:iCs/>
                <w:color w:val="21286C"/>
                <w:sz w:val="21"/>
                <w:szCs w:val="21"/>
                <w:lang w:val="en-GB" w:eastAsia="en-GB"/>
              </w:rPr>
            </w:pPr>
            <w:r>
              <w:rPr>
                <w:rFonts w:ascii="Calibri" w:eastAsia="Calibri" w:hAnsi="Calibri" w:cs="Calibri"/>
                <w:i/>
                <w:iCs/>
                <w:color w:val="21286C"/>
                <w:sz w:val="21"/>
                <w:szCs w:val="21"/>
                <w:lang w:val="en-GB" w:eastAsia="en-GB"/>
              </w:rPr>
              <w:t>40</w:t>
            </w:r>
            <w:r>
              <w:rPr>
                <w:rFonts w:ascii="Calibri" w:eastAsia="Calibri" w:hAnsi="Calibri" w:cs="Calibri"/>
                <w:i/>
                <w:iCs/>
                <w:color w:val="21286C"/>
                <w:sz w:val="21"/>
                <w:szCs w:val="21"/>
                <w:lang w:val="el-GR" w:eastAsia="en-GB"/>
              </w:rPr>
              <w:t>,</w:t>
            </w:r>
            <w:r>
              <w:rPr>
                <w:rFonts w:ascii="Calibri" w:eastAsia="Calibri" w:hAnsi="Calibri" w:cs="Calibri"/>
                <w:i/>
                <w:iCs/>
                <w:color w:val="21286C"/>
                <w:sz w:val="21"/>
                <w:szCs w:val="21"/>
                <w:lang w:val="en-GB" w:eastAsia="en-GB"/>
              </w:rPr>
              <w:t>8%</w:t>
            </w:r>
          </w:p>
        </w:tc>
        <w:tc>
          <w:tcPr>
            <w:tcW w:w="850" w:type="dxa"/>
            <w:tcBorders>
              <w:top w:val="single" w:sz="4" w:space="0" w:color="auto"/>
              <w:left w:val="nil"/>
              <w:bottom w:val="single" w:sz="4" w:space="0" w:color="auto"/>
              <w:right w:val="nil"/>
            </w:tcBorders>
            <w:vAlign w:val="center"/>
          </w:tcPr>
          <w:p w14:paraId="67A8DD9D" w14:textId="477EEFDC" w:rsidR="000C6064" w:rsidRPr="00B31EF1" w:rsidRDefault="000C6064" w:rsidP="000C6064">
            <w:pPr>
              <w:jc w:val="right"/>
              <w:rPr>
                <w:rFonts w:ascii="Calibri" w:eastAsia="Calibri" w:hAnsi="Calibri" w:cs="Calibri"/>
                <w:i/>
                <w:color w:val="21286C"/>
                <w:sz w:val="21"/>
                <w:szCs w:val="21"/>
                <w:lang w:val="en-GB" w:eastAsia="en-GB"/>
              </w:rPr>
            </w:pPr>
            <w:r>
              <w:rPr>
                <w:rFonts w:ascii="Calibri" w:eastAsia="Calibri" w:hAnsi="Calibri" w:cs="Calibri"/>
                <w:i/>
                <w:color w:val="21286C"/>
                <w:sz w:val="21"/>
                <w:szCs w:val="21"/>
                <w:lang w:val="en-GB" w:eastAsia="en-GB"/>
              </w:rPr>
              <w:t>17</w:t>
            </w:r>
            <w:r>
              <w:rPr>
                <w:rFonts w:ascii="Calibri" w:eastAsia="Calibri" w:hAnsi="Calibri" w:cs="Calibri"/>
                <w:i/>
                <w:color w:val="21286C"/>
                <w:sz w:val="21"/>
                <w:szCs w:val="21"/>
                <w:lang w:val="el-GR" w:eastAsia="en-GB"/>
              </w:rPr>
              <w:t>,</w:t>
            </w:r>
            <w:r>
              <w:rPr>
                <w:rFonts w:ascii="Calibri" w:eastAsia="Calibri" w:hAnsi="Calibri" w:cs="Calibri"/>
                <w:i/>
                <w:color w:val="21286C"/>
                <w:sz w:val="21"/>
                <w:szCs w:val="21"/>
                <w:lang w:val="en-GB" w:eastAsia="en-GB"/>
              </w:rPr>
              <w:t>9%</w:t>
            </w:r>
          </w:p>
        </w:tc>
      </w:tr>
    </w:tbl>
    <w:p w14:paraId="5B7F27E9" w14:textId="77777777" w:rsidR="00AB0929" w:rsidRPr="00C3630C" w:rsidRDefault="00AB0929" w:rsidP="0071598E">
      <w:pPr>
        <w:pStyle w:val="ListParagraph"/>
        <w:spacing w:after="0" w:line="240" w:lineRule="auto"/>
        <w:ind w:left="0"/>
        <w:jc w:val="both"/>
        <w:rPr>
          <w:rFonts w:ascii="Calibri" w:eastAsia="Calibri" w:hAnsi="Calibri" w:cs="Calibri"/>
          <w:i/>
          <w:iCs/>
          <w:color w:val="00183D"/>
          <w:lang w:val="en-US" w:eastAsia="en-GB"/>
        </w:rPr>
      </w:pPr>
    </w:p>
    <w:p w14:paraId="484022B0" w14:textId="031D5C15" w:rsidR="00AD3CF4" w:rsidRPr="00C3630C" w:rsidRDefault="0018756F" w:rsidP="00F06BBE">
      <w:pPr>
        <w:jc w:val="both"/>
        <w:rPr>
          <w:rFonts w:ascii="Calibri" w:eastAsia="Calibri" w:hAnsi="Calibri" w:cs="Calibri"/>
          <w:b/>
          <w:color w:val="01B1D7"/>
          <w:sz w:val="28"/>
          <w:szCs w:val="28"/>
          <w:lang w:val="el-GR"/>
        </w:rPr>
      </w:pPr>
      <w:r w:rsidRPr="00C3630C">
        <w:rPr>
          <w:rFonts w:ascii="Calibri" w:eastAsia="Calibri" w:hAnsi="Calibri" w:cs="Calibri"/>
          <w:b/>
          <w:color w:val="01B1D7"/>
          <w:sz w:val="28"/>
          <w:szCs w:val="28"/>
          <w:lang w:val="el-GR"/>
        </w:rPr>
        <w:t>ΗΠΑ</w:t>
      </w:r>
    </w:p>
    <w:p w14:paraId="35E2464D" w14:textId="212C83FF" w:rsidR="008F15FB" w:rsidRPr="008F15FB" w:rsidRDefault="008F15FB" w:rsidP="008F15FB">
      <w:pPr>
        <w:jc w:val="both"/>
        <w:rPr>
          <w:rFonts w:ascii="Calibri Light" w:eastAsiaTheme="minorEastAsia" w:hAnsi="Calibri Light" w:cs="Arial"/>
          <w:color w:val="21286C"/>
          <w:sz w:val="21"/>
          <w:szCs w:val="20"/>
          <w:lang w:val="el-GR" w:bidi="el-GR"/>
        </w:rPr>
      </w:pPr>
      <w:r w:rsidRPr="008F15FB">
        <w:rPr>
          <w:rFonts w:ascii="Calibri Light" w:eastAsiaTheme="minorEastAsia" w:hAnsi="Calibri Light" w:cs="Arial"/>
          <w:color w:val="21286C"/>
          <w:sz w:val="21"/>
          <w:szCs w:val="20"/>
          <w:lang w:val="el-GR" w:bidi="el-GR"/>
        </w:rPr>
        <w:t>Στις ΗΠΑ, οι συνθήκες της αγοράς παρουσίασαν ανομοιογενή εικόνα κατά τους πρώτους εννέα μήνες του έτους. Η ζήτηση συνέχισε να στηρίζεται από τα έργα υποδομών, τις εμπορικές κατασκευές και τις επενδύσεις σε data centers, ενώ η δραστηριότητα στον κλάδο κατοικίας παρέμεινε υποτονική λόγω των υψηλών επιτοκίων στεγαστικών δανείων και των</w:t>
      </w:r>
      <w:r w:rsidR="00935D6A">
        <w:rPr>
          <w:rFonts w:ascii="Calibri Light" w:eastAsiaTheme="minorEastAsia" w:hAnsi="Calibri Light" w:cs="Arial"/>
          <w:color w:val="21286C"/>
          <w:sz w:val="21"/>
          <w:szCs w:val="20"/>
          <w:lang w:val="el-GR" w:bidi="el-GR"/>
        </w:rPr>
        <w:t xml:space="preserve"> </w:t>
      </w:r>
      <w:r w:rsidR="007A3716" w:rsidRPr="007A3716">
        <w:rPr>
          <w:rFonts w:ascii="Calibri Light" w:eastAsiaTheme="minorEastAsia" w:hAnsi="Calibri Light" w:cs="Arial"/>
          <w:color w:val="21286C"/>
          <w:sz w:val="21"/>
          <w:szCs w:val="20"/>
          <w:lang w:val="el-GR" w:bidi="el-GR"/>
        </w:rPr>
        <w:t>δυσκολιών πρόσβασης σε οικονομικά προσιτή κατοικία.</w:t>
      </w:r>
      <w:r w:rsidR="007A3716">
        <w:rPr>
          <w:rFonts w:ascii="Calibri Light" w:eastAsiaTheme="minorEastAsia" w:hAnsi="Calibri Light" w:cs="Arial"/>
          <w:color w:val="21286C"/>
          <w:sz w:val="21"/>
          <w:szCs w:val="20"/>
          <w:lang w:val="el-GR" w:bidi="el-GR"/>
        </w:rPr>
        <w:t xml:space="preserve"> </w:t>
      </w:r>
      <w:r w:rsidRPr="008F15FB">
        <w:rPr>
          <w:rFonts w:ascii="Calibri Light" w:eastAsiaTheme="minorEastAsia" w:hAnsi="Calibri Light" w:cs="Arial"/>
          <w:color w:val="21286C"/>
          <w:sz w:val="21"/>
          <w:szCs w:val="20"/>
          <w:lang w:val="el-GR" w:bidi="el-GR"/>
        </w:rPr>
        <w:t xml:space="preserve">Οι τάσεις διαφοροποιήθηκαν στις επιμέρους περιοχές δραστηριοποίησης της Titan </w:t>
      </w:r>
      <w:proofErr w:type="spellStart"/>
      <w:r w:rsidRPr="008F15FB">
        <w:rPr>
          <w:rFonts w:ascii="Calibri Light" w:eastAsiaTheme="minorEastAsia" w:hAnsi="Calibri Light" w:cs="Arial"/>
          <w:color w:val="21286C"/>
          <w:sz w:val="21"/>
          <w:szCs w:val="20"/>
          <w:lang w:val="el-GR" w:bidi="el-GR"/>
        </w:rPr>
        <w:t>America</w:t>
      </w:r>
      <w:proofErr w:type="spellEnd"/>
      <w:r w:rsidRPr="008F15FB">
        <w:rPr>
          <w:rFonts w:ascii="Calibri Light" w:eastAsiaTheme="minorEastAsia" w:hAnsi="Calibri Light" w:cs="Arial"/>
          <w:color w:val="21286C"/>
          <w:sz w:val="21"/>
          <w:szCs w:val="20"/>
          <w:lang w:val="el-GR" w:bidi="el-GR"/>
        </w:rPr>
        <w:t xml:space="preserve">, με τις </w:t>
      </w:r>
      <w:proofErr w:type="spellStart"/>
      <w:r w:rsidRPr="008F15FB">
        <w:rPr>
          <w:rFonts w:ascii="Calibri Light" w:eastAsiaTheme="minorEastAsia" w:hAnsi="Calibri Light" w:cs="Arial"/>
          <w:color w:val="21286C"/>
          <w:sz w:val="21"/>
          <w:szCs w:val="20"/>
          <w:lang w:val="el-GR" w:bidi="el-GR"/>
        </w:rPr>
        <w:t>Μεσοατλαντικές</w:t>
      </w:r>
      <w:proofErr w:type="spellEnd"/>
      <w:r w:rsidRPr="008F15FB">
        <w:rPr>
          <w:rFonts w:ascii="Calibri Light" w:eastAsiaTheme="minorEastAsia" w:hAnsi="Calibri Light" w:cs="Arial"/>
          <w:color w:val="21286C"/>
          <w:sz w:val="21"/>
          <w:szCs w:val="20"/>
          <w:lang w:val="el-GR" w:bidi="el-GR"/>
        </w:rPr>
        <w:t xml:space="preserve"> Πολιτείες να επιδεικνύουν μεγαλύτερη ανθεκτικότητα σε σχέση με τη Φλόριντα.</w:t>
      </w:r>
    </w:p>
    <w:p w14:paraId="43B29B4D" w14:textId="7335A48D" w:rsidR="006E54B4" w:rsidRPr="006070DA" w:rsidRDefault="008F15FB" w:rsidP="006E54B4">
      <w:pPr>
        <w:jc w:val="both"/>
        <w:rPr>
          <w:rFonts w:ascii="Calibri Light" w:eastAsiaTheme="minorEastAsia" w:hAnsi="Calibri Light" w:cs="Arial"/>
          <w:color w:val="21286C"/>
          <w:sz w:val="21"/>
          <w:szCs w:val="20"/>
          <w:lang w:val="el-GR" w:bidi="el-GR"/>
        </w:rPr>
      </w:pPr>
      <w:r w:rsidRPr="008F15FB">
        <w:rPr>
          <w:rFonts w:ascii="Calibri Light" w:eastAsiaTheme="minorEastAsia" w:hAnsi="Calibri Light" w:cs="Arial"/>
          <w:color w:val="21286C"/>
          <w:sz w:val="21"/>
          <w:szCs w:val="20"/>
          <w:lang w:val="el-GR" w:bidi="el-GR"/>
        </w:rPr>
        <w:t xml:space="preserve">Στις </w:t>
      </w:r>
      <w:proofErr w:type="spellStart"/>
      <w:r w:rsidRPr="008F15FB">
        <w:rPr>
          <w:rFonts w:ascii="Calibri Light" w:eastAsiaTheme="minorEastAsia" w:hAnsi="Calibri Light" w:cs="Arial"/>
          <w:color w:val="21286C"/>
          <w:sz w:val="21"/>
          <w:szCs w:val="20"/>
          <w:lang w:val="el-GR" w:bidi="el-GR"/>
        </w:rPr>
        <w:t>Μεσοατλαντικές</w:t>
      </w:r>
      <w:proofErr w:type="spellEnd"/>
      <w:r w:rsidRPr="008F15FB">
        <w:rPr>
          <w:rFonts w:ascii="Calibri Light" w:eastAsiaTheme="minorEastAsia" w:hAnsi="Calibri Light" w:cs="Arial"/>
          <w:color w:val="21286C"/>
          <w:sz w:val="21"/>
          <w:szCs w:val="20"/>
          <w:lang w:val="el-GR" w:bidi="el-GR"/>
        </w:rPr>
        <w:t xml:space="preserve"> Πολιτείες, οι όγκοι πωλήσεων τσιμέντου, έτοιμου σκυροδέματος και ιπτάμενης τέφρας αυξήθηκαν κατά τους πρώτους εννέα μήνες του έτους, χάρη στις ευνοϊκές συνθήκες ζήτησης στη Βιρτζίνια και τη Βόρεια Καρολίνα. </w:t>
      </w:r>
      <w:r w:rsidR="00761C10" w:rsidRPr="00761C10">
        <w:rPr>
          <w:rFonts w:ascii="Calibri Light" w:eastAsiaTheme="minorEastAsia" w:hAnsi="Calibri Light" w:cs="Arial"/>
          <w:color w:val="21286C"/>
          <w:sz w:val="21"/>
          <w:szCs w:val="20"/>
          <w:lang w:val="el-GR" w:bidi="el-GR"/>
        </w:rPr>
        <w:t>Παράλληλα, οι αυξήσεις των τιμών έτοιμου σκυροδέματος και ιπτάμενης τέφρας συνέβαλαν στην αύξηση των εσόδων και στη βελτίωση της λειτουργικής κερδοφορίας.</w:t>
      </w:r>
      <w:r w:rsidR="00761C10">
        <w:rPr>
          <w:rFonts w:ascii="Calibri Light" w:eastAsiaTheme="minorEastAsia" w:hAnsi="Calibri Light" w:cs="Arial"/>
          <w:color w:val="21286C"/>
          <w:sz w:val="21"/>
          <w:szCs w:val="20"/>
          <w:lang w:val="el-GR" w:bidi="el-GR"/>
        </w:rPr>
        <w:t xml:space="preserve"> </w:t>
      </w:r>
      <w:r w:rsidRPr="008F15FB">
        <w:rPr>
          <w:rFonts w:ascii="Calibri Light" w:eastAsiaTheme="minorEastAsia" w:hAnsi="Calibri Light" w:cs="Arial"/>
          <w:color w:val="21286C"/>
          <w:sz w:val="21"/>
          <w:szCs w:val="20"/>
          <w:lang w:val="el-GR" w:bidi="el-GR"/>
        </w:rPr>
        <w:t xml:space="preserve">Στη Φλόριντα, η ασθενέστερη ζήτηση επηρέασε αρνητικά τους όγκους πωλήσεων τσιμέντου κατά το εννεάμηνο, ενώ οι όγκοι αδρανών υλικών, τσιμεντόλιθων και ιπτάμενης τέφρας αυξήθηκαν. </w:t>
      </w:r>
      <w:r w:rsidR="00DB7695" w:rsidRPr="00DB7695">
        <w:rPr>
          <w:rFonts w:ascii="Calibri Light" w:eastAsiaTheme="minorEastAsia" w:hAnsi="Calibri Light" w:cs="Arial"/>
          <w:color w:val="21286C"/>
          <w:sz w:val="21"/>
          <w:szCs w:val="20"/>
          <w:lang w:val="el-GR" w:bidi="el-GR"/>
        </w:rPr>
        <w:t xml:space="preserve">Η ζήτηση επηρεάστηκε περαιτέρω από τις δυσμενείς καιρικές συνθήκες, καθώς οι ασυνήθιστα </w:t>
      </w:r>
      <w:r w:rsidR="00DB7695" w:rsidRPr="00AF37E5">
        <w:rPr>
          <w:rFonts w:ascii="Calibri Light" w:eastAsiaTheme="minorEastAsia" w:hAnsi="Calibri Light" w:cs="Arial"/>
          <w:color w:val="21286C"/>
          <w:sz w:val="21"/>
          <w:szCs w:val="20"/>
          <w:lang w:val="el-GR" w:bidi="el-GR"/>
        </w:rPr>
        <w:t xml:space="preserve">έντονες βροχοπτώσεις τον Σεπτέμβριο διατάραξαν την κατασκευαστική δραστηριότητα σε τμήματα της Πολιτείας, καθώς και από τις ελλείψεις εργατικού δυναμικού </w:t>
      </w:r>
      <w:r w:rsidR="00780B7A" w:rsidRPr="00AF37E5">
        <w:rPr>
          <w:rFonts w:ascii="Calibri Light" w:eastAsiaTheme="minorEastAsia" w:hAnsi="Calibri Light" w:cs="Arial"/>
          <w:color w:val="21286C"/>
          <w:sz w:val="21"/>
          <w:szCs w:val="20"/>
          <w:lang w:val="el-GR" w:bidi="el-GR"/>
        </w:rPr>
        <w:t>στον κατασκευαστικό κλάδο</w:t>
      </w:r>
      <w:r w:rsidR="00DB7695" w:rsidRPr="00AF37E5">
        <w:rPr>
          <w:rFonts w:ascii="Calibri Light" w:eastAsiaTheme="minorEastAsia" w:hAnsi="Calibri Light" w:cs="Arial"/>
          <w:color w:val="21286C"/>
          <w:sz w:val="21"/>
          <w:szCs w:val="20"/>
          <w:lang w:val="el-GR" w:bidi="el-GR"/>
        </w:rPr>
        <w:t xml:space="preserve">. </w:t>
      </w:r>
      <w:r w:rsidR="006E54B4" w:rsidRPr="00AF37E5">
        <w:rPr>
          <w:rFonts w:ascii="Calibri Light" w:eastAsiaTheme="minorEastAsia" w:hAnsi="Calibri Light" w:cs="Arial"/>
          <w:color w:val="21286C"/>
          <w:sz w:val="21"/>
          <w:szCs w:val="20"/>
          <w:lang w:val="el-GR" w:bidi="el-GR"/>
        </w:rPr>
        <w:t>Ωστόσο, η πειθαρχημένη εμπορική πολιτική στήριξε τις τιμές του τσιμέντου και συνέβαλε στη βελτίωση των τιμών στα αδρανή υλικά, το έτοιμο</w:t>
      </w:r>
      <w:r w:rsidR="006E54B4" w:rsidRPr="006070DA">
        <w:rPr>
          <w:rFonts w:ascii="Calibri Light" w:eastAsiaTheme="minorEastAsia" w:hAnsi="Calibri Light" w:cs="Arial"/>
          <w:color w:val="21286C"/>
          <w:sz w:val="21"/>
          <w:szCs w:val="20"/>
          <w:lang w:val="el-GR" w:bidi="el-GR"/>
        </w:rPr>
        <w:t xml:space="preserve"> σκυρόδεμα και την ιπτάμενη τέφρα.</w:t>
      </w:r>
    </w:p>
    <w:p w14:paraId="4B2DD3A8" w14:textId="5FB73AC4" w:rsidR="00F007FE" w:rsidRPr="00F007FE" w:rsidRDefault="00E3742E" w:rsidP="00F007FE">
      <w:pPr>
        <w:jc w:val="both"/>
        <w:rPr>
          <w:rFonts w:ascii="Calibri Light" w:eastAsiaTheme="minorEastAsia" w:hAnsi="Calibri Light" w:cs="Arial"/>
          <w:color w:val="21286C"/>
          <w:sz w:val="21"/>
          <w:szCs w:val="20"/>
          <w:lang w:val="el-GR" w:bidi="el-GR"/>
        </w:rPr>
      </w:pPr>
      <w:r w:rsidRPr="006070DA">
        <w:rPr>
          <w:rFonts w:ascii="Calibri Light" w:eastAsiaTheme="minorEastAsia" w:hAnsi="Calibri Light" w:cs="Arial"/>
          <w:color w:val="21286C"/>
          <w:sz w:val="21"/>
          <w:szCs w:val="20"/>
          <w:lang w:val="el-GR" w:bidi="el-GR"/>
        </w:rPr>
        <w:t>Συνολικά, οι δραστηριότητες του Ομίλου ΤΙΤΑΝ στις ΗΠΑ κατέγραψαν ισχυρές επιδόσεις κατά το εννεάμηνο</w:t>
      </w:r>
      <w:r w:rsidRPr="00E3742E">
        <w:rPr>
          <w:rFonts w:ascii="Calibri Light" w:eastAsiaTheme="minorEastAsia" w:hAnsi="Calibri Light" w:cs="Arial"/>
          <w:color w:val="21286C"/>
          <w:sz w:val="21"/>
          <w:szCs w:val="20"/>
          <w:lang w:val="el-GR" w:bidi="el-GR"/>
        </w:rPr>
        <w:t>, χάρη στην πειθαρχημένη τιμολογιακή πολιτική και την ανθεκτική ζήτηση σε βασικές αγορές.</w:t>
      </w:r>
      <w:r>
        <w:rPr>
          <w:rFonts w:ascii="Calibri Light" w:eastAsiaTheme="minorEastAsia" w:hAnsi="Calibri Light" w:cs="Arial"/>
          <w:color w:val="21286C"/>
          <w:sz w:val="21"/>
          <w:szCs w:val="20"/>
          <w:lang w:val="el-GR" w:bidi="el-GR"/>
        </w:rPr>
        <w:t xml:space="preserve"> </w:t>
      </w:r>
      <w:r w:rsidR="008F15FB" w:rsidRPr="008F15FB">
        <w:rPr>
          <w:rFonts w:ascii="Calibri Light" w:eastAsiaTheme="minorEastAsia" w:hAnsi="Calibri Light" w:cs="Arial"/>
          <w:color w:val="21286C"/>
          <w:sz w:val="21"/>
          <w:szCs w:val="20"/>
          <w:lang w:val="el-GR" w:bidi="el-GR"/>
        </w:rPr>
        <w:t xml:space="preserve">Η κερδοφορία επηρεάστηκε, ωστόσο, από τις συνεχιζόμενες πληθωριστικές πιέσεις στο κόστος και από έκτακτα γεγονότα κατά το δεύτερο </w:t>
      </w:r>
      <w:r w:rsidR="008F15FB" w:rsidRPr="00EE0B46">
        <w:rPr>
          <w:rFonts w:ascii="Calibri Light" w:eastAsiaTheme="minorEastAsia" w:hAnsi="Calibri Light" w:cs="Arial"/>
          <w:color w:val="21286C"/>
          <w:sz w:val="21"/>
          <w:szCs w:val="20"/>
          <w:lang w:val="el-GR" w:bidi="el-GR"/>
        </w:rPr>
        <w:t xml:space="preserve">τρίμηνο. Σε αυτά περιλαμβάνονταν η παρατεταμένη διακοπή λειτουργίας του εργοστασίου </w:t>
      </w:r>
      <w:proofErr w:type="spellStart"/>
      <w:r w:rsidR="008F15FB" w:rsidRPr="00EE0B46">
        <w:rPr>
          <w:rFonts w:ascii="Calibri Light" w:eastAsiaTheme="minorEastAsia" w:hAnsi="Calibri Light" w:cs="Arial"/>
          <w:color w:val="21286C"/>
          <w:sz w:val="21"/>
          <w:szCs w:val="20"/>
          <w:lang w:val="el-GR" w:bidi="el-GR"/>
        </w:rPr>
        <w:t>Pennsuco</w:t>
      </w:r>
      <w:proofErr w:type="spellEnd"/>
      <w:r w:rsidR="008F15FB" w:rsidRPr="00EE0B46">
        <w:rPr>
          <w:rFonts w:ascii="Calibri Light" w:eastAsiaTheme="minorEastAsia" w:hAnsi="Calibri Light" w:cs="Arial"/>
          <w:color w:val="21286C"/>
          <w:sz w:val="21"/>
          <w:szCs w:val="20"/>
          <w:lang w:val="el-GR" w:bidi="el-GR"/>
        </w:rPr>
        <w:t xml:space="preserve"> μετά από προγραμματισμένες εργασίες συντήρησης και οι διαταραχές στις λιμενικές μεταφορές, με συνολική εκτιμώμενη επίδραση άνω των €6 εκ. στα κέρδη EBITDA.</w:t>
      </w:r>
      <w:r w:rsidR="00AD62C5">
        <w:rPr>
          <w:rFonts w:ascii="Calibri Light" w:eastAsiaTheme="minorEastAsia" w:hAnsi="Calibri Light" w:cs="Arial"/>
          <w:color w:val="21286C"/>
          <w:sz w:val="21"/>
          <w:szCs w:val="20"/>
          <w:lang w:val="el-GR" w:bidi="el-GR"/>
        </w:rPr>
        <w:t xml:space="preserve"> </w:t>
      </w:r>
      <w:r w:rsidR="0086633F" w:rsidRPr="0086633F">
        <w:rPr>
          <w:rFonts w:ascii="Calibri Light" w:eastAsiaTheme="minorEastAsia" w:hAnsi="Calibri Light" w:cs="Arial"/>
          <w:color w:val="21286C"/>
          <w:sz w:val="21"/>
          <w:szCs w:val="20"/>
          <w:lang w:val="el-GR" w:bidi="el-GR"/>
        </w:rPr>
        <w:t xml:space="preserve">Κατά το τρίτο τρίμηνο, η κερδοφορία επηρεάστηκε από τη μη προγραμματισμένη διακοπή λειτουργίας </w:t>
      </w:r>
      <w:r w:rsidR="00AE5698">
        <w:rPr>
          <w:rFonts w:ascii="Calibri Light" w:eastAsiaTheme="minorEastAsia" w:hAnsi="Calibri Light" w:cs="Arial"/>
          <w:color w:val="21286C"/>
          <w:sz w:val="21"/>
          <w:szCs w:val="20"/>
          <w:lang w:val="el-GR" w:bidi="el-GR"/>
        </w:rPr>
        <w:t>για</w:t>
      </w:r>
      <w:r w:rsidR="00975105">
        <w:rPr>
          <w:rFonts w:ascii="Calibri Light" w:eastAsiaTheme="minorEastAsia" w:hAnsi="Calibri Light" w:cs="Arial"/>
          <w:color w:val="21286C"/>
          <w:sz w:val="21"/>
          <w:szCs w:val="20"/>
          <w:lang w:val="el-GR" w:bidi="el-GR"/>
        </w:rPr>
        <w:t xml:space="preserve"> εργασίες συντήρησης στο</w:t>
      </w:r>
      <w:r w:rsidR="00AE5698">
        <w:rPr>
          <w:rFonts w:ascii="Calibri Light" w:eastAsiaTheme="minorEastAsia" w:hAnsi="Calibri Light" w:cs="Arial"/>
          <w:color w:val="21286C"/>
          <w:sz w:val="21"/>
          <w:szCs w:val="20"/>
          <w:lang w:val="el-GR" w:bidi="el-GR"/>
        </w:rPr>
        <w:t xml:space="preserve"> </w:t>
      </w:r>
      <w:r w:rsidR="001356D5">
        <w:rPr>
          <w:rFonts w:ascii="Calibri Light" w:eastAsiaTheme="minorEastAsia" w:hAnsi="Calibri Light" w:cs="Arial"/>
          <w:color w:val="21286C"/>
          <w:sz w:val="21"/>
          <w:szCs w:val="20"/>
          <w:lang w:val="el-GR" w:bidi="el-GR"/>
        </w:rPr>
        <w:t>εργοστά</w:t>
      </w:r>
      <w:r w:rsidR="001356D5" w:rsidRPr="0086633F">
        <w:rPr>
          <w:rFonts w:ascii="Calibri Light" w:eastAsiaTheme="minorEastAsia" w:hAnsi="Calibri Light" w:cs="Arial"/>
          <w:color w:val="21286C"/>
          <w:sz w:val="21"/>
          <w:szCs w:val="20"/>
          <w:lang w:val="el-GR" w:bidi="el-GR"/>
        </w:rPr>
        <w:t>σ</w:t>
      </w:r>
      <w:r w:rsidR="001356D5">
        <w:rPr>
          <w:rFonts w:ascii="Calibri Light" w:eastAsiaTheme="minorEastAsia" w:hAnsi="Calibri Light" w:cs="Arial"/>
          <w:color w:val="21286C"/>
          <w:sz w:val="21"/>
          <w:szCs w:val="20"/>
          <w:lang w:val="el-GR" w:bidi="el-GR"/>
        </w:rPr>
        <w:t>ι</w:t>
      </w:r>
      <w:r w:rsidR="001356D5" w:rsidRPr="0086633F">
        <w:rPr>
          <w:rFonts w:ascii="Calibri Light" w:eastAsiaTheme="minorEastAsia" w:hAnsi="Calibri Light" w:cs="Arial"/>
          <w:color w:val="21286C"/>
          <w:sz w:val="21"/>
          <w:szCs w:val="20"/>
          <w:lang w:val="el-GR" w:bidi="el-GR"/>
        </w:rPr>
        <w:t>ο</w:t>
      </w:r>
      <w:r w:rsidR="0086633F" w:rsidRPr="0086633F">
        <w:rPr>
          <w:rFonts w:ascii="Calibri Light" w:eastAsiaTheme="minorEastAsia" w:hAnsi="Calibri Light" w:cs="Arial"/>
          <w:color w:val="21286C"/>
          <w:sz w:val="21"/>
          <w:szCs w:val="20"/>
          <w:lang w:val="el-GR" w:bidi="el-GR"/>
        </w:rPr>
        <w:t xml:space="preserve"> </w:t>
      </w:r>
      <w:proofErr w:type="spellStart"/>
      <w:r w:rsidR="0086633F" w:rsidRPr="0086633F">
        <w:rPr>
          <w:rFonts w:ascii="Calibri Light" w:eastAsiaTheme="minorEastAsia" w:hAnsi="Calibri Light" w:cs="Arial"/>
          <w:color w:val="21286C"/>
          <w:sz w:val="21"/>
          <w:szCs w:val="20"/>
          <w:lang w:val="el-GR" w:bidi="el-GR"/>
        </w:rPr>
        <w:t>Roanoke</w:t>
      </w:r>
      <w:proofErr w:type="spellEnd"/>
      <w:r w:rsidR="0086633F" w:rsidRPr="0086633F">
        <w:rPr>
          <w:rFonts w:ascii="Calibri Light" w:eastAsiaTheme="minorEastAsia" w:hAnsi="Calibri Light" w:cs="Arial"/>
          <w:color w:val="21286C"/>
          <w:sz w:val="21"/>
          <w:szCs w:val="20"/>
          <w:lang w:val="el-GR" w:bidi="el-GR"/>
        </w:rPr>
        <w:t>, με εκτιμώμενη επίδραση περίπου €6 εκ. στα κέρδη EBITDA, καθώς και από το υψηλότερο κόστος καυσίμων, ενέργειας και πρώτων υλών.</w:t>
      </w:r>
      <w:r w:rsidR="001F08E3" w:rsidRPr="001F08E3">
        <w:rPr>
          <w:rFonts w:ascii="Calibri Light" w:eastAsiaTheme="minorEastAsia" w:hAnsi="Calibri Light" w:cs="Arial"/>
          <w:color w:val="21286C"/>
          <w:sz w:val="21"/>
          <w:szCs w:val="20"/>
          <w:lang w:val="el-GR" w:bidi="el-GR"/>
        </w:rPr>
        <w:t xml:space="preserve"> </w:t>
      </w:r>
      <w:r w:rsidR="00F007FE" w:rsidRPr="00F007FE">
        <w:rPr>
          <w:rFonts w:ascii="Calibri Light" w:eastAsiaTheme="minorEastAsia" w:hAnsi="Calibri Light" w:cs="Arial"/>
          <w:color w:val="21286C"/>
          <w:sz w:val="21"/>
          <w:szCs w:val="20"/>
          <w:lang w:val="el-GR" w:bidi="el-GR"/>
        </w:rPr>
        <w:t>Η ανάγκη αναπλήρωσης των αποθεμάτων, τα οποία είχαν επηρεαστεί από προηγούμενες διαταραχές στις διεθνείς μεταφορές, περιόρισε επίσης τη δυνατότητα του Ομίλου να ανταποκριθεί πλήρως στη ζήτηση κατά το τρίτο τρίμηνο.</w:t>
      </w:r>
    </w:p>
    <w:p w14:paraId="684D7B00" w14:textId="6A13A929" w:rsidR="008A07BB" w:rsidRPr="008D1964" w:rsidRDefault="008F15FB" w:rsidP="008F15FB">
      <w:pPr>
        <w:jc w:val="both"/>
        <w:rPr>
          <w:rFonts w:ascii="Calibri Light" w:eastAsiaTheme="minorEastAsia" w:hAnsi="Calibri Light" w:cs="Arial"/>
          <w:color w:val="21286C"/>
          <w:sz w:val="21"/>
          <w:szCs w:val="20"/>
          <w:lang w:val="el-GR" w:bidi="el-GR"/>
        </w:rPr>
      </w:pPr>
      <w:r w:rsidRPr="008F15FB">
        <w:rPr>
          <w:rFonts w:ascii="Calibri Light" w:eastAsiaTheme="minorEastAsia" w:hAnsi="Calibri Light" w:cs="Arial"/>
          <w:color w:val="21286C"/>
          <w:sz w:val="21"/>
          <w:szCs w:val="20"/>
          <w:lang w:val="el-GR" w:bidi="el-GR"/>
        </w:rPr>
        <w:t xml:space="preserve">Ο Όμιλος συνέχισε να υλοποιεί πρωτοβουλίες λειτουργικής αριστείας και διαχείρισης του κόστους, με στόχο τον μετριασμό των πληθωριστικών πιέσεων και τη βελτίωση της αποδοτικότητας. Οι εμπορικές προσπάθειες παρέμειναν επικεντρωμένες στη διατήρηση των σχέσεων με τους πελάτες και στη διασφάλιση της απρόσκοπτης τροφοδοσίας τους. </w:t>
      </w:r>
      <w:r w:rsidR="00C437DD">
        <w:rPr>
          <w:rFonts w:ascii="Calibri Light" w:eastAsiaTheme="minorEastAsia" w:hAnsi="Calibri Light" w:cs="Arial"/>
          <w:color w:val="21286C"/>
          <w:sz w:val="21"/>
          <w:szCs w:val="20"/>
          <w:lang w:val="el-GR" w:bidi="el-GR"/>
        </w:rPr>
        <w:t>Α</w:t>
      </w:r>
      <w:r w:rsidRPr="008F15FB">
        <w:rPr>
          <w:rFonts w:ascii="Calibri Light" w:eastAsiaTheme="minorEastAsia" w:hAnsi="Calibri Light" w:cs="Arial"/>
          <w:color w:val="21286C"/>
          <w:sz w:val="21"/>
          <w:szCs w:val="20"/>
          <w:lang w:val="el-GR" w:bidi="el-GR"/>
        </w:rPr>
        <w:t xml:space="preserve">υξήσεις τιμών </w:t>
      </w:r>
      <w:r w:rsidR="000B7FC9">
        <w:rPr>
          <w:rFonts w:ascii="Calibri Light" w:eastAsiaTheme="minorEastAsia" w:hAnsi="Calibri Light" w:cs="Arial"/>
          <w:color w:val="21286C"/>
          <w:sz w:val="21"/>
          <w:szCs w:val="20"/>
          <w:lang w:val="el-GR" w:bidi="el-GR"/>
        </w:rPr>
        <w:t xml:space="preserve">ανακοινώθηκαν </w:t>
      </w:r>
      <w:r w:rsidRPr="008F15FB">
        <w:rPr>
          <w:rFonts w:ascii="Calibri Light" w:eastAsiaTheme="minorEastAsia" w:hAnsi="Calibri Light" w:cs="Arial"/>
          <w:color w:val="21286C"/>
          <w:sz w:val="21"/>
          <w:szCs w:val="20"/>
          <w:lang w:val="el-GR" w:bidi="el-GR"/>
        </w:rPr>
        <w:t>στο τσιμέντο, το έτοιμο σκυρόδεμα και τα αδρανή υλικά, με ισχύ από τον Ιανουάριο του 2027.</w:t>
      </w:r>
      <w:r w:rsidR="00610985">
        <w:rPr>
          <w:rFonts w:ascii="Calibri Light" w:eastAsiaTheme="minorEastAsia" w:hAnsi="Calibri Light" w:cs="Arial"/>
          <w:color w:val="21286C"/>
          <w:sz w:val="21"/>
          <w:szCs w:val="20"/>
          <w:lang w:val="el-GR" w:bidi="el-GR"/>
        </w:rPr>
        <w:t xml:space="preserve"> </w:t>
      </w:r>
      <w:r w:rsidRPr="008F15FB">
        <w:rPr>
          <w:rFonts w:ascii="Calibri Light" w:eastAsiaTheme="minorEastAsia" w:hAnsi="Calibri Light" w:cs="Arial"/>
          <w:color w:val="21286C"/>
          <w:sz w:val="21"/>
          <w:szCs w:val="20"/>
          <w:lang w:val="el-GR" w:bidi="el-GR"/>
        </w:rPr>
        <w:t xml:space="preserve">Παρότι οι συνθήκες παραμένουν απαιτητικές βραχυπρόθεσμα, ο Όμιλος εξακολουθεί να έχει εμπιστοσύνη στις μακροπρόθεσμες προοπτικές των αγορών του και παραμένει επικεντρωμένος στην ενίσχυση της δυνατότητάς του να ανταποκριθεί στη μελλοντική ζήτηση. </w:t>
      </w:r>
      <w:r w:rsidR="00610985">
        <w:rPr>
          <w:rFonts w:ascii="Calibri Light" w:eastAsiaTheme="minorEastAsia" w:hAnsi="Calibri Light" w:cs="Arial"/>
          <w:color w:val="21286C"/>
          <w:sz w:val="21"/>
          <w:szCs w:val="20"/>
          <w:lang w:val="el-GR" w:bidi="el-GR"/>
        </w:rPr>
        <w:br/>
      </w:r>
      <w:r w:rsidRPr="008F15FB">
        <w:rPr>
          <w:rFonts w:ascii="Calibri Light" w:eastAsiaTheme="minorEastAsia" w:hAnsi="Calibri Light" w:cs="Arial"/>
          <w:color w:val="21286C"/>
          <w:sz w:val="21"/>
          <w:szCs w:val="20"/>
          <w:lang w:val="el-GR" w:bidi="el-GR"/>
        </w:rPr>
        <w:t>Οι πωλήσεις στη Βόρεια Αμερική κατά τους πρώτους εννέα μήνες αυξήθηκαν κατά 2% και ανήλθαν σε €1.152 εκ., ενώ τα κέρδη EBITDA διαμορφώθηκαν σε €228 εκ.</w:t>
      </w:r>
    </w:p>
    <w:p w14:paraId="07DEF3FF" w14:textId="545F4D9C" w:rsidR="00FF6CFB" w:rsidRPr="00C3630C" w:rsidRDefault="0018756F" w:rsidP="00F06BBE">
      <w:pPr>
        <w:jc w:val="both"/>
        <w:rPr>
          <w:rFonts w:ascii="Calibri" w:eastAsia="Calibri" w:hAnsi="Calibri" w:cs="Calibri"/>
          <w:b/>
          <w:color w:val="01B1D7"/>
          <w:sz w:val="28"/>
          <w:szCs w:val="28"/>
          <w:lang w:val="el-GR"/>
        </w:rPr>
      </w:pPr>
      <w:r w:rsidRPr="00C3630C">
        <w:rPr>
          <w:rFonts w:ascii="Calibri" w:eastAsia="Calibri" w:hAnsi="Calibri" w:cs="Calibri"/>
          <w:b/>
          <w:color w:val="01B1D7"/>
          <w:sz w:val="28"/>
          <w:szCs w:val="28"/>
          <w:lang w:val="el-GR"/>
        </w:rPr>
        <w:lastRenderedPageBreak/>
        <w:t>Ελλάδα &amp; Δυτική Ευρώπη</w:t>
      </w:r>
    </w:p>
    <w:p w14:paraId="1A714B1C" w14:textId="6E7842A2" w:rsidR="00E8443F" w:rsidRPr="00E8443F" w:rsidRDefault="00E95BA2" w:rsidP="00E8443F">
      <w:pPr>
        <w:jc w:val="both"/>
        <w:rPr>
          <w:rFonts w:ascii="Calibri Light" w:eastAsiaTheme="minorEastAsia" w:hAnsi="Calibri Light" w:cs="Arial"/>
          <w:color w:val="21286C"/>
          <w:sz w:val="21"/>
          <w:szCs w:val="20"/>
          <w:lang w:val="el-GR" w:bidi="el-GR"/>
        </w:rPr>
      </w:pPr>
      <w:r w:rsidRPr="00E95BA2">
        <w:rPr>
          <w:rFonts w:ascii="Calibri Light" w:eastAsiaTheme="minorEastAsia" w:hAnsi="Calibri Light" w:cs="Arial"/>
          <w:color w:val="21286C"/>
          <w:sz w:val="21"/>
          <w:szCs w:val="20"/>
          <w:lang w:val="el-GR" w:bidi="el-GR"/>
        </w:rPr>
        <w:t>Στην Ελλάδα, η κατασκευαστική δραστηριότητα συνέχισε να αναπτύσσεται κατά το τρίτο τρίμηνο, χάρη στη σταθερή ζήτηση.</w:t>
      </w:r>
      <w:r>
        <w:rPr>
          <w:rFonts w:ascii="Calibri Light" w:eastAsiaTheme="minorEastAsia" w:hAnsi="Calibri Light" w:cs="Arial"/>
          <w:color w:val="21286C"/>
          <w:sz w:val="21"/>
          <w:szCs w:val="20"/>
          <w:lang w:val="el-GR" w:bidi="el-GR"/>
        </w:rPr>
        <w:t xml:space="preserve"> </w:t>
      </w:r>
      <w:r w:rsidR="00E8443F" w:rsidRPr="00E8443F">
        <w:rPr>
          <w:rFonts w:ascii="Calibri Light" w:eastAsiaTheme="minorEastAsia" w:hAnsi="Calibri Light" w:cs="Arial"/>
          <w:color w:val="21286C"/>
          <w:sz w:val="21"/>
          <w:szCs w:val="20"/>
          <w:lang w:val="el-GR" w:bidi="el-GR"/>
        </w:rPr>
        <w:t>Ωστόσο, ο ρυθμός ανάπτυξης επιβραδύνθηκε σε σύγκριση με το πρώτο εξάμηνο, λόγω της βραδύτερης επανεκκίνησης της κατασκευαστικής δραστηριότητας μετά τη θερινή περίοδο και των καθυστερήσεων στην έναρξη ορισμένων έργων κατοικίας και φιλοξενίας.</w:t>
      </w:r>
      <w:r w:rsidR="00FC1F20">
        <w:rPr>
          <w:rFonts w:ascii="Calibri Light" w:eastAsiaTheme="minorEastAsia" w:hAnsi="Calibri Light" w:cs="Arial"/>
          <w:color w:val="21286C"/>
          <w:sz w:val="21"/>
          <w:szCs w:val="20"/>
          <w:lang w:val="el-GR" w:bidi="el-GR"/>
        </w:rPr>
        <w:t xml:space="preserve"> </w:t>
      </w:r>
      <w:r w:rsidR="00E8443F" w:rsidRPr="00E8443F">
        <w:rPr>
          <w:rFonts w:ascii="Calibri Light" w:eastAsiaTheme="minorEastAsia" w:hAnsi="Calibri Light" w:cs="Arial"/>
          <w:color w:val="21286C"/>
          <w:sz w:val="21"/>
          <w:szCs w:val="20"/>
          <w:lang w:val="el-GR" w:bidi="el-GR"/>
        </w:rPr>
        <w:t xml:space="preserve">Οι εγχώριοι όγκοι πωλήσεων τσιμέντου διατηρήθηκαν σε υψηλότερα επίπεδα σε σχέση με το προηγούμενο έτος, τόσο κατά το τρίτο τρίμηνο όσο και κατά το εννεάμηνο, ενώ οι όγκοι έτοιμου σκυροδέματος παρέμειναν σε γενικές γραμμές σταθεροί. Η ζήτηση έτοιμου σκυροδέματος κατά το τρίτο τρίμηνο επηρεάστηκε προσωρινά </w:t>
      </w:r>
      <w:r w:rsidR="000B7FC9">
        <w:rPr>
          <w:rFonts w:ascii="Calibri Light" w:eastAsiaTheme="minorEastAsia" w:hAnsi="Calibri Light" w:cs="Arial"/>
          <w:color w:val="21286C"/>
          <w:sz w:val="21"/>
          <w:szCs w:val="20"/>
          <w:lang w:val="el-GR" w:bidi="el-GR"/>
        </w:rPr>
        <w:t>από</w:t>
      </w:r>
      <w:r w:rsidR="00C86E96">
        <w:rPr>
          <w:rFonts w:ascii="Calibri Light" w:eastAsiaTheme="minorEastAsia" w:hAnsi="Calibri Light" w:cs="Arial"/>
          <w:color w:val="21286C"/>
          <w:sz w:val="21"/>
          <w:szCs w:val="20"/>
          <w:lang w:val="el-GR" w:bidi="el-GR"/>
        </w:rPr>
        <w:t xml:space="preserve"> την</w:t>
      </w:r>
      <w:r w:rsidR="00E8443F" w:rsidRPr="00E8443F">
        <w:rPr>
          <w:rFonts w:ascii="Calibri Light" w:eastAsiaTheme="minorEastAsia" w:hAnsi="Calibri Light" w:cs="Arial"/>
          <w:color w:val="21286C"/>
          <w:sz w:val="21"/>
          <w:szCs w:val="20"/>
          <w:lang w:val="el-GR" w:bidi="el-GR"/>
        </w:rPr>
        <w:t xml:space="preserve"> ολοκλήρωση </w:t>
      </w:r>
      <w:r w:rsidR="00C86E96">
        <w:rPr>
          <w:rFonts w:ascii="Calibri Light" w:eastAsiaTheme="minorEastAsia" w:hAnsi="Calibri Light" w:cs="Arial"/>
          <w:color w:val="21286C"/>
          <w:sz w:val="21"/>
          <w:szCs w:val="20"/>
          <w:lang w:val="el-GR" w:bidi="el-GR"/>
        </w:rPr>
        <w:t>μεγάλων έργων</w:t>
      </w:r>
      <w:r w:rsidR="00E8443F" w:rsidRPr="00E8443F">
        <w:rPr>
          <w:rFonts w:ascii="Calibri Light" w:eastAsiaTheme="minorEastAsia" w:hAnsi="Calibri Light" w:cs="Arial"/>
          <w:color w:val="21286C"/>
          <w:sz w:val="21"/>
          <w:szCs w:val="20"/>
          <w:lang w:val="el-GR" w:bidi="el-GR"/>
        </w:rPr>
        <w:t>. Μετά την υποτονικότερη δραστηριότητα τον Ιούλιο και τον Αύγουστο, η ζήτηση ανέκαμψε ισχυρά τον Σεπτέμβριο. Το περιβάλλον τιμών παρέμεινε ευνοϊκό, με τις αυξήσεις τιμών που είχαν προηγηθεί στο τσιμέντο και το έτοιμο σκυρόδεμα να συμβάλλουν στην αύξηση των εσόδων και στη μερική αντιστάθμιση των πληθωριστικών πιέσεων στο κόστος.</w:t>
      </w:r>
      <w:r w:rsidR="000B7FC9">
        <w:rPr>
          <w:rFonts w:ascii="Calibri Light" w:eastAsiaTheme="minorEastAsia" w:hAnsi="Calibri Light" w:cs="Arial"/>
          <w:color w:val="21286C"/>
          <w:sz w:val="21"/>
          <w:szCs w:val="20"/>
          <w:lang w:val="el-GR" w:bidi="el-GR"/>
        </w:rPr>
        <w:t xml:space="preserve"> </w:t>
      </w:r>
      <w:r w:rsidR="007865F5" w:rsidRPr="007865F5">
        <w:rPr>
          <w:rFonts w:ascii="Calibri Light" w:eastAsiaTheme="minorEastAsia" w:hAnsi="Calibri Light" w:cs="Arial"/>
          <w:color w:val="21286C"/>
          <w:sz w:val="21"/>
          <w:szCs w:val="20"/>
          <w:lang w:val="el-GR" w:bidi="el-GR"/>
        </w:rPr>
        <w:t xml:space="preserve">Στη Δυτική Ευρώπη, η υποτονική κατασκευαστική δραστηριότητα συνέχισε να επηρεάζει αρνητικά τη δραστηριότητα του δικτύου σταθμών του Ομίλου και τις συνολικές πωλήσεις </w:t>
      </w:r>
      <w:r w:rsidR="007865F5">
        <w:rPr>
          <w:rFonts w:ascii="Calibri Light" w:eastAsiaTheme="minorEastAsia" w:hAnsi="Calibri Light" w:cs="Arial"/>
          <w:color w:val="21286C"/>
          <w:sz w:val="21"/>
          <w:szCs w:val="20"/>
          <w:lang w:val="el-GR" w:bidi="el-GR"/>
        </w:rPr>
        <w:t xml:space="preserve">της περιοχής. </w:t>
      </w:r>
      <w:r w:rsidR="00E8443F" w:rsidRPr="00E8443F">
        <w:rPr>
          <w:rFonts w:ascii="Calibri Light" w:eastAsiaTheme="minorEastAsia" w:hAnsi="Calibri Light" w:cs="Arial"/>
          <w:color w:val="21286C"/>
          <w:sz w:val="21"/>
          <w:szCs w:val="20"/>
          <w:lang w:val="el-GR" w:bidi="el-GR"/>
        </w:rPr>
        <w:t xml:space="preserve">Οι επιδόσεις διαφοροποιήθηκαν ανά αγορά, με αρκετούς σταθμούς να </w:t>
      </w:r>
      <w:proofErr w:type="spellStart"/>
      <w:r w:rsidR="00E8443F" w:rsidRPr="00E8443F">
        <w:rPr>
          <w:rFonts w:ascii="Calibri Light" w:eastAsiaTheme="minorEastAsia" w:hAnsi="Calibri Light" w:cs="Arial"/>
          <w:color w:val="21286C"/>
          <w:sz w:val="21"/>
          <w:szCs w:val="20"/>
          <w:lang w:val="el-GR" w:bidi="el-GR"/>
        </w:rPr>
        <w:t>υπεραποδίδουν</w:t>
      </w:r>
      <w:proofErr w:type="spellEnd"/>
      <w:r w:rsidR="00E8443F" w:rsidRPr="00E8443F">
        <w:rPr>
          <w:rFonts w:ascii="Calibri Light" w:eastAsiaTheme="minorEastAsia" w:hAnsi="Calibri Light" w:cs="Arial"/>
          <w:color w:val="21286C"/>
          <w:sz w:val="21"/>
          <w:szCs w:val="20"/>
          <w:lang w:val="el-GR" w:bidi="el-GR"/>
        </w:rPr>
        <w:t xml:space="preserve"> έναντι των αντίστοιχων τοπικών </w:t>
      </w:r>
      <w:r w:rsidR="00E8443F" w:rsidRPr="00E52E03">
        <w:rPr>
          <w:rFonts w:ascii="Calibri Light" w:eastAsiaTheme="minorEastAsia" w:hAnsi="Calibri Light" w:cs="Arial"/>
          <w:color w:val="21286C"/>
          <w:sz w:val="21"/>
          <w:szCs w:val="20"/>
          <w:lang w:val="el-GR" w:bidi="el-GR"/>
        </w:rPr>
        <w:t xml:space="preserve">αγορών, παρά το απαιτητικό περιβάλλον ζήτησης. Η κερδοφορία </w:t>
      </w:r>
      <w:r w:rsidR="00BB031E" w:rsidRPr="00E52E03">
        <w:rPr>
          <w:rFonts w:ascii="Calibri Light" w:eastAsiaTheme="minorEastAsia" w:hAnsi="Calibri Light" w:cs="Arial"/>
          <w:color w:val="21286C"/>
          <w:sz w:val="21"/>
          <w:szCs w:val="20"/>
          <w:lang w:val="el-GR" w:bidi="el-GR"/>
        </w:rPr>
        <w:t>του γεωγραφικού τομέα</w:t>
      </w:r>
      <w:r w:rsidR="00E8443F" w:rsidRPr="00E52E03">
        <w:rPr>
          <w:rFonts w:ascii="Calibri Light" w:eastAsiaTheme="minorEastAsia" w:hAnsi="Calibri Light" w:cs="Arial"/>
          <w:color w:val="21286C"/>
          <w:sz w:val="21"/>
          <w:szCs w:val="20"/>
          <w:lang w:val="el-GR" w:bidi="el-GR"/>
        </w:rPr>
        <w:t xml:space="preserve"> βελτιώθηκε, χάρη στην ισχυρή αύξηση των πωλήσεων στην Ελλάδα και στη συνεισφορά της</w:t>
      </w:r>
      <w:r w:rsidR="00E8443F" w:rsidRPr="00E8443F">
        <w:rPr>
          <w:rFonts w:ascii="Calibri Light" w:eastAsiaTheme="minorEastAsia" w:hAnsi="Calibri Light" w:cs="Arial"/>
          <w:color w:val="21286C"/>
          <w:sz w:val="21"/>
          <w:szCs w:val="20"/>
          <w:lang w:val="el-GR" w:bidi="el-GR"/>
        </w:rPr>
        <w:t xml:space="preserve"> μονάδας άλεσης στη Γαλλία που αποκτήθηκε πρόσφατα. Ωστόσο, τα περιθώρια κερδοφορίας επηρεάστηκαν από το υψηλότερο κόστος παραγωγής, ιδίως των πρώτων υλών, μετά την προσωρινή διακοπή λειτουργίας του λατομείου </w:t>
      </w:r>
      <w:proofErr w:type="spellStart"/>
      <w:r w:rsidR="00E8443F" w:rsidRPr="00E8443F">
        <w:rPr>
          <w:rFonts w:ascii="Calibri Light" w:eastAsiaTheme="minorEastAsia" w:hAnsi="Calibri Light" w:cs="Arial"/>
          <w:color w:val="21286C"/>
          <w:sz w:val="21"/>
          <w:szCs w:val="20"/>
          <w:lang w:val="el-GR" w:bidi="el-GR"/>
        </w:rPr>
        <w:t>ποζολάνης</w:t>
      </w:r>
      <w:proofErr w:type="spellEnd"/>
      <w:r w:rsidR="00E8443F" w:rsidRPr="00E8443F">
        <w:rPr>
          <w:rFonts w:ascii="Calibri Light" w:eastAsiaTheme="minorEastAsia" w:hAnsi="Calibri Light" w:cs="Arial"/>
          <w:color w:val="21286C"/>
          <w:sz w:val="21"/>
          <w:szCs w:val="20"/>
          <w:lang w:val="el-GR" w:bidi="el-GR"/>
        </w:rPr>
        <w:t xml:space="preserve"> κατά το δεύτερο τρίμηνο του 2026 για την πραγματοποίηση λειτουργικών βελτιώσεων.</w:t>
      </w:r>
    </w:p>
    <w:p w14:paraId="4EB684AF" w14:textId="5A63569A" w:rsidR="00E8443F" w:rsidRPr="00E8443F" w:rsidRDefault="00E8443F" w:rsidP="00E8443F">
      <w:pPr>
        <w:jc w:val="both"/>
        <w:rPr>
          <w:rFonts w:ascii="Calibri Light" w:eastAsiaTheme="minorEastAsia" w:hAnsi="Calibri Light" w:cs="Arial"/>
          <w:color w:val="21286C"/>
          <w:sz w:val="21"/>
          <w:szCs w:val="20"/>
          <w:lang w:val="el-GR" w:bidi="el-GR"/>
        </w:rPr>
      </w:pPr>
      <w:r w:rsidRPr="00E8443F">
        <w:rPr>
          <w:rFonts w:ascii="Calibri Light" w:eastAsiaTheme="minorEastAsia" w:hAnsi="Calibri Light" w:cs="Arial"/>
          <w:color w:val="21286C"/>
          <w:sz w:val="21"/>
          <w:szCs w:val="20"/>
          <w:lang w:val="el-GR" w:bidi="el-GR"/>
        </w:rPr>
        <w:t xml:space="preserve">Μεγάλα έργα, όπως το The </w:t>
      </w:r>
      <w:proofErr w:type="spellStart"/>
      <w:r w:rsidRPr="00E8443F">
        <w:rPr>
          <w:rFonts w:ascii="Calibri Light" w:eastAsiaTheme="minorEastAsia" w:hAnsi="Calibri Light" w:cs="Arial"/>
          <w:color w:val="21286C"/>
          <w:sz w:val="21"/>
          <w:szCs w:val="20"/>
          <w:lang w:val="el-GR" w:bidi="el-GR"/>
        </w:rPr>
        <w:t>Ellinikon</w:t>
      </w:r>
      <w:proofErr w:type="spellEnd"/>
      <w:r w:rsidRPr="00E8443F">
        <w:rPr>
          <w:rFonts w:ascii="Calibri Light" w:eastAsiaTheme="minorEastAsia" w:hAnsi="Calibri Light" w:cs="Arial"/>
          <w:color w:val="21286C"/>
          <w:sz w:val="21"/>
          <w:szCs w:val="20"/>
          <w:lang w:val="el-GR" w:bidi="el-GR"/>
        </w:rPr>
        <w:t xml:space="preserve"> και η επέκταση του Διεθνούς Αερολιμένα Αθηνών, συνέχισαν να στηρίζουν τη ζήτηση για το ολοκληρωμένο χαρτοφυλάκιο προϊόντων και λύσεων του Ομίλου. Ο Όμιλος ΤΙΤΑΝ τριπλασίασε </w:t>
      </w:r>
      <w:r w:rsidR="00607B8A" w:rsidRPr="00607B8A">
        <w:rPr>
          <w:rFonts w:ascii="Calibri Light" w:eastAsiaTheme="minorEastAsia" w:hAnsi="Calibri Light" w:cs="Arial"/>
          <w:color w:val="21286C"/>
          <w:sz w:val="21"/>
          <w:szCs w:val="20"/>
          <w:lang w:val="el-GR" w:bidi="el-GR"/>
        </w:rPr>
        <w:t>το μερίδιο των προϊόντων προστιθέμενης αξίας στις</w:t>
      </w:r>
      <w:r w:rsidR="00D32626" w:rsidRPr="00E8443F">
        <w:rPr>
          <w:rFonts w:ascii="Calibri Light" w:eastAsiaTheme="minorEastAsia" w:hAnsi="Calibri Light" w:cs="Arial"/>
          <w:color w:val="21286C"/>
          <w:sz w:val="21"/>
          <w:szCs w:val="20"/>
          <w:lang w:val="el-GR" w:bidi="el-GR"/>
        </w:rPr>
        <w:t xml:space="preserve"> πωλήσεις έτοιμου σκυροδέματος </w:t>
      </w:r>
      <w:r w:rsidR="00D32626">
        <w:rPr>
          <w:rFonts w:ascii="Calibri Light" w:eastAsiaTheme="minorEastAsia" w:hAnsi="Calibri Light" w:cs="Arial"/>
          <w:color w:val="21286C"/>
          <w:sz w:val="21"/>
          <w:szCs w:val="20"/>
          <w:lang w:val="el-GR" w:bidi="el-GR"/>
        </w:rPr>
        <w:t>α</w:t>
      </w:r>
      <w:r w:rsidRPr="00E8443F">
        <w:rPr>
          <w:rFonts w:ascii="Calibri Light" w:eastAsiaTheme="minorEastAsia" w:hAnsi="Calibri Light" w:cs="Arial"/>
          <w:color w:val="21286C"/>
          <w:sz w:val="21"/>
          <w:szCs w:val="20"/>
          <w:lang w:val="el-GR" w:bidi="el-GR"/>
        </w:rPr>
        <w:t>πό την αρχή του έτους</w:t>
      </w:r>
      <w:r w:rsidR="00607B8A" w:rsidRPr="00607B8A">
        <w:rPr>
          <w:rFonts w:ascii="Calibri Light" w:eastAsiaTheme="minorEastAsia" w:hAnsi="Calibri Light" w:cs="Arial"/>
          <w:color w:val="21286C"/>
          <w:sz w:val="21"/>
          <w:szCs w:val="20"/>
          <w:lang w:val="el-GR" w:bidi="el-GR"/>
        </w:rPr>
        <w:t>.</w:t>
      </w:r>
      <w:r w:rsidRPr="00E8443F">
        <w:rPr>
          <w:rFonts w:ascii="Calibri Light" w:eastAsiaTheme="minorEastAsia" w:hAnsi="Calibri Light" w:cs="Arial"/>
          <w:color w:val="21286C"/>
          <w:sz w:val="21"/>
          <w:szCs w:val="20"/>
          <w:lang w:val="el-GR" w:bidi="el-GR"/>
        </w:rPr>
        <w:t xml:space="preserve"> </w:t>
      </w:r>
      <w:r w:rsidR="00FF3D84" w:rsidRPr="00FF3D84">
        <w:rPr>
          <w:rFonts w:ascii="Calibri Light" w:eastAsiaTheme="minorEastAsia" w:hAnsi="Calibri Light" w:cs="Arial"/>
          <w:color w:val="21286C"/>
          <w:sz w:val="21"/>
          <w:szCs w:val="20"/>
          <w:lang w:val="el-GR" w:bidi="el-GR"/>
        </w:rPr>
        <w:t>Στον κλάδο των κονιαμάτων, η κοινοπραξία που συστάθηκε πρόσφατα διεύρυνε το χαρτοφυλάκιο προϊόντων και δημιούργησε ευκαιρίες για λειτουργικές συνέργειες και προώθηση πρόσθετων προϊόντων στους υφιστάμενους πελάτες.</w:t>
      </w:r>
      <w:r w:rsidR="004D6FE2">
        <w:rPr>
          <w:rFonts w:ascii="Calibri Light" w:eastAsiaTheme="minorEastAsia" w:hAnsi="Calibri Light" w:cs="Arial"/>
          <w:color w:val="21286C"/>
          <w:sz w:val="21"/>
          <w:szCs w:val="20"/>
          <w:lang w:val="el-GR" w:bidi="el-GR"/>
        </w:rPr>
        <w:t xml:space="preserve"> </w:t>
      </w:r>
      <w:r w:rsidRPr="00E8443F">
        <w:rPr>
          <w:rFonts w:ascii="Calibri Light" w:eastAsiaTheme="minorEastAsia" w:hAnsi="Calibri Light" w:cs="Arial"/>
          <w:color w:val="21286C"/>
          <w:sz w:val="21"/>
          <w:szCs w:val="20"/>
          <w:lang w:val="el-GR" w:bidi="el-GR"/>
        </w:rPr>
        <w:t xml:space="preserve">Η χρήση εναλλακτικών καυσίμων αυξήθηκε περαιτέρω, χάρη στις λειτουργικές βελτιώσεις και τις συνεχιζόμενες επενδύσεις. Τον Αύγουστο, ο Κλίβανος 1 στο εργοστάσιο Καμαρίου ξεπέρασε το 80% υποκατάστασης συμβατικών καυσίμων από εναλλακτικά καύσιμα, καταγράφοντας επίδοση-ρεκόρ. Η επίδοση αυτή </w:t>
      </w:r>
      <w:r w:rsidR="004D6FE2">
        <w:rPr>
          <w:rFonts w:ascii="Calibri Light" w:eastAsiaTheme="minorEastAsia" w:hAnsi="Calibri Light" w:cs="Arial"/>
          <w:color w:val="21286C"/>
          <w:sz w:val="21"/>
          <w:szCs w:val="20"/>
          <w:lang w:val="el-GR" w:bidi="el-GR"/>
        </w:rPr>
        <w:t>αναδει</w:t>
      </w:r>
      <w:r w:rsidRPr="00E8443F">
        <w:rPr>
          <w:rFonts w:ascii="Calibri Light" w:eastAsiaTheme="minorEastAsia" w:hAnsi="Calibri Light" w:cs="Arial"/>
          <w:color w:val="21286C"/>
          <w:sz w:val="21"/>
          <w:szCs w:val="20"/>
          <w:lang w:val="el-GR" w:bidi="el-GR"/>
        </w:rPr>
        <w:t xml:space="preserve">κνύει τα αποτελέσματα που μπορούν να επιτευχθούν μέσω του αξιόπιστου εφοδιασμού με καύσιμα, της λειτουργικής αριστείας και των </w:t>
      </w:r>
      <w:proofErr w:type="spellStart"/>
      <w:r w:rsidRPr="00E8443F">
        <w:rPr>
          <w:rFonts w:ascii="Calibri Light" w:eastAsiaTheme="minorEastAsia" w:hAnsi="Calibri Light" w:cs="Arial"/>
          <w:color w:val="21286C"/>
          <w:sz w:val="21"/>
          <w:szCs w:val="20"/>
          <w:lang w:val="el-GR" w:bidi="el-GR"/>
        </w:rPr>
        <w:t>στοχευμένων</w:t>
      </w:r>
      <w:proofErr w:type="spellEnd"/>
      <w:r w:rsidRPr="00E8443F">
        <w:rPr>
          <w:rFonts w:ascii="Calibri Light" w:eastAsiaTheme="minorEastAsia" w:hAnsi="Calibri Light" w:cs="Arial"/>
          <w:color w:val="21286C"/>
          <w:sz w:val="21"/>
          <w:szCs w:val="20"/>
          <w:lang w:val="el-GR" w:bidi="el-GR"/>
        </w:rPr>
        <w:t xml:space="preserve"> επενδύσεων, ενώ παράλληλα αποτελεί πρότυπο για την περαιτέρω αύξηση της χρήσης εναλλακτικών καυσίμων σε ολόκληρο τον Όμιλο. Η χρήση εναλλακτικών καυσίμων αυξήθηκε επίσης στο εργοστάσιο Θεσσαλονίκης, όπου οι επενδύσεις για περαιτέρω ενίσχυσή της </w:t>
      </w:r>
      <w:r w:rsidR="00D35736">
        <w:rPr>
          <w:rFonts w:ascii="Calibri Light" w:eastAsiaTheme="minorEastAsia" w:hAnsi="Calibri Light" w:cs="Arial"/>
          <w:color w:val="21286C"/>
          <w:sz w:val="21"/>
          <w:szCs w:val="20"/>
          <w:lang w:val="el-GR" w:bidi="el-GR"/>
        </w:rPr>
        <w:t>θ</w:t>
      </w:r>
      <w:r w:rsidRPr="00E8443F">
        <w:rPr>
          <w:rFonts w:ascii="Calibri Light" w:eastAsiaTheme="minorEastAsia" w:hAnsi="Calibri Light" w:cs="Arial"/>
          <w:color w:val="21286C"/>
          <w:sz w:val="21"/>
          <w:szCs w:val="20"/>
          <w:lang w:val="el-GR" w:bidi="el-GR"/>
        </w:rPr>
        <w:t>α ξεκινήσουν το 2027.</w:t>
      </w:r>
    </w:p>
    <w:p w14:paraId="4B0D041E" w14:textId="77777777" w:rsidR="00E8443F" w:rsidRPr="00E8443F" w:rsidRDefault="00E8443F" w:rsidP="00E8443F">
      <w:pPr>
        <w:jc w:val="both"/>
        <w:rPr>
          <w:rFonts w:ascii="Calibri Light" w:eastAsiaTheme="minorEastAsia" w:hAnsi="Calibri Light" w:cs="Arial"/>
          <w:color w:val="21286C"/>
          <w:sz w:val="21"/>
          <w:szCs w:val="20"/>
          <w:lang w:val="el-GR" w:bidi="el-GR"/>
        </w:rPr>
      </w:pPr>
      <w:r w:rsidRPr="00E8443F">
        <w:rPr>
          <w:rFonts w:ascii="Calibri Light" w:eastAsiaTheme="minorEastAsia" w:hAnsi="Calibri Light" w:cs="Arial"/>
          <w:color w:val="21286C"/>
          <w:sz w:val="21"/>
          <w:szCs w:val="20"/>
          <w:lang w:val="el-GR" w:bidi="el-GR"/>
        </w:rPr>
        <w:t xml:space="preserve">Συνολικά, οι πωλήσεις στην Ελλάδα και τη Δυτική Ευρώπη κατά τους πρώτους εννέα μήνες αυξήθηκαν κατά 19% και ανήλθαν σε €460 εκ. (+11% σε συγκρίσιμη βάση – </w:t>
      </w:r>
      <w:proofErr w:type="spellStart"/>
      <w:r w:rsidRPr="00E8443F">
        <w:rPr>
          <w:rFonts w:ascii="Calibri Light" w:eastAsiaTheme="minorEastAsia" w:hAnsi="Calibri Light" w:cs="Arial"/>
          <w:color w:val="21286C"/>
          <w:sz w:val="21"/>
          <w:szCs w:val="20"/>
          <w:lang w:val="el-GR" w:bidi="el-GR"/>
        </w:rPr>
        <w:t>LfL</w:t>
      </w:r>
      <w:proofErr w:type="spellEnd"/>
      <w:r w:rsidRPr="00E8443F">
        <w:rPr>
          <w:rFonts w:ascii="Calibri Light" w:eastAsiaTheme="minorEastAsia" w:hAnsi="Calibri Light" w:cs="Arial"/>
          <w:color w:val="21286C"/>
          <w:sz w:val="21"/>
          <w:szCs w:val="20"/>
          <w:lang w:val="el-GR" w:bidi="el-GR"/>
        </w:rPr>
        <w:t xml:space="preserve">), ενώ τα κέρδη EBITDA αυξήθηκαν κατά 31% και διαμορφώθηκαν σε €74 εκ. (+19% </w:t>
      </w:r>
      <w:proofErr w:type="spellStart"/>
      <w:r w:rsidRPr="00E8443F">
        <w:rPr>
          <w:rFonts w:ascii="Calibri Light" w:eastAsiaTheme="minorEastAsia" w:hAnsi="Calibri Light" w:cs="Arial"/>
          <w:color w:val="21286C"/>
          <w:sz w:val="21"/>
          <w:szCs w:val="20"/>
          <w:lang w:val="el-GR" w:bidi="el-GR"/>
        </w:rPr>
        <w:t>LfL</w:t>
      </w:r>
      <w:proofErr w:type="spellEnd"/>
      <w:r w:rsidRPr="00E8443F">
        <w:rPr>
          <w:rFonts w:ascii="Calibri Light" w:eastAsiaTheme="minorEastAsia" w:hAnsi="Calibri Light" w:cs="Arial"/>
          <w:color w:val="21286C"/>
          <w:sz w:val="21"/>
          <w:szCs w:val="20"/>
          <w:lang w:val="el-GR" w:bidi="el-GR"/>
        </w:rPr>
        <w:t>).</w:t>
      </w:r>
    </w:p>
    <w:p w14:paraId="7C1CF2ED" w14:textId="77777777" w:rsidR="0092635E" w:rsidRPr="004D58DD" w:rsidRDefault="0092635E" w:rsidP="00CC6AD4">
      <w:pPr>
        <w:jc w:val="both"/>
        <w:rPr>
          <w:rFonts w:ascii="Calibri Light" w:eastAsiaTheme="minorEastAsia" w:hAnsi="Calibri Light" w:cs="Arial"/>
          <w:color w:val="21286C"/>
          <w:sz w:val="21"/>
          <w:szCs w:val="20"/>
          <w:lang w:val="el-GR" w:bidi="el-GR"/>
        </w:rPr>
      </w:pPr>
    </w:p>
    <w:p w14:paraId="33D28226" w14:textId="77777777" w:rsidR="00EB2D9D" w:rsidRPr="00C3630C" w:rsidRDefault="00EB2D9D" w:rsidP="00F06BBE">
      <w:pPr>
        <w:jc w:val="both"/>
        <w:rPr>
          <w:rFonts w:ascii="Calibri Light" w:eastAsiaTheme="minorEastAsia" w:hAnsi="Calibri Light" w:cs="Arial"/>
          <w:color w:val="21286C"/>
          <w:sz w:val="12"/>
          <w:szCs w:val="10"/>
          <w:lang w:val="el-GR"/>
        </w:rPr>
      </w:pPr>
    </w:p>
    <w:p w14:paraId="22FEDE71" w14:textId="77777777" w:rsidR="00481B42" w:rsidRPr="00C3630C" w:rsidRDefault="00481B42" w:rsidP="00F06BBE">
      <w:pPr>
        <w:jc w:val="both"/>
        <w:rPr>
          <w:rFonts w:ascii="Calibri" w:eastAsia="Calibri" w:hAnsi="Calibri" w:cs="Calibri"/>
          <w:b/>
          <w:color w:val="01B1D7"/>
          <w:sz w:val="28"/>
          <w:szCs w:val="28"/>
          <w:lang w:val="el-GR"/>
        </w:rPr>
      </w:pPr>
      <w:r w:rsidRPr="00C3630C">
        <w:rPr>
          <w:rFonts w:ascii="Calibri" w:eastAsia="Calibri" w:hAnsi="Calibri" w:cs="Calibri"/>
          <w:b/>
          <w:color w:val="01B1D7"/>
          <w:sz w:val="28"/>
          <w:szCs w:val="28"/>
          <w:lang w:val="el-GR"/>
        </w:rPr>
        <w:t>Νοτιοανατολική Ευρώπη</w:t>
      </w:r>
    </w:p>
    <w:p w14:paraId="44E9DAB0" w14:textId="492F4D35" w:rsidR="006E55FE" w:rsidRDefault="00030AAA" w:rsidP="00030AAA">
      <w:pPr>
        <w:jc w:val="both"/>
        <w:rPr>
          <w:rFonts w:ascii="Calibri Light" w:eastAsiaTheme="minorEastAsia" w:hAnsi="Calibri Light" w:cs="Arial"/>
          <w:color w:val="21286C"/>
          <w:sz w:val="21"/>
          <w:szCs w:val="20"/>
          <w:lang w:val="el-GR" w:bidi="el-GR"/>
        </w:rPr>
      </w:pPr>
      <w:r w:rsidRPr="00030AAA">
        <w:rPr>
          <w:rFonts w:ascii="Calibri Light" w:eastAsiaTheme="minorEastAsia" w:hAnsi="Calibri Light" w:cs="Arial"/>
          <w:color w:val="21286C"/>
          <w:sz w:val="21"/>
          <w:szCs w:val="20"/>
          <w:lang w:val="el-GR" w:bidi="el-GR"/>
        </w:rPr>
        <w:t>Στη Νοτιοανατολική Ευρώπη, οι εγχώριοι όγκοι πωλήσεων τσιμέντου ήταν οριακά αυξημένοι κατά το τρίτο τρίμηνο, παρά τις ασθενέστερες συνθήκες στις αγορές της περιοχής, μετά την ισχυρή ανάπτυξη που καταγράφηκε κατά το πρώτο εξάμηνο. Κατά το εννεάμηνο, οι όγκοι πωλήσεων διατηρήθηκαν σε υψηλότερα επίπεδα σε σχέση με το προηγούμενο έτος στις περισσότερες χώρες, ενώ η συνολική ζήτηση στην περιοχή παρέμεινε σε γενικές γραμμές σταθερή. Οι τιμές αυξήθηκαν στις περισσότερες αγορές, ιδιαίτερα στη Βουλγαρία, αντισταθμίζοντας εν μέρει το υψηλότερο κόστος καυσίμων και ηλεκτρικής ενέργειας.</w:t>
      </w:r>
      <w:r w:rsidR="000C356B">
        <w:rPr>
          <w:rFonts w:ascii="Calibri Light" w:eastAsiaTheme="minorEastAsia" w:hAnsi="Calibri Light" w:cs="Arial"/>
          <w:color w:val="21286C"/>
          <w:sz w:val="21"/>
          <w:szCs w:val="20"/>
          <w:lang w:val="el-GR" w:bidi="el-GR"/>
        </w:rPr>
        <w:t xml:space="preserve"> </w:t>
      </w:r>
      <w:r w:rsidRPr="00030AAA">
        <w:rPr>
          <w:rFonts w:ascii="Calibri Light" w:eastAsiaTheme="minorEastAsia" w:hAnsi="Calibri Light" w:cs="Arial"/>
          <w:color w:val="21286C"/>
          <w:sz w:val="21"/>
          <w:szCs w:val="20"/>
          <w:lang w:val="el-GR" w:bidi="el-GR"/>
        </w:rPr>
        <w:t>Οι τάσεις της ζήτησης διαφοροποιήθηκαν στις επιμέρους αγορές. Στην Αλβανία, η ανάπτυξη συνεχίστηκε, χάρη στην κατασκευαστική δραστηριότητα στον κλάδο κατοικίας και στα έργα τουριστικής ανάπτυξης, ενώ στο Κόσοβο η ζήτηση στηρίχθηκε από την ανθεκτική δραστηριότητα στον κλάδο κατοικίας. Στη Βόρεια Μακεδονία, η κατασκευαστική δραστηριότητα επιβραδύνθηκε, παρότι οι εγχώριοι όγκοι πωλήσεων του Ομίλου διατηρήθηκαν σε υψηλότερα επίπεδα σε σχέση με το προηγούμενο έτος. Στη Σερβία, οι όγκοι πωλήσεων αυξήθηκαν παρά την ασθενέστερη ζήτηση της αγοράς, χάρη στα έργα υποδομών και στους προσωρινούς περιορισμούς στις εισαγωγές. Στη Βουλγαρία, οι επενδύσεις σε έργα υποδομών συνέχισαν να στηρίζουν τη συγκρατημένη ανάπτυξη της αγοράς, παρά την ασθενέστερη δραστηριότητα στον κλάδο κατοικίας.</w:t>
      </w:r>
      <w:r w:rsidR="000C356B">
        <w:rPr>
          <w:rFonts w:ascii="Calibri Light" w:eastAsiaTheme="minorEastAsia" w:hAnsi="Calibri Light" w:cs="Arial"/>
          <w:color w:val="21286C"/>
          <w:sz w:val="21"/>
          <w:szCs w:val="20"/>
          <w:lang w:val="el-GR" w:bidi="el-GR"/>
        </w:rPr>
        <w:t xml:space="preserve"> </w:t>
      </w:r>
      <w:r w:rsidRPr="00030AAA">
        <w:rPr>
          <w:rFonts w:ascii="Calibri Light" w:eastAsiaTheme="minorEastAsia" w:hAnsi="Calibri Light" w:cs="Arial"/>
          <w:color w:val="21286C"/>
          <w:sz w:val="21"/>
          <w:szCs w:val="20"/>
          <w:lang w:val="el-GR" w:bidi="el-GR"/>
        </w:rPr>
        <w:t xml:space="preserve">Σε ολόκληρη την περιοχή, ο Όμιλος συνέχισε να ενισχύει το ολοκληρωμένο χαρτοφυλάκιο </w:t>
      </w:r>
      <w:r w:rsidRPr="00030AAA">
        <w:rPr>
          <w:rFonts w:ascii="Calibri Light" w:eastAsiaTheme="minorEastAsia" w:hAnsi="Calibri Light" w:cs="Arial"/>
          <w:color w:val="21286C"/>
          <w:sz w:val="21"/>
          <w:szCs w:val="20"/>
          <w:lang w:val="el-GR" w:bidi="el-GR"/>
        </w:rPr>
        <w:lastRenderedPageBreak/>
        <w:t xml:space="preserve">προϊόντων και υπηρεσιών του, παρέχοντας τεχνική υποστήριξη στους πελάτες έτοιμου σκυροδέματος, μεταξύ άλλων μέσω της βελτιστοποίησης των συνθέσεων σκυροδέματος και της χρήσης τσιμέντων χαμηλότερου αποτυπώματος άνθρακα. Η επέκταση της μονάδας έτοιμου σκυροδέματος στη Σόφια ενίσχυσε την παρουσία του Ομίλου στον συγκεκριμένο κλάδο στη Βουλγαρία, ενώ η περαιτέρω αξιοποίηση εναλλακτικών καυσίμων παρέμεινε βασική προτεραιότητα. </w:t>
      </w:r>
      <w:r w:rsidR="006E55FE" w:rsidRPr="006E55FE">
        <w:rPr>
          <w:rFonts w:ascii="Calibri Light" w:eastAsiaTheme="minorEastAsia" w:hAnsi="Calibri Light" w:cs="Arial"/>
          <w:color w:val="21286C"/>
          <w:sz w:val="21"/>
          <w:szCs w:val="20"/>
          <w:lang w:val="el-GR" w:bidi="el-GR"/>
        </w:rPr>
        <w:t>Τα ποσοστά υποκατάστασης διατηρήθηκαν σε υψηλά επίπεδα, ενώ οι επενδύσεις στη Βουλγαρία, το Κόσοβο και την Αλβανία αναμένεται να αυξήσουν περαιτέρω τη χρήση εναλλακτικών καυσίμων και να αποφέρουν οφέλη ως προς το κόστος</w:t>
      </w:r>
      <w:r w:rsidR="000C356B">
        <w:rPr>
          <w:rFonts w:ascii="Calibri Light" w:eastAsiaTheme="minorEastAsia" w:hAnsi="Calibri Light" w:cs="Arial"/>
          <w:color w:val="21286C"/>
          <w:sz w:val="21"/>
          <w:szCs w:val="20"/>
          <w:lang w:val="el-GR" w:bidi="el-GR"/>
        </w:rPr>
        <w:t>.</w:t>
      </w:r>
    </w:p>
    <w:p w14:paraId="096B2DB8" w14:textId="1F70C95E" w:rsidR="00030AAA" w:rsidRPr="00030AAA" w:rsidRDefault="00030AAA" w:rsidP="00030AAA">
      <w:pPr>
        <w:jc w:val="both"/>
        <w:rPr>
          <w:rFonts w:ascii="Calibri Light" w:eastAsiaTheme="minorEastAsia" w:hAnsi="Calibri Light" w:cs="Arial"/>
          <w:color w:val="21286C"/>
          <w:sz w:val="21"/>
          <w:szCs w:val="20"/>
          <w:lang w:val="el-GR" w:bidi="el-GR"/>
        </w:rPr>
      </w:pPr>
      <w:r w:rsidRPr="00030AAA">
        <w:rPr>
          <w:rFonts w:ascii="Calibri Light" w:eastAsiaTheme="minorEastAsia" w:hAnsi="Calibri Light" w:cs="Arial"/>
          <w:color w:val="21286C"/>
          <w:sz w:val="21"/>
          <w:szCs w:val="20"/>
          <w:lang w:val="el-GR" w:bidi="el-GR"/>
        </w:rPr>
        <w:t xml:space="preserve">Οι πωλήσεις στην περιοχή κατά το εννεάμηνο αυξήθηκαν κατά 6% και ανήλθαν σε €333 εκ. (+6% σε συγκρίσιμη βάση – </w:t>
      </w:r>
      <w:proofErr w:type="spellStart"/>
      <w:r w:rsidRPr="00030AAA">
        <w:rPr>
          <w:rFonts w:ascii="Calibri Light" w:eastAsiaTheme="minorEastAsia" w:hAnsi="Calibri Light" w:cs="Arial"/>
          <w:color w:val="21286C"/>
          <w:sz w:val="21"/>
          <w:szCs w:val="20"/>
          <w:lang w:val="el-GR" w:bidi="el-GR"/>
        </w:rPr>
        <w:t>LfL</w:t>
      </w:r>
      <w:proofErr w:type="spellEnd"/>
      <w:r w:rsidRPr="00030AAA">
        <w:rPr>
          <w:rFonts w:ascii="Calibri Light" w:eastAsiaTheme="minorEastAsia" w:hAnsi="Calibri Light" w:cs="Arial"/>
          <w:color w:val="21286C"/>
          <w:sz w:val="21"/>
          <w:szCs w:val="20"/>
          <w:lang w:val="el-GR" w:bidi="el-GR"/>
        </w:rPr>
        <w:t xml:space="preserve">), ενώ τα κέρδη EBITDA αυξήθηκαν κατά 1,5% και διαμορφώθηκαν σε €116 εκ. (+0,7% </w:t>
      </w:r>
      <w:proofErr w:type="spellStart"/>
      <w:r w:rsidRPr="00030AAA">
        <w:rPr>
          <w:rFonts w:ascii="Calibri Light" w:eastAsiaTheme="minorEastAsia" w:hAnsi="Calibri Light" w:cs="Arial"/>
          <w:color w:val="21286C"/>
          <w:sz w:val="21"/>
          <w:szCs w:val="20"/>
          <w:lang w:val="el-GR" w:bidi="el-GR"/>
        </w:rPr>
        <w:t>LfL</w:t>
      </w:r>
      <w:proofErr w:type="spellEnd"/>
      <w:r w:rsidRPr="00030AAA">
        <w:rPr>
          <w:rFonts w:ascii="Calibri Light" w:eastAsiaTheme="minorEastAsia" w:hAnsi="Calibri Light" w:cs="Arial"/>
          <w:color w:val="21286C"/>
          <w:sz w:val="21"/>
          <w:szCs w:val="20"/>
          <w:lang w:val="el-GR" w:bidi="el-GR"/>
        </w:rPr>
        <w:t>).</w:t>
      </w:r>
    </w:p>
    <w:p w14:paraId="726A3D26" w14:textId="77777777" w:rsidR="002A3B61" w:rsidRPr="002A3B61" w:rsidRDefault="002A3B61" w:rsidP="0047085C">
      <w:pPr>
        <w:jc w:val="both"/>
        <w:rPr>
          <w:rFonts w:ascii="Calibri Light" w:eastAsiaTheme="minorEastAsia" w:hAnsi="Calibri Light" w:cs="Arial"/>
          <w:color w:val="21286C"/>
          <w:sz w:val="21"/>
          <w:szCs w:val="20"/>
          <w:lang w:val="el-GR" w:bidi="el-GR"/>
        </w:rPr>
      </w:pPr>
    </w:p>
    <w:p w14:paraId="5254BD8D" w14:textId="77777777" w:rsidR="00BB49F2" w:rsidRPr="00C3630C" w:rsidRDefault="00BB49F2" w:rsidP="00F06BBE">
      <w:pPr>
        <w:jc w:val="both"/>
        <w:rPr>
          <w:rFonts w:ascii="Calibri" w:hAnsi="Calibri" w:cs="Arial"/>
          <w:b/>
          <w:color w:val="21286C"/>
          <w:sz w:val="14"/>
          <w:szCs w:val="12"/>
          <w:lang w:val="el-GR" w:bidi="el-GR"/>
        </w:rPr>
      </w:pPr>
    </w:p>
    <w:p w14:paraId="378C8793" w14:textId="716937FC" w:rsidR="006C1F62" w:rsidRPr="00C3630C" w:rsidRDefault="006C1F62" w:rsidP="00F06BBE">
      <w:pPr>
        <w:jc w:val="both"/>
        <w:rPr>
          <w:rFonts w:ascii="Calibri" w:eastAsia="Calibri" w:hAnsi="Calibri" w:cs="Calibri"/>
          <w:b/>
          <w:color w:val="01B1D7"/>
          <w:sz w:val="28"/>
          <w:szCs w:val="28"/>
          <w:lang w:val="el-GR"/>
        </w:rPr>
      </w:pPr>
      <w:r w:rsidRPr="00C3630C">
        <w:rPr>
          <w:rFonts w:ascii="Calibri" w:eastAsia="Calibri" w:hAnsi="Calibri" w:cs="Calibri"/>
          <w:b/>
          <w:color w:val="01B1D7"/>
          <w:sz w:val="28"/>
          <w:szCs w:val="28"/>
          <w:lang w:val="el-GR"/>
        </w:rPr>
        <w:t>Ανατολική Μεσόγειος</w:t>
      </w:r>
    </w:p>
    <w:p w14:paraId="6DED0585" w14:textId="620BF42C" w:rsidR="005E199C" w:rsidRPr="002E683A" w:rsidRDefault="005E199C" w:rsidP="005E199C">
      <w:pPr>
        <w:jc w:val="both"/>
        <w:rPr>
          <w:rFonts w:ascii="Calibri Light" w:eastAsiaTheme="minorEastAsia" w:hAnsi="Calibri Light" w:cs="Arial"/>
          <w:color w:val="21286C"/>
          <w:sz w:val="21"/>
          <w:szCs w:val="20"/>
          <w:lang w:val="el-GR" w:bidi="el-GR"/>
        </w:rPr>
      </w:pPr>
      <w:r w:rsidRPr="005E199C">
        <w:rPr>
          <w:rFonts w:ascii="Calibri Light" w:eastAsiaTheme="minorEastAsia" w:hAnsi="Calibri Light" w:cs="Arial"/>
          <w:color w:val="21286C"/>
          <w:sz w:val="21"/>
          <w:szCs w:val="20"/>
          <w:lang w:val="el-GR" w:bidi="el-GR"/>
        </w:rPr>
        <w:t xml:space="preserve">Στην Αίγυπτο, η εγχώρια ζήτηση τσιμέντου συνέχισε να αυξάνεται, παρά τη γεωπολιτική αβεβαιότητα και τις καθυστερήσεις στην υλοποίηση επενδύσεων. Οι εγχώριοι όγκοι πωλήσεων του Ομίλου αυξήθηκαν κατά το εννεάμηνο, ενώ οι εξαγωγές συνέχισαν να συμπληρώνουν σημαντικά τις εγχώριες πωλήσεις. Οι συνεχιζόμενες </w:t>
      </w:r>
      <w:r w:rsidR="000C356B">
        <w:rPr>
          <w:rFonts w:ascii="Calibri Light" w:eastAsiaTheme="minorEastAsia" w:hAnsi="Calibri Light" w:cs="Arial"/>
          <w:color w:val="21286C"/>
          <w:sz w:val="21"/>
          <w:szCs w:val="20"/>
          <w:lang w:val="el-GR" w:bidi="el-GR"/>
        </w:rPr>
        <w:t>εξαγωγές</w:t>
      </w:r>
      <w:r w:rsidRPr="005E199C">
        <w:rPr>
          <w:rFonts w:ascii="Calibri Light" w:eastAsiaTheme="minorEastAsia" w:hAnsi="Calibri Light" w:cs="Arial"/>
          <w:color w:val="21286C"/>
          <w:sz w:val="21"/>
          <w:szCs w:val="20"/>
          <w:lang w:val="el-GR" w:bidi="el-GR"/>
        </w:rPr>
        <w:t xml:space="preserve"> προς τις ΗΠΑ ενίσχυσαν περαιτέρω τον ρόλο της Αιγύπτου στο διεθνές δίκτυο εφοδιασμού του Ομίλου. Οι τιμές βελτιώθηκαν σε ετήσια βάση τόσο στην εγχώρια όσο και στις εξαγωγικές αγορές, ενώ οι συνεχιζόμενες πρωτοβουλίες λειτουργικής βελτίωσης, συμπεριλαμβανομένης της αυξημένης χρήσης εναλλακτικών καυσίμων και </w:t>
      </w:r>
      <w:r w:rsidR="00B253E6">
        <w:rPr>
          <w:rFonts w:ascii="Calibri Light" w:eastAsiaTheme="minorEastAsia" w:hAnsi="Calibri Light" w:cs="Arial"/>
          <w:color w:val="21286C"/>
          <w:sz w:val="21"/>
          <w:szCs w:val="20"/>
          <w:lang w:val="el-GR" w:bidi="el-GR"/>
        </w:rPr>
        <w:t xml:space="preserve">του </w:t>
      </w:r>
      <w:r w:rsidR="00B253E6" w:rsidRPr="002E683A">
        <w:rPr>
          <w:rFonts w:ascii="Calibri Light" w:eastAsiaTheme="minorEastAsia" w:hAnsi="Calibri Light" w:cs="Arial"/>
          <w:color w:val="21286C"/>
          <w:sz w:val="21"/>
          <w:szCs w:val="20"/>
          <w:lang w:val="el-GR" w:bidi="el-GR"/>
        </w:rPr>
        <w:t xml:space="preserve">περαιτέρω </w:t>
      </w:r>
      <w:r w:rsidRPr="002E683A">
        <w:rPr>
          <w:rFonts w:ascii="Calibri Light" w:eastAsiaTheme="minorEastAsia" w:hAnsi="Calibri Light" w:cs="Arial"/>
          <w:color w:val="21286C"/>
          <w:sz w:val="21"/>
          <w:szCs w:val="20"/>
          <w:lang w:val="el-GR" w:bidi="el-GR"/>
        </w:rPr>
        <w:t xml:space="preserve">εφοδιασμού </w:t>
      </w:r>
      <w:r w:rsidR="00B253E6" w:rsidRPr="002E683A">
        <w:rPr>
          <w:rFonts w:ascii="Calibri Light" w:eastAsiaTheme="minorEastAsia" w:hAnsi="Calibri Light" w:cs="Arial"/>
          <w:color w:val="21286C"/>
          <w:sz w:val="21"/>
          <w:szCs w:val="20"/>
          <w:lang w:val="el-GR" w:bidi="el-GR"/>
        </w:rPr>
        <w:t xml:space="preserve">στερεών </w:t>
      </w:r>
      <w:r w:rsidRPr="002E683A">
        <w:rPr>
          <w:rFonts w:ascii="Calibri Light" w:eastAsiaTheme="minorEastAsia" w:hAnsi="Calibri Light" w:cs="Arial"/>
          <w:color w:val="21286C"/>
          <w:sz w:val="21"/>
          <w:szCs w:val="20"/>
          <w:lang w:val="el-GR" w:bidi="el-GR"/>
        </w:rPr>
        <w:t>κα</w:t>
      </w:r>
      <w:r w:rsidR="00B253E6" w:rsidRPr="002E683A">
        <w:rPr>
          <w:rFonts w:ascii="Calibri Light" w:eastAsiaTheme="minorEastAsia" w:hAnsi="Calibri Light" w:cs="Arial"/>
          <w:color w:val="21286C"/>
          <w:sz w:val="21"/>
          <w:szCs w:val="20"/>
          <w:lang w:val="el-GR" w:bidi="el-GR"/>
        </w:rPr>
        <w:t>υ</w:t>
      </w:r>
      <w:r w:rsidRPr="002E683A">
        <w:rPr>
          <w:rFonts w:ascii="Calibri Light" w:eastAsiaTheme="minorEastAsia" w:hAnsi="Calibri Light" w:cs="Arial"/>
          <w:color w:val="21286C"/>
          <w:sz w:val="21"/>
          <w:szCs w:val="20"/>
          <w:lang w:val="el-GR" w:bidi="el-GR"/>
        </w:rPr>
        <w:t>σ</w:t>
      </w:r>
      <w:r w:rsidR="00B253E6" w:rsidRPr="002E683A">
        <w:rPr>
          <w:rFonts w:ascii="Calibri Light" w:eastAsiaTheme="minorEastAsia" w:hAnsi="Calibri Light" w:cs="Arial"/>
          <w:color w:val="21286C"/>
          <w:sz w:val="21"/>
          <w:szCs w:val="20"/>
          <w:lang w:val="el-GR" w:bidi="el-GR"/>
        </w:rPr>
        <w:t>ί</w:t>
      </w:r>
      <w:r w:rsidRPr="002E683A">
        <w:rPr>
          <w:rFonts w:ascii="Calibri Light" w:eastAsiaTheme="minorEastAsia" w:hAnsi="Calibri Light" w:cs="Arial"/>
          <w:color w:val="21286C"/>
          <w:sz w:val="21"/>
          <w:szCs w:val="20"/>
          <w:lang w:val="el-GR" w:bidi="el-GR"/>
        </w:rPr>
        <w:t>μ</w:t>
      </w:r>
      <w:r w:rsidR="00B253E6" w:rsidRPr="002E683A">
        <w:rPr>
          <w:rFonts w:ascii="Calibri Light" w:eastAsiaTheme="minorEastAsia" w:hAnsi="Calibri Light" w:cs="Arial"/>
          <w:color w:val="21286C"/>
          <w:sz w:val="21"/>
          <w:szCs w:val="20"/>
          <w:lang w:val="el-GR" w:bidi="el-GR"/>
        </w:rPr>
        <w:t>ων</w:t>
      </w:r>
      <w:r w:rsidRPr="002E683A">
        <w:rPr>
          <w:rFonts w:ascii="Calibri Light" w:eastAsiaTheme="minorEastAsia" w:hAnsi="Calibri Light" w:cs="Arial"/>
          <w:color w:val="21286C"/>
          <w:sz w:val="21"/>
          <w:szCs w:val="20"/>
          <w:lang w:val="el-GR" w:bidi="el-GR"/>
        </w:rPr>
        <w:t xml:space="preserve"> από την τοπική αγορά, συνέβαλαν στη λειτουργική αποδοτικότητα και </w:t>
      </w:r>
      <w:r w:rsidR="0023512D" w:rsidRPr="002E683A">
        <w:rPr>
          <w:rFonts w:ascii="Calibri Light" w:eastAsiaTheme="minorEastAsia" w:hAnsi="Calibri Light" w:cs="Arial"/>
          <w:color w:val="21286C"/>
          <w:sz w:val="21"/>
          <w:szCs w:val="20"/>
          <w:lang w:val="el-GR" w:bidi="el-GR"/>
        </w:rPr>
        <w:t>σ</w:t>
      </w:r>
      <w:r w:rsidRPr="002E683A">
        <w:rPr>
          <w:rFonts w:ascii="Calibri Light" w:eastAsiaTheme="minorEastAsia" w:hAnsi="Calibri Light" w:cs="Arial"/>
          <w:color w:val="21286C"/>
          <w:sz w:val="21"/>
          <w:szCs w:val="20"/>
          <w:lang w:val="el-GR" w:bidi="el-GR"/>
        </w:rPr>
        <w:t>τη διαχείριση του κόστους.</w:t>
      </w:r>
    </w:p>
    <w:p w14:paraId="38F9AF8F" w14:textId="15770DF3" w:rsidR="005E199C" w:rsidRPr="009D5C9B" w:rsidRDefault="005E199C" w:rsidP="005E199C">
      <w:pPr>
        <w:jc w:val="both"/>
        <w:rPr>
          <w:rFonts w:ascii="Calibri Light" w:eastAsiaTheme="minorEastAsia" w:hAnsi="Calibri Light" w:cs="Arial"/>
          <w:color w:val="21286C"/>
          <w:sz w:val="21"/>
          <w:szCs w:val="20"/>
          <w:lang w:val="el-GR" w:bidi="el-GR"/>
        </w:rPr>
      </w:pPr>
      <w:r w:rsidRPr="002E683A">
        <w:rPr>
          <w:rFonts w:ascii="Calibri Light" w:eastAsiaTheme="minorEastAsia" w:hAnsi="Calibri Light" w:cs="Arial"/>
          <w:color w:val="21286C"/>
          <w:sz w:val="21"/>
          <w:szCs w:val="20"/>
          <w:lang w:val="el-GR" w:bidi="el-GR"/>
        </w:rPr>
        <w:t xml:space="preserve">Στην Τουρκία, η κατασκευαστική δραστηριότητα στον κλάδο κατοικίας και τα έργα υποδομών συνέχισαν να στηρίζουν τη ζήτηση τσιμέντου στην περιοχή </w:t>
      </w:r>
      <w:r w:rsidR="0023512D" w:rsidRPr="002E683A">
        <w:rPr>
          <w:rFonts w:ascii="Calibri Light" w:eastAsiaTheme="minorEastAsia" w:hAnsi="Calibri Light" w:cs="Arial"/>
          <w:color w:val="21286C"/>
          <w:sz w:val="21"/>
          <w:szCs w:val="20"/>
          <w:lang w:val="el-GR" w:bidi="el-GR"/>
        </w:rPr>
        <w:t>που δραστηριοποιούμαστε</w:t>
      </w:r>
      <w:r w:rsidRPr="002E683A">
        <w:rPr>
          <w:rFonts w:ascii="Calibri Light" w:eastAsiaTheme="minorEastAsia" w:hAnsi="Calibri Light" w:cs="Arial"/>
          <w:color w:val="21286C"/>
          <w:sz w:val="21"/>
          <w:szCs w:val="20"/>
          <w:lang w:val="el-GR" w:bidi="el-GR"/>
        </w:rPr>
        <w:t xml:space="preserve">. Το περιβάλλον τιμών παρέμεινε ευνοϊκό, αντανακλώντας τις αυξήσεις που εφαρμόστηκαν νωρίτερα εντός του έτους, αν και το ενεργειακό κόστος αυξήθηκε κατά το τρίτο τρίμηνο, μετά τις ευνοϊκότερες συνθήκες του πρώτου εξαμήνου. Η ενσωμάτωση της Traçim εξελίσσεται ομαλά, ενισχύοντας περαιτέρω τη λειτουργική βάση του Ομίλου, σε συνδυασμό με τη μονάδα άλεσης </w:t>
      </w:r>
      <w:r w:rsidR="004175BE" w:rsidRPr="002E683A">
        <w:rPr>
          <w:rFonts w:ascii="Calibri Light" w:eastAsiaTheme="minorEastAsia" w:hAnsi="Calibri Light" w:cs="Arial"/>
          <w:color w:val="21286C"/>
          <w:sz w:val="21"/>
          <w:szCs w:val="20"/>
          <w:lang w:val="el-GR" w:bidi="el-GR"/>
        </w:rPr>
        <w:t>στην περιοχή του</w:t>
      </w:r>
      <w:r w:rsidRPr="002E683A">
        <w:rPr>
          <w:rFonts w:ascii="Calibri Light" w:eastAsiaTheme="minorEastAsia" w:hAnsi="Calibri Light" w:cs="Arial"/>
          <w:color w:val="21286C"/>
          <w:sz w:val="21"/>
          <w:szCs w:val="20"/>
          <w:lang w:val="el-GR" w:bidi="el-GR"/>
        </w:rPr>
        <w:t xml:space="preserve"> Μαρμαρά. </w:t>
      </w:r>
      <w:r w:rsidR="00066D06" w:rsidRPr="002E683A">
        <w:rPr>
          <w:rFonts w:ascii="Calibri Light" w:eastAsiaTheme="minorEastAsia" w:hAnsi="Calibri Light" w:cs="Arial"/>
          <w:color w:val="21286C"/>
          <w:sz w:val="21"/>
          <w:szCs w:val="20"/>
          <w:lang w:val="el-GR" w:bidi="el-GR"/>
        </w:rPr>
        <w:t xml:space="preserve">Οι λειτουργικές πρωτοβουλίες επικεντρώθηκαν στην ενίσχυση της αξιοπιστίας και της αποδοτικότητας, καθώς και στην αξιοποίηση της τεχνογνωσίας του Ομίλου στις διευρυμένες δραστηριότητές του. </w:t>
      </w:r>
      <w:r w:rsidRPr="002E683A">
        <w:rPr>
          <w:rFonts w:ascii="Calibri Light" w:eastAsiaTheme="minorEastAsia" w:hAnsi="Calibri Light" w:cs="Arial"/>
          <w:color w:val="21286C"/>
          <w:sz w:val="21"/>
          <w:szCs w:val="20"/>
          <w:lang w:val="el-GR" w:bidi="el-GR"/>
        </w:rPr>
        <w:t xml:space="preserve">Η χρήση εναλλακτικών καυσίμων αυξήθηκε μετά την ενεργοποίηση των υφιστάμενων εγκαταστάσεων, </w:t>
      </w:r>
      <w:r w:rsidR="009D5C9B" w:rsidRPr="002E683A">
        <w:rPr>
          <w:rFonts w:ascii="Calibri Light" w:eastAsiaTheme="minorEastAsia" w:hAnsi="Calibri Light" w:cs="Arial"/>
          <w:color w:val="21286C"/>
          <w:sz w:val="21"/>
          <w:szCs w:val="20"/>
          <w:lang w:val="el-GR" w:bidi="el-GR"/>
        </w:rPr>
        <w:t xml:space="preserve">συμβάλλοντας τόσο στην επίτευξη των στόχων βιώσιμης ανάπτυξης όσο και στην αποτελεσματικότερη διαχείριση του κόστους. </w:t>
      </w:r>
      <w:r w:rsidRPr="002E683A">
        <w:rPr>
          <w:rFonts w:ascii="Calibri Light" w:eastAsiaTheme="minorEastAsia" w:hAnsi="Calibri Light" w:cs="Arial"/>
          <w:color w:val="21286C"/>
          <w:sz w:val="21"/>
          <w:szCs w:val="20"/>
          <w:lang w:val="el-GR" w:bidi="el-GR"/>
        </w:rPr>
        <w:t xml:space="preserve">Ο Όμιλος προχώρησε επίσης στη βελτιστοποίηση της σύνθεσης του τσιμέντου, μειώνοντας την περιεκτικότητα σε </w:t>
      </w:r>
      <w:proofErr w:type="spellStart"/>
      <w:r w:rsidRPr="002E683A">
        <w:rPr>
          <w:rFonts w:ascii="Calibri Light" w:eastAsiaTheme="minorEastAsia" w:hAnsi="Calibri Light" w:cs="Arial"/>
          <w:color w:val="21286C"/>
          <w:sz w:val="21"/>
          <w:szCs w:val="20"/>
          <w:lang w:val="el-GR" w:bidi="el-GR"/>
        </w:rPr>
        <w:t>κλίνκερ</w:t>
      </w:r>
      <w:proofErr w:type="spellEnd"/>
      <w:r w:rsidRPr="002E683A">
        <w:rPr>
          <w:rFonts w:ascii="Calibri Light" w:eastAsiaTheme="minorEastAsia" w:hAnsi="Calibri Light" w:cs="Arial"/>
          <w:color w:val="21286C"/>
          <w:sz w:val="21"/>
          <w:szCs w:val="20"/>
          <w:lang w:val="el-GR" w:bidi="el-GR"/>
        </w:rPr>
        <w:t xml:space="preserve"> και αυξάνοντας περαιτέρω το μερίδιο των σύνθετων τσιμέντων, τα οποία αντιπροσωπεύουν πλέον τη</w:t>
      </w:r>
      <w:r w:rsidR="00532925" w:rsidRPr="002E683A">
        <w:rPr>
          <w:rFonts w:ascii="Calibri Light" w:eastAsiaTheme="minorEastAsia" w:hAnsi="Calibri Light" w:cs="Arial"/>
          <w:color w:val="21286C"/>
          <w:sz w:val="21"/>
          <w:szCs w:val="20"/>
          <w:lang w:val="el-GR" w:bidi="el-GR"/>
        </w:rPr>
        <w:t xml:space="preserve"> μεγάλη πλειονότητα </w:t>
      </w:r>
      <w:r w:rsidRPr="002E683A">
        <w:rPr>
          <w:rFonts w:ascii="Calibri Light" w:eastAsiaTheme="minorEastAsia" w:hAnsi="Calibri Light" w:cs="Arial"/>
          <w:color w:val="21286C"/>
          <w:sz w:val="21"/>
          <w:szCs w:val="20"/>
          <w:lang w:val="el-GR" w:bidi="el-GR"/>
        </w:rPr>
        <w:t>των πωλήσεων της Traçim.</w:t>
      </w:r>
      <w:r w:rsidRPr="005E199C">
        <w:rPr>
          <w:rFonts w:ascii="Calibri Light" w:eastAsiaTheme="minorEastAsia" w:hAnsi="Calibri Light" w:cs="Arial"/>
          <w:color w:val="21286C"/>
          <w:sz w:val="21"/>
          <w:szCs w:val="20"/>
          <w:lang w:val="el-GR" w:bidi="el-GR"/>
        </w:rPr>
        <w:t xml:space="preserve"> </w:t>
      </w:r>
    </w:p>
    <w:p w14:paraId="5DD0DEAF" w14:textId="77777777" w:rsidR="005E199C" w:rsidRPr="005E199C" w:rsidRDefault="005E199C" w:rsidP="005E199C">
      <w:pPr>
        <w:jc w:val="both"/>
        <w:rPr>
          <w:rFonts w:ascii="Calibri Light" w:eastAsiaTheme="minorEastAsia" w:hAnsi="Calibri Light" w:cs="Arial"/>
          <w:color w:val="21286C"/>
          <w:sz w:val="21"/>
          <w:szCs w:val="20"/>
          <w:lang w:val="el-GR" w:bidi="el-GR"/>
        </w:rPr>
      </w:pPr>
      <w:r w:rsidRPr="005E199C">
        <w:rPr>
          <w:rFonts w:ascii="Calibri Light" w:eastAsiaTheme="minorEastAsia" w:hAnsi="Calibri Light" w:cs="Arial"/>
          <w:color w:val="21286C"/>
          <w:sz w:val="21"/>
          <w:szCs w:val="20"/>
          <w:lang w:val="el-GR" w:bidi="el-GR"/>
        </w:rPr>
        <w:t xml:space="preserve">Οι πωλήσεις στην Ανατολική Μεσόγειο αυξήθηκαν κατά 32% και ανήλθαν σε €244 εκ. (+12% σε συγκρίσιμη βάση – </w:t>
      </w:r>
      <w:proofErr w:type="spellStart"/>
      <w:r w:rsidRPr="005E199C">
        <w:rPr>
          <w:rFonts w:ascii="Calibri Light" w:eastAsiaTheme="minorEastAsia" w:hAnsi="Calibri Light" w:cs="Arial"/>
          <w:color w:val="21286C"/>
          <w:sz w:val="21"/>
          <w:szCs w:val="20"/>
          <w:lang w:val="el-GR" w:bidi="el-GR"/>
        </w:rPr>
        <w:t>LfL</w:t>
      </w:r>
      <w:proofErr w:type="spellEnd"/>
      <w:r w:rsidRPr="005E199C">
        <w:rPr>
          <w:rFonts w:ascii="Calibri Light" w:eastAsiaTheme="minorEastAsia" w:hAnsi="Calibri Light" w:cs="Arial"/>
          <w:color w:val="21286C"/>
          <w:sz w:val="21"/>
          <w:szCs w:val="20"/>
          <w:lang w:val="el-GR" w:bidi="el-GR"/>
        </w:rPr>
        <w:t xml:space="preserve">), ενώ τα κέρδη EBITDA αυξήθηκαν κατά 41% και διαμορφώθηκαν σε €63 εκ. (+18% </w:t>
      </w:r>
      <w:proofErr w:type="spellStart"/>
      <w:r w:rsidRPr="005E199C">
        <w:rPr>
          <w:rFonts w:ascii="Calibri Light" w:eastAsiaTheme="minorEastAsia" w:hAnsi="Calibri Light" w:cs="Arial"/>
          <w:color w:val="21286C"/>
          <w:sz w:val="21"/>
          <w:szCs w:val="20"/>
          <w:lang w:val="el-GR" w:bidi="el-GR"/>
        </w:rPr>
        <w:t>LfL</w:t>
      </w:r>
      <w:proofErr w:type="spellEnd"/>
      <w:r w:rsidRPr="005E199C">
        <w:rPr>
          <w:rFonts w:ascii="Calibri Light" w:eastAsiaTheme="minorEastAsia" w:hAnsi="Calibri Light" w:cs="Arial"/>
          <w:color w:val="21286C"/>
          <w:sz w:val="21"/>
          <w:szCs w:val="20"/>
          <w:lang w:val="el-GR" w:bidi="el-GR"/>
        </w:rPr>
        <w:t>).</w:t>
      </w:r>
    </w:p>
    <w:p w14:paraId="6FE5B385" w14:textId="77777777" w:rsidR="002210C6" w:rsidRPr="004D58DD" w:rsidRDefault="002210C6" w:rsidP="00CE7E4C">
      <w:pPr>
        <w:jc w:val="both"/>
        <w:rPr>
          <w:rFonts w:ascii="Calibri Light" w:eastAsiaTheme="minorEastAsia" w:hAnsi="Calibri Light" w:cs="Arial"/>
          <w:color w:val="21286C"/>
          <w:sz w:val="21"/>
          <w:szCs w:val="20"/>
          <w:lang w:val="el-GR" w:bidi="el-GR"/>
        </w:rPr>
      </w:pPr>
    </w:p>
    <w:p w14:paraId="6977D426" w14:textId="4A76039A" w:rsidR="001A6C54" w:rsidRPr="00C3630C" w:rsidRDefault="001A6C54" w:rsidP="00B11C74">
      <w:pPr>
        <w:jc w:val="both"/>
        <w:rPr>
          <w:rFonts w:ascii="Calibri" w:hAnsi="Calibri" w:cs="Arial"/>
          <w:b/>
          <w:color w:val="21286C"/>
          <w:sz w:val="14"/>
          <w:szCs w:val="12"/>
          <w:lang w:val="el-GR"/>
        </w:rPr>
      </w:pPr>
    </w:p>
    <w:p w14:paraId="3795AA19" w14:textId="21C7BA30" w:rsidR="00BD3D54" w:rsidRPr="00C3630C" w:rsidRDefault="0018756F" w:rsidP="00727AAA">
      <w:pPr>
        <w:jc w:val="both"/>
        <w:rPr>
          <w:rFonts w:ascii="Calibri" w:eastAsia="Calibri" w:hAnsi="Calibri" w:cs="Calibri"/>
          <w:b/>
          <w:bCs/>
          <w:color w:val="01B1D7"/>
          <w:sz w:val="28"/>
          <w:szCs w:val="28"/>
          <w:lang w:val="el-GR"/>
        </w:rPr>
      </w:pPr>
      <w:r w:rsidRPr="00C3630C">
        <w:rPr>
          <w:rFonts w:ascii="Calibri" w:eastAsia="Calibri" w:hAnsi="Calibri" w:cs="Calibri"/>
          <w:b/>
          <w:bCs/>
          <w:color w:val="01B1D7"/>
          <w:sz w:val="28"/>
          <w:szCs w:val="28"/>
          <w:lang w:val="el-GR"/>
        </w:rPr>
        <w:t>Βραζιλία</w:t>
      </w:r>
      <w:r w:rsidR="00BD3D54" w:rsidRPr="00C3630C">
        <w:rPr>
          <w:rFonts w:ascii="Calibri" w:eastAsia="Calibri" w:hAnsi="Calibri" w:cs="Calibri"/>
          <w:b/>
          <w:bCs/>
          <w:color w:val="01B1D7"/>
          <w:sz w:val="28"/>
          <w:szCs w:val="28"/>
          <w:lang w:val="el-GR"/>
        </w:rPr>
        <w:t xml:space="preserve"> (</w:t>
      </w:r>
      <w:r w:rsidRPr="00C3630C">
        <w:rPr>
          <w:rFonts w:ascii="Calibri" w:eastAsia="Calibri" w:hAnsi="Calibri" w:cs="Calibri"/>
          <w:b/>
          <w:bCs/>
          <w:color w:val="01B1D7"/>
          <w:sz w:val="28"/>
          <w:szCs w:val="28"/>
          <w:lang w:val="el-GR"/>
        </w:rPr>
        <w:t>Κοινοπραξία</w:t>
      </w:r>
      <w:r w:rsidR="00BD3D54" w:rsidRPr="00C3630C">
        <w:rPr>
          <w:rFonts w:ascii="Calibri" w:eastAsia="Calibri" w:hAnsi="Calibri" w:cs="Calibri"/>
          <w:b/>
          <w:bCs/>
          <w:color w:val="01B1D7"/>
          <w:sz w:val="28"/>
          <w:szCs w:val="28"/>
          <w:lang w:val="el-GR"/>
        </w:rPr>
        <w:t>)</w:t>
      </w:r>
      <w:r w:rsidR="00BD3D54" w:rsidRPr="00C3630C">
        <w:rPr>
          <w:rFonts w:ascii="Calibri" w:eastAsia="Calibri" w:hAnsi="Calibri" w:cs="Calibri"/>
          <w:b/>
          <w:bCs/>
          <w:color w:val="01B1D7"/>
          <w:sz w:val="28"/>
          <w:szCs w:val="28"/>
          <w:lang w:val="el-GR"/>
        </w:rPr>
        <w:tab/>
      </w:r>
    </w:p>
    <w:p w14:paraId="7363864C" w14:textId="4A41C988" w:rsidR="007E7E88" w:rsidRDefault="00611371" w:rsidP="00611371">
      <w:pPr>
        <w:jc w:val="both"/>
        <w:rPr>
          <w:rFonts w:ascii="Calibri Light" w:eastAsiaTheme="minorEastAsia" w:hAnsi="Calibri Light" w:cs="Arial"/>
          <w:color w:val="21286C"/>
          <w:sz w:val="21"/>
          <w:szCs w:val="20"/>
          <w:lang w:val="el-GR"/>
        </w:rPr>
      </w:pPr>
      <w:r w:rsidRPr="00611371">
        <w:rPr>
          <w:rFonts w:ascii="Calibri Light" w:eastAsiaTheme="minorEastAsia" w:hAnsi="Calibri Light" w:cs="Arial"/>
          <w:color w:val="21286C"/>
          <w:sz w:val="21"/>
          <w:szCs w:val="20"/>
          <w:lang w:val="el-GR"/>
        </w:rPr>
        <w:t xml:space="preserve">Η κατανάλωση τσιμέντου στη Βραζιλία αυξήθηκε κατά 0,9% κατά τους πρώτους εννέα μήνες του 2026, ενώ στην περιοχή όπου δραστηριοποιείται ο Όμιλος αυξήθηκε κατά 7,5%, καταγράφοντας για ακόμη μία φορά τις ισχυρότερες επιδόσεις μεταξύ των επιμέρους περιοχών. Στη βορειοανατολική Βραζιλία, η ζήτηση τσιμέντου ενισχύθηκε από την αυξημένη κατασκευαστική δραστηριότητα στον κλάδο κατοικίας, ιδιαίτερα στο πλαίσιο του προγράμματος προσιτής κατοικίας, καθώς και από τα έργα υποδομών. Στην </w:t>
      </w:r>
      <w:proofErr w:type="spellStart"/>
      <w:r w:rsidRPr="00611371">
        <w:rPr>
          <w:rFonts w:ascii="Calibri Light" w:eastAsiaTheme="minorEastAsia" w:hAnsi="Calibri Light" w:cs="Arial"/>
          <w:color w:val="21286C"/>
          <w:sz w:val="21"/>
          <w:szCs w:val="20"/>
          <w:lang w:val="el-GR"/>
        </w:rPr>
        <w:t>Ceará</w:t>
      </w:r>
      <w:proofErr w:type="spellEnd"/>
      <w:r w:rsidRPr="00611371">
        <w:rPr>
          <w:rFonts w:ascii="Calibri Light" w:eastAsiaTheme="minorEastAsia" w:hAnsi="Calibri Light" w:cs="Arial"/>
          <w:color w:val="21286C"/>
          <w:sz w:val="21"/>
          <w:szCs w:val="20"/>
          <w:lang w:val="el-GR"/>
        </w:rPr>
        <w:t>, η έντονη δραστηριότητα στην αγορά ακινήτων και τα εν εξελίξει σιδηροδρομικά έργα και έργα αστικής κινητικότητας παρείχαν πρόσθετη στήριξη στην κατασκευαστική δραστηριότητα.</w:t>
      </w:r>
      <w:r w:rsidR="00524FEB" w:rsidRPr="00ED616B">
        <w:rPr>
          <w:rFonts w:ascii="Calibri Light" w:eastAsiaTheme="minorEastAsia" w:hAnsi="Calibri Light" w:cs="Arial"/>
          <w:color w:val="21286C"/>
          <w:sz w:val="21"/>
          <w:szCs w:val="20"/>
          <w:lang w:val="el-GR"/>
        </w:rPr>
        <w:tab/>
      </w:r>
      <w:r w:rsidRPr="00611371">
        <w:rPr>
          <w:rFonts w:ascii="Calibri Light" w:eastAsiaTheme="minorEastAsia" w:hAnsi="Calibri Light" w:cs="Arial"/>
          <w:color w:val="21286C"/>
          <w:sz w:val="21"/>
          <w:szCs w:val="20"/>
          <w:lang w:val="el-GR"/>
        </w:rPr>
        <w:t xml:space="preserve"> </w:t>
      </w:r>
      <w:r w:rsidR="00524FEB" w:rsidRPr="00ED616B">
        <w:rPr>
          <w:rFonts w:ascii="Calibri Light" w:eastAsiaTheme="minorEastAsia" w:hAnsi="Calibri Light" w:cs="Arial"/>
          <w:color w:val="21286C"/>
          <w:sz w:val="21"/>
          <w:szCs w:val="20"/>
          <w:lang w:val="el-GR"/>
        </w:rPr>
        <w:br/>
      </w:r>
      <w:r w:rsidRPr="00611371">
        <w:rPr>
          <w:rFonts w:ascii="Calibri Light" w:eastAsiaTheme="minorEastAsia" w:hAnsi="Calibri Light" w:cs="Arial"/>
          <w:color w:val="21286C"/>
          <w:sz w:val="21"/>
          <w:szCs w:val="20"/>
          <w:lang w:val="el-GR"/>
        </w:rPr>
        <w:t xml:space="preserve">Κατά το εννεάμηνο του 2026, η </w:t>
      </w:r>
      <w:proofErr w:type="spellStart"/>
      <w:r w:rsidRPr="00611371">
        <w:rPr>
          <w:rFonts w:ascii="Calibri Light" w:eastAsiaTheme="minorEastAsia" w:hAnsi="Calibri Light" w:cs="Arial"/>
          <w:color w:val="21286C"/>
          <w:sz w:val="21"/>
          <w:szCs w:val="20"/>
          <w:lang w:val="el-GR"/>
        </w:rPr>
        <w:t>Apodi</w:t>
      </w:r>
      <w:proofErr w:type="spellEnd"/>
      <w:r w:rsidRPr="00611371">
        <w:rPr>
          <w:rFonts w:ascii="Calibri Light" w:eastAsiaTheme="minorEastAsia" w:hAnsi="Calibri Light" w:cs="Arial"/>
          <w:color w:val="21286C"/>
          <w:sz w:val="21"/>
          <w:szCs w:val="20"/>
          <w:lang w:val="el-GR"/>
        </w:rPr>
        <w:t xml:space="preserve"> κατέγραψε ισχυρές επιδόσεις, με τις πωλήσεις να αυξάνονται κατά 29% και να ανέρχονται σε €101 εκ., ενώ τα κέρδη EBITDA διπλασιάστηκαν και διαμορφώθηκαν σε €40 εκ.</w:t>
      </w:r>
    </w:p>
    <w:p w14:paraId="12B7A27B" w14:textId="77777777" w:rsidR="00611371" w:rsidRPr="00611371" w:rsidRDefault="00611371" w:rsidP="007E7E88">
      <w:pPr>
        <w:jc w:val="both"/>
        <w:rPr>
          <w:rFonts w:ascii="Calibri Light" w:eastAsiaTheme="minorEastAsia" w:hAnsi="Calibri Light" w:cs="Arial"/>
          <w:color w:val="21286C"/>
          <w:sz w:val="21"/>
          <w:szCs w:val="20"/>
          <w:lang w:val="el-GR"/>
        </w:rPr>
      </w:pPr>
    </w:p>
    <w:p w14:paraId="3C40269A" w14:textId="499B8AA6" w:rsidR="004509D1" w:rsidRPr="00C3630C" w:rsidRDefault="00994F11" w:rsidP="00CA794F">
      <w:pPr>
        <w:pStyle w:val="C"/>
        <w:spacing w:line="240" w:lineRule="auto"/>
        <w:jc w:val="both"/>
        <w:rPr>
          <w:rFonts w:ascii="Calibri Light" w:eastAsia="Times New Roman" w:hAnsi="Calibri Light" w:cs="Times New Roman"/>
          <w:b w:val="0"/>
          <w:bCs w:val="0"/>
          <w:color w:val="21286C"/>
          <w:sz w:val="21"/>
          <w:szCs w:val="20"/>
          <w:lang w:val="el-GR"/>
        </w:rPr>
      </w:pPr>
      <w:r w:rsidRPr="00C3630C">
        <w:rPr>
          <w:rFonts w:cs="Calibri"/>
          <w:b w:val="0"/>
          <w:bCs w:val="0"/>
          <w:noProof/>
          <w:color w:val="21286C"/>
        </w:rPr>
        <mc:AlternateContent>
          <mc:Choice Requires="wps">
            <w:drawing>
              <wp:anchor distT="0" distB="0" distL="114300" distR="114300" simplePos="0" relativeHeight="251655168" behindDoc="0" locked="0" layoutInCell="1" allowOverlap="1" wp14:anchorId="6D4E22D5" wp14:editId="699B4940">
                <wp:simplePos x="0" y="0"/>
                <wp:positionH relativeFrom="column">
                  <wp:posOffset>-1633</wp:posOffset>
                </wp:positionH>
                <wp:positionV relativeFrom="paragraph">
                  <wp:posOffset>231887</wp:posOffset>
                </wp:positionV>
                <wp:extent cx="6112649" cy="0"/>
                <wp:effectExtent l="0" t="0" r="8890" b="12700"/>
                <wp:wrapNone/>
                <wp:docPr id="986506912" name="Straight Connector 986506912"/>
                <wp:cNvGraphicFramePr/>
                <a:graphic xmlns:a="http://schemas.openxmlformats.org/drawingml/2006/main">
                  <a:graphicData uri="http://schemas.microsoft.com/office/word/2010/wordprocessingShape">
                    <wps:wsp>
                      <wps:cNvCnPr/>
                      <wps:spPr>
                        <a:xfrm>
                          <a:off x="0" y="0"/>
                          <a:ext cx="6112649" cy="0"/>
                        </a:xfrm>
                        <a:prstGeom prst="line">
                          <a:avLst/>
                        </a:prstGeom>
                        <a:ln w="3175">
                          <a:solidFill>
                            <a:srgbClr val="0018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CBCF0C" id="Straight Connector 98650691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8.25pt" to="481.1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" strokecolor="#00183d" strokeweight=".25pt"/>
            </w:pict>
          </mc:Fallback>
        </mc:AlternateContent>
      </w:r>
      <w:r w:rsidR="008F2239" w:rsidRPr="00C3630C">
        <w:rPr>
          <w:rFonts w:cs="Calibri"/>
          <w:noProof/>
          <w:color w:val="21286C"/>
          <w:lang w:val="el-GR"/>
        </w:rPr>
        <w:t>Προοπτικές</w:t>
      </w:r>
    </w:p>
    <w:p w14:paraId="4B872B2D" w14:textId="77777777" w:rsidR="007A270F" w:rsidRPr="007A270F" w:rsidRDefault="007A270F" w:rsidP="007A270F">
      <w:pPr>
        <w:jc w:val="both"/>
        <w:rPr>
          <w:rFonts w:ascii="Calibri Light" w:eastAsiaTheme="minorEastAsia" w:hAnsi="Calibri Light" w:cs="Arial"/>
          <w:color w:val="21286C"/>
          <w:sz w:val="21"/>
          <w:szCs w:val="20"/>
          <w:lang w:val="el-GR"/>
        </w:rPr>
      </w:pPr>
      <w:r w:rsidRPr="007A270F">
        <w:rPr>
          <w:rFonts w:ascii="Calibri Light" w:eastAsiaTheme="minorEastAsia" w:hAnsi="Calibri Light" w:cs="Arial"/>
          <w:color w:val="21286C"/>
          <w:sz w:val="21"/>
          <w:szCs w:val="20"/>
          <w:lang w:val="el-GR"/>
        </w:rPr>
        <w:t>Η παγκόσμια οικονομία εκτιμάται ότι θα παραμείνει ανθεκτική κατά το υπόλοιπο του 2026, παρά τη γεωπολιτική αβεβαιότητα, το αυξημένο ενεργειακό κόστος και το υψηλότερο κόστος χρηματοδότησης. Οι ανάγκες αναβάθμισης των υποδομών, ενίσχυσης της ενεργειακής ασφάλειας και κάλυψης των στεγαστικών αναγκών συνεχίζουν να στηρίζουν τη δραστηριότητα στις περισσότερες αγορές όπου δραστηριοποιείται ο Όμιλος ΤΙΤΑΝ.</w:t>
      </w:r>
    </w:p>
    <w:p w14:paraId="1B90340B" w14:textId="6C7313AF" w:rsidR="007A270F" w:rsidRPr="007A270F" w:rsidRDefault="007A270F" w:rsidP="007A270F">
      <w:pPr>
        <w:jc w:val="both"/>
        <w:rPr>
          <w:rFonts w:ascii="Calibri Light" w:eastAsiaTheme="minorEastAsia" w:hAnsi="Calibri Light" w:cs="Arial"/>
          <w:color w:val="21286C"/>
          <w:sz w:val="21"/>
          <w:szCs w:val="20"/>
          <w:lang w:val="el-GR"/>
        </w:rPr>
      </w:pPr>
      <w:r w:rsidRPr="007A270F">
        <w:rPr>
          <w:rFonts w:ascii="Calibri Light" w:eastAsiaTheme="minorEastAsia" w:hAnsi="Calibri Light" w:cs="Arial"/>
          <w:color w:val="21286C"/>
          <w:sz w:val="21"/>
          <w:szCs w:val="20"/>
          <w:lang w:val="el-GR"/>
        </w:rPr>
        <w:lastRenderedPageBreak/>
        <w:t xml:space="preserve">Στις ΗΠΑ, η οικονομία αναμένεται να διατηρήσει μέτριο ρυθμό ανάπτυξης κατά το υπόλοιπο του έτους. Η ζήτηση στον κατασκευαστικό κλάδο θα εξακολουθήσει να διαφοροποιείται ανά τομέα, με τις δημόσιες επενδύσεις σε έργα υποδομών και τις επενδύσεις σε data centers να στηρίζουν τη δραστηριότητα, ενώ το υψηλό κόστος δανεισμού και οι περιορισμοί στην οικονομική </w:t>
      </w:r>
      <w:proofErr w:type="spellStart"/>
      <w:r w:rsidRPr="007A270F">
        <w:rPr>
          <w:rFonts w:ascii="Calibri Light" w:eastAsiaTheme="minorEastAsia" w:hAnsi="Calibri Light" w:cs="Arial"/>
          <w:color w:val="21286C"/>
          <w:sz w:val="21"/>
          <w:szCs w:val="20"/>
          <w:lang w:val="el-GR"/>
        </w:rPr>
        <w:t>προσιτότητα</w:t>
      </w:r>
      <w:proofErr w:type="spellEnd"/>
      <w:r w:rsidRPr="007A270F">
        <w:rPr>
          <w:rFonts w:ascii="Calibri Light" w:eastAsiaTheme="minorEastAsia" w:hAnsi="Calibri Light" w:cs="Arial"/>
          <w:color w:val="21286C"/>
          <w:sz w:val="21"/>
          <w:szCs w:val="20"/>
          <w:lang w:val="el-GR"/>
        </w:rPr>
        <w:t xml:space="preserve"> της κατοικίας θα συνεχίσουν να επηρεάζουν τον κλάδο κατοικίας. Στις </w:t>
      </w:r>
      <w:proofErr w:type="spellStart"/>
      <w:r w:rsidRPr="007A270F">
        <w:rPr>
          <w:rFonts w:ascii="Calibri Light" w:eastAsiaTheme="minorEastAsia" w:hAnsi="Calibri Light" w:cs="Arial"/>
          <w:color w:val="21286C"/>
          <w:sz w:val="21"/>
          <w:szCs w:val="20"/>
          <w:lang w:val="el-GR"/>
        </w:rPr>
        <w:t>Μεσοατλαντικές</w:t>
      </w:r>
      <w:proofErr w:type="spellEnd"/>
      <w:r w:rsidRPr="007A270F">
        <w:rPr>
          <w:rFonts w:ascii="Calibri Light" w:eastAsiaTheme="minorEastAsia" w:hAnsi="Calibri Light" w:cs="Arial"/>
          <w:color w:val="21286C"/>
          <w:sz w:val="21"/>
          <w:szCs w:val="20"/>
          <w:lang w:val="el-GR"/>
        </w:rPr>
        <w:t xml:space="preserve"> Πολιτείες, τα έργα υποδομών και η ανάπτυξη data centers αναμένεται να διαμορφώσουν ένα περισσότερο διαφοροποιημένο περιβάλλον ζήτησης, ενώ στη Φλόριντα η αδυναμία της αγοράς κατοικίας εκτιμάται ότι θα περιορίσει τη συνολική δυναμική της κατασκευαστικής δραστηριότητας. Παρότι οι βραχυπρόθεσμες συνθήκες παραμένουν ανομοιογενείς, οι μακροπρόθεσμες τάσεις αναβάθμισης των υποδομών και ψηφιακών επενδύσεων συνεχίζουν να στηρίζουν τις αγορές </w:t>
      </w:r>
      <w:r w:rsidR="004A04D2">
        <w:rPr>
          <w:rFonts w:ascii="Calibri Light" w:eastAsiaTheme="minorEastAsia" w:hAnsi="Calibri Light" w:cs="Arial"/>
          <w:color w:val="21286C"/>
          <w:sz w:val="21"/>
          <w:szCs w:val="20"/>
          <w:lang w:val="el-GR"/>
        </w:rPr>
        <w:t>των δραστηριοτήτων μας στις ΗΠΑ</w:t>
      </w:r>
      <w:r w:rsidRPr="007A270F">
        <w:rPr>
          <w:rFonts w:ascii="Calibri Light" w:eastAsiaTheme="minorEastAsia" w:hAnsi="Calibri Light" w:cs="Arial"/>
          <w:color w:val="21286C"/>
          <w:sz w:val="21"/>
          <w:szCs w:val="20"/>
          <w:lang w:val="el-GR"/>
        </w:rPr>
        <w:t>.</w:t>
      </w:r>
    </w:p>
    <w:p w14:paraId="0629438B" w14:textId="37F4FE5C" w:rsidR="007A270F" w:rsidRPr="007A270F" w:rsidRDefault="007A270F" w:rsidP="007A270F">
      <w:pPr>
        <w:jc w:val="both"/>
        <w:rPr>
          <w:rFonts w:ascii="Calibri Light" w:eastAsiaTheme="minorEastAsia" w:hAnsi="Calibri Light" w:cs="Arial"/>
          <w:color w:val="21286C"/>
          <w:sz w:val="21"/>
          <w:szCs w:val="20"/>
          <w:lang w:val="el-GR"/>
        </w:rPr>
      </w:pPr>
      <w:r w:rsidRPr="007A270F">
        <w:rPr>
          <w:rFonts w:ascii="Calibri Light" w:eastAsiaTheme="minorEastAsia" w:hAnsi="Calibri Light" w:cs="Arial"/>
          <w:color w:val="21286C"/>
          <w:sz w:val="21"/>
          <w:szCs w:val="20"/>
          <w:lang w:val="el-GR"/>
        </w:rPr>
        <w:t xml:space="preserve">Η ελληνική οικονομία αναμένεται να παραμείνει ανθεκτική κατά το υπόλοιπο του 2026, με τη στήριξη της επενδυτικής δραστηριότητας, της ευρωπαϊκής χρηματοδότησης και της ισχυρής αγοράς εργασίας. </w:t>
      </w:r>
      <w:r w:rsidR="00BB3B01" w:rsidRPr="00BB3B01">
        <w:rPr>
          <w:rFonts w:ascii="Calibri Light" w:eastAsiaTheme="minorEastAsia" w:hAnsi="Calibri Light" w:cs="Arial"/>
          <w:color w:val="21286C"/>
          <w:sz w:val="21"/>
          <w:szCs w:val="20"/>
          <w:lang w:val="el-GR"/>
        </w:rPr>
        <w:t>Οι επενδύσεις σε έργα υποδομών αναμένεται να παραμείνουν ο βασικός μοχλός της κατασκευαστικής δραστηριότητας, ενώ πρόσθετη στήριξη θα προσφέρουν</w:t>
      </w:r>
      <w:r w:rsidR="004A04D2">
        <w:rPr>
          <w:rFonts w:ascii="Calibri Light" w:eastAsiaTheme="minorEastAsia" w:hAnsi="Calibri Light" w:cs="Arial"/>
          <w:color w:val="21286C"/>
          <w:sz w:val="21"/>
          <w:szCs w:val="20"/>
          <w:lang w:val="el-GR"/>
        </w:rPr>
        <w:t xml:space="preserve"> </w:t>
      </w:r>
      <w:r w:rsidR="00BB3B01" w:rsidRPr="00BB3B01">
        <w:rPr>
          <w:rFonts w:ascii="Calibri Light" w:eastAsiaTheme="minorEastAsia" w:hAnsi="Calibri Light" w:cs="Arial"/>
          <w:color w:val="21286C"/>
          <w:sz w:val="21"/>
          <w:szCs w:val="20"/>
          <w:lang w:val="el-GR"/>
        </w:rPr>
        <w:t>εμπορικά έργα και η σταθερή δραστηριότητα στον κλάδο κατοικίας. Παράλληλα, τα προγράμματα ενεργειακής αναβάθμισης δημιουργούν νέες ευκαιρίες, ενώ οι επενδύσεις στον τουρισμό ενισχύουν τη ζήτηση.</w:t>
      </w:r>
    </w:p>
    <w:p w14:paraId="7810F226" w14:textId="77777777" w:rsidR="007A270F" w:rsidRPr="007A270F" w:rsidRDefault="007A270F" w:rsidP="007A270F">
      <w:pPr>
        <w:jc w:val="both"/>
        <w:rPr>
          <w:rFonts w:ascii="Calibri Light" w:eastAsiaTheme="minorEastAsia" w:hAnsi="Calibri Light" w:cs="Arial"/>
          <w:color w:val="21286C"/>
          <w:sz w:val="21"/>
          <w:szCs w:val="20"/>
          <w:lang w:val="el-GR"/>
        </w:rPr>
      </w:pPr>
      <w:r w:rsidRPr="007A270F">
        <w:rPr>
          <w:rFonts w:ascii="Calibri Light" w:eastAsiaTheme="minorEastAsia" w:hAnsi="Calibri Light" w:cs="Arial"/>
          <w:color w:val="21286C"/>
          <w:sz w:val="21"/>
          <w:szCs w:val="20"/>
          <w:lang w:val="el-GR"/>
        </w:rPr>
        <w:t>Στη Νοτιοανατολική Ευρώπη, η οικονομική δραστηριότητα εκτιμάται ότι θα παραμείνει σε γενικές γραμμές ανθεκτική κατά το υπόλοιπο του 2026, με τη στήριξη της εγχώριας ζήτησης και των επενδύσεων. Η κατασκευαστική δραστηριότητα αναμένεται να συνεχίσει να επωφελείται από την ανάπτυξη στον κλάδο κατοικίας, τα έργα τουριστικής ανάπτυξης και τις επενδύσεις σε υποδομές. Ωστόσο, το ενεργειακό κόστος, οι συνθήκες χρηματοδότησης και η πορεία υλοποίησης των έργων παραμένουν σημαντικοί παράγοντες. Στην Αλβανία και το Κόσοβο, η δραστηριότητα θα συνεχίσει να στηρίζεται από τον κλάδο κατοικίας και τον τουρισμό, στη Σερβία από τις επενδύσεις σε υποδομές και τις προετοιμασίες για την EXPO 2027, στη Βόρεια Μακεδονία από τα έργα υποδομών μεταφορών και στη Βουλγαρία από την κατασκευαστική δραστηριότητα στον κλάδο κατοικίας και τις δημόσιες επενδύσεις με τη στήριξη της Ευρωπαϊκής Ένωσης.</w:t>
      </w:r>
    </w:p>
    <w:p w14:paraId="0EE2578A" w14:textId="2CB02DF5" w:rsidR="007A270F" w:rsidRPr="007A270F" w:rsidRDefault="005261DA" w:rsidP="007A270F">
      <w:pPr>
        <w:jc w:val="both"/>
        <w:rPr>
          <w:rFonts w:ascii="Calibri Light" w:eastAsiaTheme="minorEastAsia" w:hAnsi="Calibri Light" w:cs="Arial"/>
          <w:color w:val="21286C"/>
          <w:sz w:val="21"/>
          <w:szCs w:val="20"/>
          <w:lang w:val="el-GR"/>
        </w:rPr>
      </w:pPr>
      <w:r w:rsidRPr="005261DA">
        <w:rPr>
          <w:rFonts w:ascii="Calibri Light" w:eastAsiaTheme="minorEastAsia" w:hAnsi="Calibri Light" w:cs="Arial"/>
          <w:color w:val="21286C"/>
          <w:sz w:val="21"/>
          <w:szCs w:val="20"/>
          <w:lang w:val="el-GR"/>
        </w:rPr>
        <w:t>Στην Ανατολική Μεσόγειο, το οικονομικό περιβάλλον αναμένεται να παραμείνει ευνοϊκό κατά το υπόλοιπο του 2026, παρά τη συνεχιζόμενη γεωπολιτική αβεβαιότητα.</w:t>
      </w:r>
      <w:r>
        <w:rPr>
          <w:rFonts w:ascii="Calibri Light" w:eastAsiaTheme="minorEastAsia" w:hAnsi="Calibri Light" w:cs="Arial"/>
          <w:color w:val="21286C"/>
          <w:sz w:val="21"/>
          <w:szCs w:val="20"/>
          <w:lang w:val="el-GR"/>
        </w:rPr>
        <w:t xml:space="preserve"> </w:t>
      </w:r>
      <w:r w:rsidR="007A270F" w:rsidRPr="007A270F">
        <w:rPr>
          <w:rFonts w:ascii="Calibri Light" w:eastAsiaTheme="minorEastAsia" w:hAnsi="Calibri Light" w:cs="Arial"/>
          <w:color w:val="21286C"/>
          <w:sz w:val="21"/>
          <w:szCs w:val="20"/>
          <w:lang w:val="el-GR"/>
        </w:rPr>
        <w:t>Στην Αίγυπτο, οι υπηρεσίες, ο τουρισμός και οι επενδύσεις αναμένεται να στηρίξουν τη ζήτηση, ενώ οι στεγαστικές ανάγκες, τα έργα φιλοξενίας και οι ενεργειακές επενδύσεις δημιουργούν πρόσθετες ευκαιρίες.</w:t>
      </w:r>
      <w:r>
        <w:rPr>
          <w:rFonts w:ascii="Calibri Light" w:eastAsiaTheme="minorEastAsia" w:hAnsi="Calibri Light" w:cs="Arial"/>
          <w:color w:val="21286C"/>
          <w:sz w:val="21"/>
          <w:szCs w:val="20"/>
          <w:lang w:val="el-GR"/>
        </w:rPr>
        <w:t xml:space="preserve"> </w:t>
      </w:r>
      <w:r w:rsidR="007A270F" w:rsidRPr="007A270F">
        <w:rPr>
          <w:rFonts w:ascii="Calibri Light" w:eastAsiaTheme="minorEastAsia" w:hAnsi="Calibri Light" w:cs="Arial"/>
          <w:color w:val="21286C"/>
          <w:sz w:val="21"/>
          <w:szCs w:val="20"/>
          <w:lang w:val="el-GR"/>
        </w:rPr>
        <w:t xml:space="preserve">Στην Τουρκία, η κατασκευαστική δραστηριότητα στον κλάδο κατοικίας αναμένεται να επωφεληθεί από τις στεγαστικές ανάγκες, τα έργα αστικής ανάπλασης και την ανοικοδόμηση μετά </w:t>
      </w:r>
      <w:r w:rsidR="00152BB9">
        <w:rPr>
          <w:rFonts w:ascii="Calibri Light" w:eastAsiaTheme="minorEastAsia" w:hAnsi="Calibri Light" w:cs="Arial"/>
          <w:color w:val="21286C"/>
          <w:sz w:val="21"/>
          <w:szCs w:val="20"/>
          <w:lang w:val="el-GR"/>
        </w:rPr>
        <w:t>τον σεισμό</w:t>
      </w:r>
      <w:r w:rsidR="007A270F" w:rsidRPr="007A270F">
        <w:rPr>
          <w:rFonts w:ascii="Calibri Light" w:eastAsiaTheme="minorEastAsia" w:hAnsi="Calibri Light" w:cs="Arial"/>
          <w:color w:val="21286C"/>
          <w:sz w:val="21"/>
          <w:szCs w:val="20"/>
          <w:lang w:val="el-GR"/>
        </w:rPr>
        <w:t xml:space="preserve">, ενώ οι υποδομές μεταφορών παραμένουν ο βασικός μοχλός της κατασκευαστικής δραστηριότητας. Ο Όμιλος προωθεί επίσης στρατηγικές επενδύσεις, μεταξύ των οποίων το </w:t>
      </w:r>
      <w:proofErr w:type="spellStart"/>
      <w:r w:rsidR="007A270F" w:rsidRPr="007A270F">
        <w:rPr>
          <w:rFonts w:ascii="Calibri Light" w:eastAsiaTheme="minorEastAsia" w:hAnsi="Calibri Light" w:cs="Arial"/>
          <w:color w:val="21286C"/>
          <w:sz w:val="21"/>
          <w:szCs w:val="20"/>
          <w:lang w:val="el-GR"/>
        </w:rPr>
        <w:t>φωτοβολταϊκό</w:t>
      </w:r>
      <w:proofErr w:type="spellEnd"/>
      <w:r w:rsidR="007A270F" w:rsidRPr="007A270F">
        <w:rPr>
          <w:rFonts w:ascii="Calibri Light" w:eastAsiaTheme="minorEastAsia" w:hAnsi="Calibri Light" w:cs="Arial"/>
          <w:color w:val="21286C"/>
          <w:sz w:val="21"/>
          <w:szCs w:val="20"/>
          <w:lang w:val="el-GR"/>
        </w:rPr>
        <w:t xml:space="preserve"> πάρκο, στο πλαίσιο κοινοπραξίας, η κατασκευή του οποίου αναμένεται να ολοκληρωθεί έως το τέλος του Α΄ τριμήνου του 2027, καθώς και η επέκταση των σιλό </w:t>
      </w:r>
      <w:r w:rsidR="00DD76A9">
        <w:rPr>
          <w:rFonts w:ascii="Calibri Light" w:eastAsiaTheme="minorEastAsia" w:hAnsi="Calibri Light" w:cs="Arial"/>
          <w:color w:val="21286C"/>
          <w:sz w:val="21"/>
          <w:szCs w:val="20"/>
          <w:lang w:val="el-GR"/>
        </w:rPr>
        <w:t>στις εγκαταστάσεις της</w:t>
      </w:r>
      <w:r w:rsidR="007A270F" w:rsidRPr="007A270F">
        <w:rPr>
          <w:rFonts w:ascii="Calibri Light" w:eastAsiaTheme="minorEastAsia" w:hAnsi="Calibri Light" w:cs="Arial"/>
          <w:color w:val="21286C"/>
          <w:sz w:val="21"/>
          <w:szCs w:val="20"/>
          <w:lang w:val="el-GR"/>
        </w:rPr>
        <w:t xml:space="preserve"> Traçim. Οι επενδύσεις αυτές υποστηρίζουν τη</w:t>
      </w:r>
      <w:r w:rsidR="00DC45FA">
        <w:rPr>
          <w:rFonts w:ascii="Calibri Light" w:eastAsiaTheme="minorEastAsia" w:hAnsi="Calibri Light" w:cs="Arial"/>
          <w:color w:val="21286C"/>
          <w:sz w:val="21"/>
          <w:szCs w:val="20"/>
          <w:lang w:val="el-GR"/>
        </w:rPr>
        <w:t xml:space="preserve">ν </w:t>
      </w:r>
      <w:r w:rsidR="007A270F" w:rsidRPr="007A270F">
        <w:rPr>
          <w:rFonts w:ascii="Calibri Light" w:eastAsiaTheme="minorEastAsia" w:hAnsi="Calibri Light" w:cs="Arial"/>
          <w:color w:val="21286C"/>
          <w:sz w:val="21"/>
          <w:szCs w:val="20"/>
          <w:lang w:val="el-GR"/>
        </w:rPr>
        <w:t xml:space="preserve"> περαιτέρω αύξηση της παραγωγικής δυναμικότητας, για την οποία έχει ήδη εξασφαλιστεί η απαιτούμενη άδεια.</w:t>
      </w:r>
    </w:p>
    <w:p w14:paraId="1C45121E" w14:textId="40CC904E" w:rsidR="007A270F" w:rsidRPr="004359F3" w:rsidRDefault="007A270F" w:rsidP="007A270F">
      <w:pPr>
        <w:jc w:val="both"/>
        <w:rPr>
          <w:rFonts w:ascii="Calibri Light" w:eastAsiaTheme="minorEastAsia" w:hAnsi="Calibri Light" w:cs="Arial"/>
          <w:color w:val="21286C"/>
          <w:sz w:val="21"/>
          <w:szCs w:val="20"/>
          <w:lang w:val="el-GR"/>
        </w:rPr>
      </w:pPr>
      <w:r w:rsidRPr="007A270F">
        <w:rPr>
          <w:rFonts w:ascii="Calibri Light" w:eastAsiaTheme="minorEastAsia" w:hAnsi="Calibri Light" w:cs="Arial"/>
          <w:color w:val="21286C"/>
          <w:sz w:val="21"/>
          <w:szCs w:val="20"/>
          <w:lang w:val="el-GR"/>
        </w:rPr>
        <w:t xml:space="preserve">Ο Όμιλος ΤΙΤΑΝ παραμένει προσηλωμένος στην πειθαρχημένη υλοποίηση της στρατηγικής TITAN Forward 2029, ενισχύοντας τις βασικές του δραστηριότητες και διευρύνοντας την πλατφόρμα εναλλακτικών </w:t>
      </w:r>
      <w:proofErr w:type="spellStart"/>
      <w:r w:rsidRPr="007A270F">
        <w:rPr>
          <w:rFonts w:ascii="Calibri Light" w:eastAsiaTheme="minorEastAsia" w:hAnsi="Calibri Light" w:cs="Arial"/>
          <w:color w:val="21286C"/>
          <w:sz w:val="21"/>
          <w:szCs w:val="20"/>
          <w:lang w:val="el-GR"/>
        </w:rPr>
        <w:t>τσιμεντοειδών</w:t>
      </w:r>
      <w:proofErr w:type="spellEnd"/>
      <w:r w:rsidRPr="007A270F">
        <w:rPr>
          <w:rFonts w:ascii="Calibri Light" w:eastAsiaTheme="minorEastAsia" w:hAnsi="Calibri Light" w:cs="Arial"/>
          <w:color w:val="21286C"/>
          <w:sz w:val="21"/>
          <w:szCs w:val="20"/>
          <w:lang w:val="el-GR"/>
        </w:rPr>
        <w:t xml:space="preserve"> υλικών μέσω </w:t>
      </w:r>
      <w:proofErr w:type="spellStart"/>
      <w:r w:rsidRPr="007A270F">
        <w:rPr>
          <w:rFonts w:ascii="Calibri Light" w:eastAsiaTheme="minorEastAsia" w:hAnsi="Calibri Light" w:cs="Arial"/>
          <w:color w:val="21286C"/>
          <w:sz w:val="21"/>
          <w:szCs w:val="20"/>
          <w:lang w:val="el-GR"/>
        </w:rPr>
        <w:t>στοχευμένων</w:t>
      </w:r>
      <w:proofErr w:type="spellEnd"/>
      <w:r w:rsidRPr="007A270F">
        <w:rPr>
          <w:rFonts w:ascii="Calibri Light" w:eastAsiaTheme="minorEastAsia" w:hAnsi="Calibri Light" w:cs="Arial"/>
          <w:color w:val="21286C"/>
          <w:sz w:val="21"/>
          <w:szCs w:val="20"/>
          <w:lang w:val="el-GR"/>
        </w:rPr>
        <w:t xml:space="preserve"> επενδύσεων και συνεργασιών. </w:t>
      </w:r>
      <w:r w:rsidR="00445DBB" w:rsidRPr="00445DBB">
        <w:rPr>
          <w:rFonts w:ascii="Calibri Light" w:eastAsiaTheme="minorEastAsia" w:hAnsi="Calibri Light" w:cs="Arial"/>
          <w:color w:val="21286C"/>
          <w:sz w:val="21"/>
          <w:szCs w:val="20"/>
          <w:lang w:val="el-GR"/>
        </w:rPr>
        <w:t>Παράλληλα, συνεχίζει να επενδύει στη</w:t>
      </w:r>
      <w:r w:rsidRPr="007A270F">
        <w:rPr>
          <w:rFonts w:ascii="Calibri Light" w:eastAsiaTheme="minorEastAsia" w:hAnsi="Calibri Light" w:cs="Arial"/>
          <w:color w:val="21286C"/>
          <w:sz w:val="21"/>
          <w:szCs w:val="20"/>
          <w:lang w:val="el-GR"/>
        </w:rPr>
        <w:t xml:space="preserve"> λειτουργική αριστεία, την </w:t>
      </w:r>
      <w:r w:rsidRPr="004359F3">
        <w:rPr>
          <w:rFonts w:ascii="Calibri Light" w:eastAsiaTheme="minorEastAsia" w:hAnsi="Calibri Light" w:cs="Arial"/>
          <w:color w:val="21286C"/>
          <w:sz w:val="21"/>
          <w:szCs w:val="20"/>
          <w:lang w:val="el-GR"/>
        </w:rPr>
        <w:t>ψηφιοποίηση και την καινοτομία χαμηλότερου αποτυπώματος άνθρακα, με στόχο τη δημιουργία βιώσιμης αξίας σε μακροπρόθεσμο ορίζοντα.</w:t>
      </w:r>
    </w:p>
    <w:p w14:paraId="12CE6026" w14:textId="11020123" w:rsidR="00651B25" w:rsidRPr="00CA5D63" w:rsidRDefault="007A270F" w:rsidP="007A270F">
      <w:pPr>
        <w:jc w:val="both"/>
        <w:rPr>
          <w:rFonts w:ascii="Calibri Light" w:eastAsiaTheme="minorEastAsia" w:hAnsi="Calibri Light" w:cs="Arial"/>
          <w:color w:val="21286C"/>
          <w:sz w:val="21"/>
          <w:szCs w:val="20"/>
          <w:lang w:val="el-GR"/>
        </w:rPr>
      </w:pPr>
      <w:r w:rsidRPr="004359F3">
        <w:rPr>
          <w:rFonts w:ascii="Calibri Light" w:eastAsiaTheme="minorEastAsia" w:hAnsi="Calibri Light" w:cs="Arial"/>
          <w:color w:val="21286C"/>
          <w:sz w:val="21"/>
          <w:szCs w:val="20"/>
          <w:lang w:val="el-GR"/>
        </w:rPr>
        <w:t xml:space="preserve">Για το 2026, </w:t>
      </w:r>
      <w:r w:rsidR="00D94810" w:rsidRPr="004359F3">
        <w:rPr>
          <w:rFonts w:ascii="Calibri Light" w:eastAsiaTheme="minorEastAsia" w:hAnsi="Calibri Light" w:cs="Arial"/>
          <w:color w:val="21286C"/>
          <w:sz w:val="21"/>
          <w:szCs w:val="20"/>
          <w:lang w:val="el-GR"/>
        </w:rPr>
        <w:t>αναμένει αύξηση των πωλήσεων σε υψηλό μονοψήφιο ποσοστό και αύξηση των κερδών EBITDA σε μεσαίο μονοψήφιο ποσοστό</w:t>
      </w:r>
      <w:r w:rsidRPr="004359F3">
        <w:rPr>
          <w:rFonts w:ascii="Calibri Light" w:eastAsiaTheme="minorEastAsia" w:hAnsi="Calibri Light" w:cs="Arial"/>
          <w:color w:val="21286C"/>
          <w:sz w:val="21"/>
          <w:szCs w:val="20"/>
          <w:lang w:val="el-GR"/>
        </w:rPr>
        <w:t xml:space="preserve">, </w:t>
      </w:r>
      <w:r w:rsidR="00255D0C" w:rsidRPr="004359F3">
        <w:rPr>
          <w:rFonts w:ascii="Calibri Light" w:eastAsiaTheme="minorEastAsia" w:hAnsi="Calibri Light" w:cs="Arial"/>
          <w:color w:val="21286C"/>
          <w:sz w:val="21"/>
          <w:szCs w:val="20"/>
          <w:lang w:val="el-GR"/>
        </w:rPr>
        <w:t xml:space="preserve">χάρη στην </w:t>
      </w:r>
      <w:r w:rsidRPr="004359F3">
        <w:rPr>
          <w:rFonts w:ascii="Calibri Light" w:eastAsiaTheme="minorEastAsia" w:hAnsi="Calibri Light" w:cs="Arial"/>
          <w:color w:val="21286C"/>
          <w:sz w:val="21"/>
          <w:szCs w:val="20"/>
          <w:lang w:val="el-GR"/>
        </w:rPr>
        <w:t xml:space="preserve">ανθεκτική ζήτηση, </w:t>
      </w:r>
      <w:r w:rsidR="00255D0C" w:rsidRPr="004359F3">
        <w:rPr>
          <w:rFonts w:ascii="Calibri Light" w:eastAsiaTheme="minorEastAsia" w:hAnsi="Calibri Light" w:cs="Arial"/>
          <w:color w:val="21286C"/>
          <w:sz w:val="21"/>
          <w:szCs w:val="20"/>
          <w:lang w:val="el-GR"/>
        </w:rPr>
        <w:t>τις βελτιωμένες τιμές</w:t>
      </w:r>
      <w:r w:rsidRPr="004359F3">
        <w:rPr>
          <w:rFonts w:ascii="Calibri Light" w:eastAsiaTheme="minorEastAsia" w:hAnsi="Calibri Light" w:cs="Arial"/>
          <w:color w:val="21286C"/>
          <w:sz w:val="21"/>
          <w:szCs w:val="20"/>
          <w:lang w:val="el-GR"/>
        </w:rPr>
        <w:t xml:space="preserve">, </w:t>
      </w:r>
      <w:r w:rsidR="00255D0C" w:rsidRPr="004359F3">
        <w:rPr>
          <w:rFonts w:ascii="Calibri Light" w:eastAsiaTheme="minorEastAsia" w:hAnsi="Calibri Light" w:cs="Arial"/>
          <w:color w:val="21286C"/>
          <w:sz w:val="21"/>
          <w:szCs w:val="20"/>
          <w:lang w:val="el-GR"/>
        </w:rPr>
        <w:t>τα οφέλη</w:t>
      </w:r>
      <w:r w:rsidRPr="004359F3">
        <w:rPr>
          <w:rFonts w:ascii="Calibri Light" w:eastAsiaTheme="minorEastAsia" w:hAnsi="Calibri Light" w:cs="Arial"/>
          <w:color w:val="21286C"/>
          <w:sz w:val="21"/>
          <w:szCs w:val="20"/>
          <w:lang w:val="el-GR"/>
        </w:rPr>
        <w:t xml:space="preserve"> από το πρόγραμμα βελτιστοποίησης κόστους και αποδοτικότητας P</w:t>
      </w:r>
      <w:r w:rsidR="00CC419E" w:rsidRPr="004359F3">
        <w:rPr>
          <w:rFonts w:ascii="Calibri Light" w:eastAsiaTheme="minorEastAsia" w:hAnsi="Calibri Light" w:cs="Arial"/>
          <w:color w:val="21286C"/>
          <w:sz w:val="21"/>
          <w:szCs w:val="20"/>
        </w:rPr>
        <w:t>rime</w:t>
      </w:r>
      <w:r w:rsidRPr="004359F3">
        <w:rPr>
          <w:rFonts w:ascii="Calibri Light" w:eastAsiaTheme="minorEastAsia" w:hAnsi="Calibri Light" w:cs="Arial"/>
          <w:color w:val="21286C"/>
          <w:sz w:val="21"/>
          <w:szCs w:val="20"/>
          <w:lang w:val="el-GR"/>
        </w:rPr>
        <w:t xml:space="preserve"> και τη συνεισφορά των πρόσφατων εξαγορών, παρά το σημαντικά αυξημένο περιβάλλον κόστους και </w:t>
      </w:r>
      <w:r w:rsidR="00EA7EE6" w:rsidRPr="004359F3">
        <w:rPr>
          <w:rFonts w:ascii="Calibri Light" w:eastAsiaTheme="minorEastAsia" w:hAnsi="Calibri Light" w:cs="Arial"/>
          <w:color w:val="21286C"/>
          <w:sz w:val="21"/>
          <w:szCs w:val="20"/>
          <w:lang w:val="el-GR"/>
        </w:rPr>
        <w:t>τα μη επαναλαμβανόμενα κόστη</w:t>
      </w:r>
      <w:r w:rsidRPr="004359F3">
        <w:rPr>
          <w:rFonts w:ascii="Calibri Light" w:eastAsiaTheme="minorEastAsia" w:hAnsi="Calibri Light" w:cs="Arial"/>
          <w:color w:val="21286C"/>
          <w:sz w:val="21"/>
          <w:szCs w:val="20"/>
          <w:lang w:val="el-GR"/>
        </w:rPr>
        <w:t xml:space="preserve"> που καταγράφηκαν νωρίτερα εντός του έτους. Οι επενδυτικές δαπάνες</w:t>
      </w:r>
      <w:r w:rsidRPr="007A270F">
        <w:rPr>
          <w:rFonts w:ascii="Calibri Light" w:eastAsiaTheme="minorEastAsia" w:hAnsi="Calibri Light" w:cs="Arial"/>
          <w:color w:val="21286C"/>
          <w:sz w:val="21"/>
          <w:szCs w:val="20"/>
          <w:lang w:val="el-GR"/>
        </w:rPr>
        <w:t xml:space="preserve"> για το σύνολο του 2026 αναμένεται να διαμορφωθούν σε περίπου €300 εκ., στηρίζοντας έργα ανάπτυξης και βελτίωσης της αποδοτικότητας σε ολόκληρο τον Όμιλο.</w:t>
      </w:r>
    </w:p>
    <w:p w14:paraId="5940D62E" w14:textId="77777777" w:rsidR="00562057" w:rsidRPr="00562057" w:rsidRDefault="00562057" w:rsidP="00562057">
      <w:pPr>
        <w:spacing w:line="288" w:lineRule="auto"/>
        <w:rPr>
          <w:rFonts w:ascii="Arial" w:eastAsia="Arial" w:hAnsi="Arial" w:cs="Arial"/>
          <w:lang w:val="el-GR"/>
        </w:rPr>
      </w:pPr>
    </w:p>
    <w:p w14:paraId="276591D5" w14:textId="77777777" w:rsidR="00562057" w:rsidRPr="00C701D6" w:rsidRDefault="00562057" w:rsidP="00562057">
      <w:pPr>
        <w:spacing w:line="288" w:lineRule="auto"/>
        <w:rPr>
          <w:rFonts w:ascii="Arial" w:eastAsia="Arial" w:hAnsi="Arial" w:cs="Arial"/>
          <w:lang w:val="el-GR"/>
        </w:rPr>
      </w:pPr>
    </w:p>
    <w:p w14:paraId="3B47FC87" w14:textId="77777777" w:rsidR="0071736A" w:rsidRDefault="0071736A" w:rsidP="00562057">
      <w:pPr>
        <w:spacing w:line="288" w:lineRule="auto"/>
        <w:rPr>
          <w:rFonts w:ascii="Arial" w:eastAsia="Arial" w:hAnsi="Arial" w:cs="Arial"/>
          <w:lang w:val="el-GR"/>
        </w:rPr>
      </w:pPr>
    </w:p>
    <w:p w14:paraId="137C929F" w14:textId="77777777" w:rsidR="0071736A" w:rsidRDefault="0071736A" w:rsidP="00562057">
      <w:pPr>
        <w:spacing w:line="288" w:lineRule="auto"/>
        <w:rPr>
          <w:rFonts w:ascii="Arial" w:eastAsia="Arial" w:hAnsi="Arial" w:cs="Arial"/>
          <w:lang w:val="el-GR"/>
        </w:rPr>
      </w:pPr>
    </w:p>
    <w:tbl>
      <w:tblPr>
        <w:tblStyle w:val="TableNormal1"/>
        <w:tblW w:w="9000" w:type="dxa"/>
        <w:tblInd w:w="0" w:type="dxa"/>
        <w:tblLayout w:type="fixed"/>
        <w:tblLook w:val="04A0" w:firstRow="1" w:lastRow="0" w:firstColumn="1" w:lastColumn="0" w:noHBand="0" w:noVBand="1"/>
      </w:tblPr>
      <w:tblGrid>
        <w:gridCol w:w="5700"/>
        <w:gridCol w:w="90"/>
        <w:gridCol w:w="1560"/>
        <w:gridCol w:w="90"/>
        <w:gridCol w:w="1560"/>
      </w:tblGrid>
      <w:tr w:rsidR="000C6E55" w:rsidRPr="00C67C32" w14:paraId="59AE7C97" w14:textId="77777777" w:rsidTr="009469A0">
        <w:trPr>
          <w:trHeight w:hRule="exact" w:val="420"/>
        </w:trPr>
        <w:tc>
          <w:tcPr>
            <w:tcW w:w="9000" w:type="dxa"/>
            <w:gridSpan w:val="5"/>
            <w:tcBorders>
              <w:top w:val="nil"/>
              <w:left w:val="nil"/>
              <w:bottom w:val="single" w:sz="8" w:space="0" w:color="000000"/>
              <w:right w:val="nil"/>
            </w:tcBorders>
            <w:shd w:val="clear" w:color="auto" w:fill="FFFFFF"/>
            <w:tcMar>
              <w:top w:w="0" w:type="dxa"/>
              <w:left w:w="53" w:type="dxa"/>
              <w:bottom w:w="0" w:type="dxa"/>
              <w:right w:w="53" w:type="dxa"/>
            </w:tcMar>
            <w:vAlign w:val="bottom"/>
          </w:tcPr>
          <w:p w14:paraId="25D78FA5" w14:textId="77777777" w:rsidR="000C6E55" w:rsidRPr="000C6E55" w:rsidRDefault="000C6E55" w:rsidP="000C6E55">
            <w:pPr>
              <w:keepNext/>
              <w:spacing w:before="53" w:after="30"/>
              <w:rPr>
                <w:rFonts w:ascii="Arial" w:eastAsia="Arial" w:hAnsi="Arial" w:cs="Arial"/>
                <w:lang w:val="el-GR"/>
              </w:rPr>
            </w:pPr>
            <w:r w:rsidRPr="000C6E55">
              <w:rPr>
                <w:rFonts w:ascii="Calibri" w:eastAsiaTheme="minorEastAsia" w:hAnsi="Calibri" w:cs="Calibri"/>
                <w:b/>
                <w:bCs/>
                <w:noProof/>
                <w:color w:val="21286C"/>
                <w:kern w:val="0"/>
                <w:sz w:val="28"/>
                <w:lang w:val="el-GR"/>
              </w:rPr>
              <w:lastRenderedPageBreak/>
              <w:t>Σύνοψη Ενδιάμεσης Ενοποιημένης Κατάστασης Αποτελεσμάτων</w:t>
            </w:r>
            <w:r w:rsidRPr="000C6E55">
              <w:rPr>
                <w:rFonts w:ascii="Calibri" w:eastAsia="Calibri" w:hAnsi="Calibri" w:cs="Calibri"/>
                <w:b/>
                <w:color w:val="00183D"/>
                <w:sz w:val="28"/>
                <w:lang w:val="el-GR"/>
              </w:rPr>
              <w:t xml:space="preserve"> </w:t>
            </w:r>
          </w:p>
        </w:tc>
      </w:tr>
      <w:tr w:rsidR="000C6E55" w:rsidRPr="00C67C32" w14:paraId="3E429CC5" w14:textId="77777777" w:rsidTr="009469A0">
        <w:trPr>
          <w:trHeight w:hRule="exact" w:val="165"/>
        </w:trPr>
        <w:tc>
          <w:tcPr>
            <w:tcW w:w="5700" w:type="dxa"/>
            <w:tcBorders>
              <w:top w:val="nil"/>
              <w:left w:val="nil"/>
              <w:bottom w:val="single" w:sz="8" w:space="0" w:color="4F81BD"/>
              <w:right w:val="nil"/>
            </w:tcBorders>
            <w:tcMar>
              <w:top w:w="0" w:type="dxa"/>
              <w:left w:w="0" w:type="dxa"/>
              <w:bottom w:w="0" w:type="dxa"/>
              <w:right w:w="0" w:type="dxa"/>
            </w:tcMar>
            <w:vAlign w:val="bottom"/>
          </w:tcPr>
          <w:p w14:paraId="15EE89EB" w14:textId="77777777" w:rsidR="000C6E55" w:rsidRPr="000C6E55" w:rsidRDefault="000C6E55" w:rsidP="000C6E55">
            <w:pPr>
              <w:keepNext/>
              <w:rPr>
                <w:rFonts w:ascii="Arial" w:eastAsia="Arial" w:hAnsi="Arial" w:cs="Arial"/>
                <w:lang w:val="el-GR"/>
              </w:rPr>
            </w:pPr>
          </w:p>
        </w:tc>
        <w:tc>
          <w:tcPr>
            <w:tcW w:w="90" w:type="dxa"/>
            <w:tcBorders>
              <w:top w:val="single" w:sz="8" w:space="0" w:color="000000"/>
              <w:left w:val="nil"/>
              <w:bottom w:val="nil"/>
              <w:right w:val="nil"/>
            </w:tcBorders>
            <w:tcMar>
              <w:top w:w="0" w:type="dxa"/>
              <w:left w:w="0" w:type="dxa"/>
              <w:bottom w:w="0" w:type="dxa"/>
              <w:right w:w="0" w:type="dxa"/>
            </w:tcMar>
            <w:vAlign w:val="bottom"/>
          </w:tcPr>
          <w:p w14:paraId="7B2DC6C6" w14:textId="77777777" w:rsidR="000C6E55" w:rsidRPr="000C6E55" w:rsidRDefault="000C6E55" w:rsidP="000C6E55">
            <w:pPr>
              <w:keepNext/>
              <w:rPr>
                <w:rFonts w:ascii="Arial" w:eastAsia="Arial" w:hAnsi="Arial" w:cs="Arial"/>
                <w:lang w:val="el-GR"/>
              </w:rPr>
            </w:pPr>
          </w:p>
        </w:tc>
        <w:tc>
          <w:tcPr>
            <w:tcW w:w="1560" w:type="dxa"/>
            <w:tcBorders>
              <w:top w:val="single" w:sz="8" w:space="0" w:color="000000"/>
              <w:left w:val="nil"/>
              <w:bottom w:val="single" w:sz="8" w:space="0" w:color="4F81BD"/>
              <w:right w:val="nil"/>
            </w:tcBorders>
            <w:tcMar>
              <w:top w:w="0" w:type="dxa"/>
              <w:left w:w="0" w:type="dxa"/>
              <w:bottom w:w="0" w:type="dxa"/>
              <w:right w:w="0" w:type="dxa"/>
            </w:tcMar>
            <w:vAlign w:val="bottom"/>
          </w:tcPr>
          <w:p w14:paraId="262F81EF" w14:textId="77777777" w:rsidR="000C6E55" w:rsidRPr="000C6E55" w:rsidRDefault="000C6E55" w:rsidP="000C6E55">
            <w:pPr>
              <w:keepNext/>
              <w:rPr>
                <w:rFonts w:ascii="Arial" w:eastAsia="Arial" w:hAnsi="Arial" w:cs="Arial"/>
                <w:lang w:val="el-GR"/>
              </w:rPr>
            </w:pPr>
          </w:p>
        </w:tc>
        <w:tc>
          <w:tcPr>
            <w:tcW w:w="90" w:type="dxa"/>
            <w:tcBorders>
              <w:top w:val="single" w:sz="8" w:space="0" w:color="000000"/>
              <w:left w:val="nil"/>
              <w:bottom w:val="single" w:sz="8" w:space="0" w:color="4F81BD"/>
              <w:right w:val="nil"/>
            </w:tcBorders>
            <w:tcMar>
              <w:top w:w="0" w:type="dxa"/>
              <w:left w:w="0" w:type="dxa"/>
              <w:bottom w:w="0" w:type="dxa"/>
              <w:right w:w="0" w:type="dxa"/>
            </w:tcMar>
            <w:vAlign w:val="bottom"/>
          </w:tcPr>
          <w:p w14:paraId="079865CD" w14:textId="77777777" w:rsidR="000C6E55" w:rsidRPr="000C6E55" w:rsidRDefault="000C6E55" w:rsidP="000C6E55">
            <w:pPr>
              <w:keepNext/>
              <w:rPr>
                <w:rFonts w:ascii="Arial" w:eastAsia="Arial" w:hAnsi="Arial" w:cs="Arial"/>
                <w:lang w:val="el-GR"/>
              </w:rPr>
            </w:pPr>
          </w:p>
        </w:tc>
        <w:tc>
          <w:tcPr>
            <w:tcW w:w="1560" w:type="dxa"/>
            <w:tcBorders>
              <w:top w:val="single" w:sz="8" w:space="0" w:color="000000"/>
              <w:left w:val="nil"/>
              <w:bottom w:val="single" w:sz="8" w:space="0" w:color="4F81BD"/>
              <w:right w:val="nil"/>
            </w:tcBorders>
            <w:tcMar>
              <w:top w:w="0" w:type="dxa"/>
              <w:left w:w="0" w:type="dxa"/>
              <w:bottom w:w="0" w:type="dxa"/>
              <w:right w:w="0" w:type="dxa"/>
            </w:tcMar>
            <w:vAlign w:val="bottom"/>
          </w:tcPr>
          <w:p w14:paraId="7C8610E2" w14:textId="77777777" w:rsidR="000C6E55" w:rsidRPr="000C6E55" w:rsidRDefault="000C6E55" w:rsidP="000C6E55">
            <w:pPr>
              <w:keepNext/>
              <w:rPr>
                <w:rFonts w:ascii="Arial" w:eastAsia="Arial" w:hAnsi="Arial" w:cs="Arial"/>
                <w:lang w:val="el-GR"/>
              </w:rPr>
            </w:pPr>
          </w:p>
        </w:tc>
      </w:tr>
      <w:tr w:rsidR="000C6E55" w:rsidRPr="00C67C32" w14:paraId="7DED723B" w14:textId="77777777" w:rsidTr="009469A0">
        <w:trPr>
          <w:trHeight w:hRule="exact" w:val="525"/>
        </w:trPr>
        <w:tc>
          <w:tcPr>
            <w:tcW w:w="5700" w:type="dxa"/>
            <w:vMerge w:val="restart"/>
            <w:tcBorders>
              <w:top w:val="nil"/>
              <w:left w:val="nil"/>
              <w:bottom w:val="nil"/>
              <w:right w:val="nil"/>
            </w:tcBorders>
            <w:shd w:val="clear" w:color="auto" w:fill="FFFFFF"/>
            <w:tcMar>
              <w:top w:w="0" w:type="dxa"/>
              <w:left w:w="53" w:type="dxa"/>
              <w:bottom w:w="0" w:type="dxa"/>
              <w:right w:w="53" w:type="dxa"/>
            </w:tcMar>
          </w:tcPr>
          <w:p w14:paraId="1C851659" w14:textId="77777777" w:rsidR="000C6E55" w:rsidRPr="000C6E55" w:rsidRDefault="000C6E55" w:rsidP="000C6E55">
            <w:pPr>
              <w:keepNext/>
              <w:spacing w:before="33" w:after="30"/>
              <w:rPr>
                <w:rFonts w:ascii="Arial" w:eastAsia="Arial" w:hAnsi="Arial" w:cs="Arial"/>
              </w:rPr>
            </w:pPr>
            <w:r w:rsidRPr="000C6E55">
              <w:rPr>
                <w:rFonts w:ascii="Calibri" w:eastAsia="Calibri" w:hAnsi="Calibri" w:cs="Calibri"/>
                <w:sz w:val="18"/>
              </w:rPr>
              <w:t>(π</w:t>
            </w:r>
            <w:proofErr w:type="spellStart"/>
            <w:r w:rsidRPr="000C6E55">
              <w:rPr>
                <w:rFonts w:ascii="Calibri" w:eastAsia="Calibri" w:hAnsi="Calibri" w:cs="Calibri"/>
                <w:sz w:val="18"/>
              </w:rPr>
              <w:t>οσά</w:t>
            </w:r>
            <w:proofErr w:type="spellEnd"/>
            <w:r w:rsidRPr="000C6E55">
              <w:rPr>
                <w:rFonts w:ascii="Calibri" w:eastAsia="Calibri" w:hAnsi="Calibri" w:cs="Calibri"/>
                <w:sz w:val="18"/>
              </w:rPr>
              <w:t xml:space="preserve"> </w:t>
            </w:r>
            <w:proofErr w:type="spellStart"/>
            <w:r w:rsidRPr="000C6E55">
              <w:rPr>
                <w:rFonts w:ascii="Calibri" w:eastAsia="Calibri" w:hAnsi="Calibri" w:cs="Calibri"/>
                <w:sz w:val="18"/>
              </w:rPr>
              <w:t>σε</w:t>
            </w:r>
            <w:proofErr w:type="spellEnd"/>
            <w:r w:rsidRPr="000C6E55">
              <w:rPr>
                <w:rFonts w:ascii="Calibri" w:eastAsia="Calibri" w:hAnsi="Calibri" w:cs="Calibri"/>
                <w:sz w:val="18"/>
              </w:rPr>
              <w:t xml:space="preserve"> </w:t>
            </w:r>
            <w:proofErr w:type="spellStart"/>
            <w:r w:rsidRPr="000C6E55">
              <w:rPr>
                <w:rFonts w:ascii="Calibri" w:eastAsia="Calibri" w:hAnsi="Calibri" w:cs="Calibri"/>
                <w:sz w:val="18"/>
              </w:rPr>
              <w:t>χιλιάδες</w:t>
            </w:r>
            <w:proofErr w:type="spellEnd"/>
            <w:r w:rsidRPr="000C6E55">
              <w:rPr>
                <w:rFonts w:ascii="Calibri" w:eastAsia="Calibri" w:hAnsi="Calibri" w:cs="Calibri"/>
                <w:sz w:val="18"/>
              </w:rPr>
              <w:t xml:space="preserve">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8B71393" w14:textId="77777777" w:rsidR="000C6E55" w:rsidRPr="000C6E55" w:rsidRDefault="000C6E55" w:rsidP="000C6E55">
            <w:pPr>
              <w:keepNext/>
              <w:rPr>
                <w:rFonts w:ascii="Calibri" w:eastAsia="Calibri" w:hAnsi="Calibri" w:cs="Calibri"/>
              </w:rPr>
            </w:pPr>
          </w:p>
        </w:tc>
        <w:tc>
          <w:tcPr>
            <w:tcW w:w="3210" w:type="dxa"/>
            <w:gridSpan w:val="3"/>
            <w:tcBorders>
              <w:top w:val="nil"/>
              <w:left w:val="nil"/>
              <w:bottom w:val="nil"/>
              <w:right w:val="nil"/>
            </w:tcBorders>
            <w:shd w:val="clear" w:color="auto" w:fill="FFFFFF"/>
            <w:tcMar>
              <w:top w:w="0" w:type="dxa"/>
              <w:left w:w="53" w:type="dxa"/>
              <w:bottom w:w="0" w:type="dxa"/>
              <w:right w:w="53" w:type="dxa"/>
            </w:tcMar>
            <w:vAlign w:val="bottom"/>
          </w:tcPr>
          <w:p w14:paraId="6276AD91" w14:textId="77777777" w:rsidR="000C6E55" w:rsidRPr="000C6E55" w:rsidRDefault="000C6E55" w:rsidP="000C6E55">
            <w:pPr>
              <w:keepNext/>
              <w:spacing w:before="33" w:after="30"/>
              <w:jc w:val="center"/>
              <w:rPr>
                <w:rFonts w:ascii="Arial" w:eastAsia="Arial" w:hAnsi="Arial" w:cs="Arial"/>
                <w:lang w:val="el-GR"/>
              </w:rPr>
            </w:pPr>
            <w:r w:rsidRPr="000C6E55">
              <w:rPr>
                <w:rFonts w:ascii="Calibri" w:eastAsia="Calibri" w:hAnsi="Calibri" w:cs="Calibri"/>
                <w:b/>
                <w:sz w:val="21"/>
                <w:lang w:val="el-GR"/>
              </w:rPr>
              <w:t>Για το εννεάμηνο που έληξε την 30/9</w:t>
            </w:r>
          </w:p>
        </w:tc>
      </w:tr>
      <w:tr w:rsidR="000C6E55" w:rsidRPr="000C6E55" w14:paraId="474E1B3C" w14:textId="77777777" w:rsidTr="009469A0">
        <w:trPr>
          <w:trHeight w:hRule="exact" w:val="285"/>
        </w:trPr>
        <w:tc>
          <w:tcPr>
            <w:tcW w:w="5700" w:type="dxa"/>
            <w:vMerge/>
            <w:tcBorders>
              <w:top w:val="nil"/>
              <w:left w:val="nil"/>
              <w:bottom w:val="nil"/>
              <w:right w:val="nil"/>
            </w:tcBorders>
          </w:tcPr>
          <w:p w14:paraId="19444A7B" w14:textId="77777777" w:rsidR="000C6E55" w:rsidRPr="000C6E55" w:rsidRDefault="000C6E55" w:rsidP="000C6E55">
            <w:pPr>
              <w:keepNext/>
              <w:rPr>
                <w:rFonts w:ascii="Arial" w:eastAsia="Arial" w:hAnsi="Arial" w:cs="Arial"/>
                <w:lang w:val="el-GR"/>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BEA0CB3" w14:textId="77777777" w:rsidR="000C6E55" w:rsidRPr="000C6E55" w:rsidRDefault="000C6E55" w:rsidP="000C6E55">
            <w:pPr>
              <w:keepNext/>
              <w:rPr>
                <w:rFonts w:ascii="Arial" w:eastAsia="Arial" w:hAnsi="Arial" w:cs="Arial"/>
                <w:sz w:val="21"/>
                <w:lang w:val="el-GR"/>
              </w:rPr>
            </w:pPr>
          </w:p>
        </w:tc>
        <w:tc>
          <w:tcPr>
            <w:tcW w:w="1560" w:type="dxa"/>
            <w:tcBorders>
              <w:top w:val="single" w:sz="2" w:space="0" w:color="000000"/>
              <w:left w:val="nil"/>
              <w:bottom w:val="single" w:sz="8" w:space="0" w:color="000000"/>
              <w:right w:val="nil"/>
            </w:tcBorders>
            <w:shd w:val="clear" w:color="auto" w:fill="DDDDDD"/>
            <w:tcMar>
              <w:top w:w="0" w:type="dxa"/>
              <w:left w:w="0" w:type="dxa"/>
              <w:bottom w:w="0" w:type="dxa"/>
              <w:right w:w="53" w:type="dxa"/>
            </w:tcMar>
            <w:vAlign w:val="bottom"/>
          </w:tcPr>
          <w:p w14:paraId="0CF61BD4"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2026</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8963D9A"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8" w:space="0" w:color="000000"/>
              <w:right w:val="nil"/>
            </w:tcBorders>
            <w:shd w:val="clear" w:color="auto" w:fill="FFFFFF"/>
            <w:tcMar>
              <w:top w:w="0" w:type="dxa"/>
              <w:left w:w="0" w:type="dxa"/>
              <w:bottom w:w="0" w:type="dxa"/>
              <w:right w:w="53" w:type="dxa"/>
            </w:tcMar>
            <w:vAlign w:val="bottom"/>
          </w:tcPr>
          <w:p w14:paraId="16C60F85"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2025</w:t>
            </w:r>
          </w:p>
        </w:tc>
      </w:tr>
      <w:tr w:rsidR="000C6E55" w:rsidRPr="000C6E55" w14:paraId="5A574102" w14:textId="77777777" w:rsidTr="009469A0">
        <w:trPr>
          <w:trHeight w:hRule="exact" w:val="285"/>
        </w:trPr>
        <w:tc>
          <w:tcPr>
            <w:tcW w:w="5700" w:type="dxa"/>
            <w:vMerge/>
            <w:tcBorders>
              <w:top w:val="nil"/>
              <w:left w:val="nil"/>
              <w:bottom w:val="single" w:sz="2" w:space="0" w:color="000000"/>
              <w:right w:val="nil"/>
            </w:tcBorders>
          </w:tcPr>
          <w:p w14:paraId="1A77B64C" w14:textId="77777777" w:rsidR="000C6E55" w:rsidRPr="000C6E55" w:rsidRDefault="000C6E55" w:rsidP="000C6E55">
            <w:pPr>
              <w:keepNext/>
              <w:rPr>
                <w:rFonts w:ascii="Arial" w:eastAsia="Arial" w:hAnsi="Arial" w:cs="Arial"/>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D9951DB" w14:textId="77777777" w:rsidR="000C6E55" w:rsidRPr="000C6E55" w:rsidRDefault="000C6E55" w:rsidP="000C6E55">
            <w:pPr>
              <w:keepNext/>
              <w:rPr>
                <w:rFonts w:ascii="Arial" w:eastAsia="Arial" w:hAnsi="Arial" w:cs="Arial"/>
                <w:sz w:val="21"/>
              </w:rPr>
            </w:pPr>
          </w:p>
        </w:tc>
        <w:tc>
          <w:tcPr>
            <w:tcW w:w="1560" w:type="dxa"/>
            <w:tcBorders>
              <w:top w:val="single" w:sz="8" w:space="0" w:color="000000"/>
              <w:left w:val="nil"/>
              <w:bottom w:val="single" w:sz="2" w:space="0" w:color="000000"/>
              <w:right w:val="nil"/>
            </w:tcBorders>
            <w:shd w:val="clear" w:color="auto" w:fill="FFFFFF"/>
            <w:tcMar>
              <w:top w:w="0" w:type="dxa"/>
              <w:left w:w="0" w:type="dxa"/>
              <w:bottom w:w="0" w:type="dxa"/>
              <w:right w:w="0" w:type="dxa"/>
            </w:tcMar>
            <w:vAlign w:val="bottom"/>
          </w:tcPr>
          <w:p w14:paraId="7DE62D00" w14:textId="77777777" w:rsidR="000C6E55" w:rsidRPr="000C6E55" w:rsidRDefault="000C6E55" w:rsidP="000C6E55">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2594F51" w14:textId="77777777" w:rsidR="000C6E55" w:rsidRPr="000C6E55" w:rsidRDefault="000C6E55" w:rsidP="000C6E55">
            <w:pPr>
              <w:keepNext/>
              <w:rPr>
                <w:rFonts w:ascii="Calibri" w:eastAsia="Calibri" w:hAnsi="Calibri" w:cs="Calibri"/>
                <w:sz w:val="21"/>
              </w:rPr>
            </w:pPr>
          </w:p>
        </w:tc>
        <w:tc>
          <w:tcPr>
            <w:tcW w:w="1560" w:type="dxa"/>
            <w:tcBorders>
              <w:top w:val="single" w:sz="8" w:space="0" w:color="000000"/>
              <w:left w:val="nil"/>
              <w:bottom w:val="single" w:sz="2" w:space="0" w:color="000000"/>
              <w:right w:val="nil"/>
            </w:tcBorders>
            <w:shd w:val="clear" w:color="auto" w:fill="FFFFFF"/>
            <w:tcMar>
              <w:top w:w="0" w:type="dxa"/>
              <w:left w:w="0" w:type="dxa"/>
              <w:bottom w:w="0" w:type="dxa"/>
              <w:right w:w="0" w:type="dxa"/>
            </w:tcMar>
            <w:vAlign w:val="bottom"/>
          </w:tcPr>
          <w:p w14:paraId="374482B6" w14:textId="77777777" w:rsidR="000C6E55" w:rsidRPr="000C6E55" w:rsidRDefault="000C6E55" w:rsidP="000C6E55">
            <w:pPr>
              <w:keepNext/>
              <w:rPr>
                <w:rFonts w:ascii="Calibri" w:eastAsia="Calibri" w:hAnsi="Calibri" w:cs="Calibri"/>
                <w:sz w:val="21"/>
              </w:rPr>
            </w:pPr>
          </w:p>
        </w:tc>
      </w:tr>
      <w:tr w:rsidR="000C6E55" w:rsidRPr="000C6E55" w14:paraId="286209E3"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6065BFBE"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sz w:val="21"/>
              </w:rPr>
              <w:t>Κύκλος</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εργ</w:t>
            </w:r>
            <w:proofErr w:type="spellEnd"/>
            <w:r w:rsidRPr="000C6E55">
              <w:rPr>
                <w:rFonts w:ascii="Calibri" w:eastAsia="Calibri" w:hAnsi="Calibri" w:cs="Calibri"/>
                <w:sz w:val="21"/>
              </w:rPr>
              <w:t xml:space="preserve">ασιών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A79C9F2" w14:textId="77777777" w:rsidR="000C6E55" w:rsidRPr="000C6E55" w:rsidRDefault="000C6E55" w:rsidP="000C6E55">
            <w:pPr>
              <w:keepNext/>
              <w:rPr>
                <w:rFonts w:ascii="Calibri" w:eastAsia="Calibri" w:hAnsi="Calibri" w:cs="Calibri"/>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6D450E4C"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2.189.169</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D425B18"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45AD6755"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2.012.529</w:t>
            </w:r>
          </w:p>
        </w:tc>
      </w:tr>
      <w:tr w:rsidR="000C6E55" w:rsidRPr="000C6E55" w14:paraId="2B38840D"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5422136B"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sz w:val="21"/>
              </w:rPr>
              <w:t>Κόστος</w:t>
            </w:r>
            <w:proofErr w:type="spellEnd"/>
            <w:r w:rsidRPr="000C6E55">
              <w:rPr>
                <w:rFonts w:ascii="Calibri" w:eastAsia="Calibri" w:hAnsi="Calibri" w:cs="Calibri"/>
                <w:sz w:val="21"/>
              </w:rPr>
              <w:t xml:space="preserve"> π</w:t>
            </w:r>
            <w:proofErr w:type="spellStart"/>
            <w:r w:rsidRPr="000C6E55">
              <w:rPr>
                <w:rFonts w:ascii="Calibri" w:eastAsia="Calibri" w:hAnsi="Calibri" w:cs="Calibri"/>
                <w:sz w:val="21"/>
              </w:rPr>
              <w:t>ωλήσεων</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A4FD46D" w14:textId="77777777" w:rsidR="000C6E55" w:rsidRPr="000C6E55" w:rsidRDefault="000C6E55" w:rsidP="000C6E55">
            <w:pPr>
              <w:keepNext/>
              <w:rPr>
                <w:rFonts w:ascii="Calibri" w:eastAsia="Calibri" w:hAnsi="Calibri" w:cs="Calibri"/>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3952A4C"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-1.612.122</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C847123"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6FF5292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-1.450.745</w:t>
            </w:r>
          </w:p>
        </w:tc>
      </w:tr>
      <w:tr w:rsidR="000C6E55" w:rsidRPr="000C6E55" w14:paraId="5860062D"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322EBA45"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b/>
                <w:sz w:val="21"/>
              </w:rPr>
              <w:t>Μικτά</w:t>
            </w:r>
            <w:proofErr w:type="spellEnd"/>
            <w:r w:rsidRPr="000C6E55">
              <w:rPr>
                <w:rFonts w:ascii="Calibri" w:eastAsia="Calibri" w:hAnsi="Calibri" w:cs="Calibri"/>
                <w:b/>
                <w:sz w:val="21"/>
              </w:rPr>
              <w:t xml:space="preserve"> </w:t>
            </w:r>
            <w:proofErr w:type="spellStart"/>
            <w:r w:rsidRPr="000C6E55">
              <w:rPr>
                <w:rFonts w:ascii="Calibri" w:eastAsia="Calibri" w:hAnsi="Calibri" w:cs="Calibri"/>
                <w:b/>
                <w:sz w:val="21"/>
              </w:rPr>
              <w:t>κέρδη</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5ACB0D9" w14:textId="77777777" w:rsidR="000C6E55" w:rsidRPr="000C6E55" w:rsidRDefault="000C6E55" w:rsidP="000C6E55">
            <w:pPr>
              <w:keepNext/>
              <w:rPr>
                <w:rFonts w:ascii="Arial" w:eastAsia="Arial" w:hAnsi="Arial" w:cs="Arial"/>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0D094F20"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577.047</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92D2D62"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1532C945"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561.784</w:t>
            </w:r>
          </w:p>
        </w:tc>
      </w:tr>
      <w:tr w:rsidR="000C6E55" w:rsidRPr="000C6E55" w14:paraId="17EAA997"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76D9C955"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sz w:val="21"/>
              </w:rPr>
              <w:t>Άλλ</w:t>
            </w:r>
            <w:proofErr w:type="spellEnd"/>
            <w:r w:rsidRPr="000C6E55">
              <w:rPr>
                <w:rFonts w:ascii="Calibri" w:eastAsia="Calibri" w:hAnsi="Calibri" w:cs="Calibri"/>
                <w:sz w:val="21"/>
              </w:rPr>
              <w:t>α καθα</w:t>
            </w:r>
            <w:proofErr w:type="spellStart"/>
            <w:r w:rsidRPr="000C6E55">
              <w:rPr>
                <w:rFonts w:ascii="Calibri" w:eastAsia="Calibri" w:hAnsi="Calibri" w:cs="Calibri"/>
                <w:sz w:val="21"/>
              </w:rPr>
              <w:t>ρά</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έσοδ</w:t>
            </w:r>
            <w:proofErr w:type="spellEnd"/>
            <w:r w:rsidRPr="000C6E55">
              <w:rPr>
                <w:rFonts w:ascii="Calibri" w:eastAsia="Calibri" w:hAnsi="Calibri" w:cs="Calibri"/>
                <w:sz w:val="21"/>
              </w:rPr>
              <w:t xml:space="preserve">α </w:t>
            </w:r>
            <w:proofErr w:type="spellStart"/>
            <w:r w:rsidRPr="000C6E55">
              <w:rPr>
                <w:rFonts w:ascii="Calibri" w:eastAsia="Calibri" w:hAnsi="Calibri" w:cs="Calibri"/>
                <w:sz w:val="21"/>
              </w:rPr>
              <w:t>εκμετάλλευσης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C0DABAE" w14:textId="77777777" w:rsidR="000C6E55" w:rsidRPr="000C6E55" w:rsidRDefault="000C6E55" w:rsidP="000C6E55">
            <w:pPr>
              <w:keepNext/>
              <w:rPr>
                <w:rFonts w:ascii="Arial" w:eastAsia="Arial" w:hAnsi="Arial" w:cs="Arial"/>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537FF7F8"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6.112</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F58C30D"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3B3FC162"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5.513</w:t>
            </w:r>
          </w:p>
        </w:tc>
      </w:tr>
      <w:tr w:rsidR="000C6E55" w:rsidRPr="000C6E55" w14:paraId="5F159FC4"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2078C94B" w14:textId="77777777" w:rsidR="000C6E55" w:rsidRPr="000C6E55" w:rsidRDefault="000C6E55" w:rsidP="000C6E55">
            <w:pPr>
              <w:keepNext/>
              <w:rPr>
                <w:rFonts w:ascii="Arial" w:eastAsia="Arial" w:hAnsi="Arial" w:cs="Arial"/>
                <w:lang w:val="el-GR"/>
              </w:rPr>
            </w:pPr>
            <w:r w:rsidRPr="000C6E55">
              <w:rPr>
                <w:rFonts w:ascii="Calibri" w:eastAsia="Calibri" w:hAnsi="Calibri" w:cs="Calibri"/>
                <w:sz w:val="21"/>
                <w:lang w:val="el-GR"/>
              </w:rPr>
              <w:t>Έξοδα διοικητικής λειτουργίας και διάθεσης</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4CF0801" w14:textId="77777777" w:rsidR="000C6E55" w:rsidRPr="000C6E55" w:rsidRDefault="000C6E55" w:rsidP="000C6E55">
            <w:pPr>
              <w:keepNext/>
              <w:rPr>
                <w:rFonts w:ascii="Arial" w:eastAsia="Arial" w:hAnsi="Arial" w:cs="Arial"/>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572EC53"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-254.293</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4E0FD73"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066801B1"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-221.812</w:t>
            </w:r>
          </w:p>
        </w:tc>
      </w:tr>
      <w:tr w:rsidR="000C6E55" w:rsidRPr="000C6E55" w14:paraId="1C46C067" w14:textId="77777777" w:rsidTr="009469A0">
        <w:trPr>
          <w:trHeight w:hRule="exact" w:val="525"/>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5B9F1272" w14:textId="77777777" w:rsidR="000C6E55" w:rsidRPr="000C6E55" w:rsidRDefault="000C6E55" w:rsidP="000C6E55">
            <w:pPr>
              <w:keepNext/>
              <w:rPr>
                <w:rFonts w:ascii="Arial" w:eastAsia="Arial" w:hAnsi="Arial" w:cs="Arial"/>
                <w:lang w:val="el-GR"/>
              </w:rPr>
            </w:pPr>
            <w:r w:rsidRPr="000C6E55">
              <w:rPr>
                <w:rFonts w:ascii="Calibri" w:eastAsia="Calibri" w:hAnsi="Calibri" w:cs="Calibri"/>
                <w:b/>
                <w:sz w:val="21"/>
                <w:lang w:val="el-GR"/>
              </w:rPr>
              <w:t>Κέρδη προ ζημιών απομείωσης υπεραξίας, καθαρών εξόδων χρηματοοικονομικής λειτουργίας και φόρων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0937D01" w14:textId="77777777" w:rsidR="000C6E55" w:rsidRPr="000C6E55" w:rsidRDefault="000C6E55" w:rsidP="000C6E55">
            <w:pPr>
              <w:keepNext/>
              <w:rPr>
                <w:rFonts w:ascii="Arial" w:eastAsia="Arial" w:hAnsi="Arial" w:cs="Arial"/>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352F3DD2"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328.866</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0636C71"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31441783"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345.485</w:t>
            </w:r>
          </w:p>
        </w:tc>
      </w:tr>
      <w:tr w:rsidR="000C6E55" w:rsidRPr="000C6E55" w14:paraId="3248AB94"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614FF1A7" w14:textId="77777777" w:rsidR="000C6E55" w:rsidRPr="000C6E55" w:rsidRDefault="000C6E55" w:rsidP="000C6E55">
            <w:pPr>
              <w:keepNext/>
              <w:rPr>
                <w:rFonts w:ascii="Arial" w:eastAsia="Arial" w:hAnsi="Arial" w:cs="Arial"/>
                <w:lang w:val="el-GR"/>
              </w:rPr>
            </w:pPr>
            <w:r w:rsidRPr="000C6E55">
              <w:rPr>
                <w:rFonts w:ascii="Calibri" w:eastAsia="Calibri" w:hAnsi="Calibri" w:cs="Calibri"/>
                <w:sz w:val="21"/>
                <w:lang w:val="el-GR"/>
              </w:rPr>
              <w:t>Ζημιές από την πώληση θυγατρικών εταιριών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2F68363" w14:textId="77777777" w:rsidR="000C6E55" w:rsidRPr="000C6E55" w:rsidRDefault="000C6E55" w:rsidP="000C6E55">
            <w:pPr>
              <w:keepNext/>
              <w:rPr>
                <w:rFonts w:ascii="Arial" w:eastAsia="Arial" w:hAnsi="Arial" w:cs="Arial"/>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561B4022"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w:t>
            </w:r>
          </w:p>
        </w:tc>
        <w:tc>
          <w:tcPr>
            <w:tcW w:w="90" w:type="dxa"/>
            <w:tcBorders>
              <w:top w:val="nil"/>
              <w:left w:val="nil"/>
              <w:bottom w:val="nil"/>
              <w:right w:val="nil"/>
            </w:tcBorders>
            <w:shd w:val="clear" w:color="auto" w:fill="FFFFFF"/>
            <w:tcMar>
              <w:top w:w="0" w:type="dxa"/>
              <w:left w:w="0" w:type="dxa"/>
              <w:bottom w:w="0" w:type="dxa"/>
              <w:right w:w="53" w:type="dxa"/>
            </w:tcMar>
            <w:vAlign w:val="bottom"/>
          </w:tcPr>
          <w:p w14:paraId="6E784A04" w14:textId="77777777" w:rsidR="000C6E55" w:rsidRPr="000C6E55" w:rsidRDefault="000C6E55" w:rsidP="000C6E55">
            <w:pPr>
              <w:keepNext/>
              <w:spacing w:before="48" w:after="30"/>
              <w:jc w:val="right"/>
              <w:rPr>
                <w:rFonts w:ascii="Arial" w:eastAsia="Arial" w:hAnsi="Arial" w:cs="Arial"/>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17BC6A5A"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-52.541</w:t>
            </w:r>
          </w:p>
        </w:tc>
      </w:tr>
      <w:tr w:rsidR="000C6E55" w:rsidRPr="000C6E55" w14:paraId="3D7EEDC8" w14:textId="77777777" w:rsidTr="009469A0">
        <w:trPr>
          <w:trHeight w:hRule="exact" w:val="525"/>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28EB1F0A" w14:textId="77777777" w:rsidR="000C6E55" w:rsidRPr="00C701D6" w:rsidRDefault="000C6E55" w:rsidP="000C6E55">
            <w:pPr>
              <w:keepNext/>
              <w:rPr>
                <w:rFonts w:ascii="Arial" w:eastAsia="Arial" w:hAnsi="Arial" w:cs="Arial"/>
                <w:i/>
                <w:iCs/>
                <w:lang w:val="el-GR"/>
              </w:rPr>
            </w:pPr>
            <w:r w:rsidRPr="00C701D6">
              <w:rPr>
                <w:rFonts w:ascii="Calibri" w:eastAsia="Calibri" w:hAnsi="Calibri" w:cs="Calibri"/>
                <w:i/>
                <w:iCs/>
                <w:sz w:val="21"/>
                <w:lang w:val="el-GR"/>
              </w:rPr>
              <w:t xml:space="preserve">        Κέρδη της καθαρής νομισματικής θέσης σε </w:t>
            </w:r>
          </w:p>
          <w:p w14:paraId="5F12870A" w14:textId="77777777" w:rsidR="000C6E55" w:rsidRPr="00C701D6" w:rsidRDefault="000C6E55" w:rsidP="000C6E55">
            <w:pPr>
              <w:rPr>
                <w:rFonts w:ascii="Arial" w:eastAsia="Arial" w:hAnsi="Arial" w:cs="Arial"/>
                <w:i/>
                <w:iCs/>
              </w:rPr>
            </w:pPr>
            <w:r w:rsidRPr="00C701D6">
              <w:rPr>
                <w:rFonts w:ascii="Calibri" w:eastAsia="Calibri" w:hAnsi="Calibri" w:cs="Calibri"/>
                <w:i/>
                <w:iCs/>
                <w:sz w:val="21"/>
                <w:lang w:val="el-GR"/>
              </w:rPr>
              <w:t xml:space="preserve">        </w:t>
            </w:r>
            <w:r w:rsidRPr="00C701D6">
              <w:rPr>
                <w:rFonts w:ascii="Calibri" w:eastAsia="Calibri" w:hAnsi="Calibri" w:cs="Calibri"/>
                <w:i/>
                <w:iCs/>
                <w:sz w:val="21"/>
              </w:rPr>
              <w:t>υπ</w:t>
            </w:r>
            <w:proofErr w:type="spellStart"/>
            <w:r w:rsidRPr="00C701D6">
              <w:rPr>
                <w:rFonts w:ascii="Calibri" w:eastAsia="Calibri" w:hAnsi="Calibri" w:cs="Calibri"/>
                <w:i/>
                <w:iCs/>
                <w:sz w:val="21"/>
              </w:rPr>
              <w:t>ερ</w:t>
            </w:r>
            <w:proofErr w:type="spellEnd"/>
            <w:r w:rsidRPr="00C701D6">
              <w:rPr>
                <w:rFonts w:ascii="Calibri" w:eastAsia="Calibri" w:hAnsi="Calibri" w:cs="Calibri"/>
                <w:i/>
                <w:iCs/>
                <w:sz w:val="21"/>
              </w:rPr>
              <w:t xml:space="preserve">πληθωριστικές </w:t>
            </w:r>
            <w:proofErr w:type="spellStart"/>
            <w:r w:rsidRPr="00C701D6">
              <w:rPr>
                <w:rFonts w:ascii="Calibri" w:eastAsia="Calibri" w:hAnsi="Calibri" w:cs="Calibri"/>
                <w:i/>
                <w:iCs/>
                <w:sz w:val="21"/>
              </w:rPr>
              <w:t>οικονομίες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4D3849D" w14:textId="77777777" w:rsidR="000C6E55" w:rsidRPr="000C6E55" w:rsidRDefault="000C6E55" w:rsidP="000C6E55">
            <w:pPr>
              <w:keepNext/>
              <w:rPr>
                <w:rFonts w:ascii="Arial" w:eastAsia="Arial" w:hAnsi="Arial" w:cs="Arial"/>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193702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23.086</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04237F9"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776A20F2"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1.395</w:t>
            </w:r>
          </w:p>
        </w:tc>
      </w:tr>
      <w:tr w:rsidR="000C6E55" w:rsidRPr="000C6E55" w14:paraId="379A831A"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4974F3E3" w14:textId="77777777" w:rsidR="000C6E55" w:rsidRPr="00C701D6" w:rsidRDefault="000C6E55" w:rsidP="000C6E55">
            <w:pPr>
              <w:keepNext/>
              <w:rPr>
                <w:rFonts w:ascii="Arial" w:eastAsia="Arial" w:hAnsi="Arial" w:cs="Arial"/>
                <w:i/>
                <w:iCs/>
              </w:rPr>
            </w:pPr>
            <w:r w:rsidRPr="00C701D6">
              <w:rPr>
                <w:rFonts w:ascii="Calibri" w:eastAsia="Calibri" w:hAnsi="Calibri" w:cs="Calibri"/>
                <w:i/>
                <w:iCs/>
                <w:sz w:val="21"/>
              </w:rPr>
              <w:t xml:space="preserve">        </w:t>
            </w:r>
            <w:proofErr w:type="spellStart"/>
            <w:r w:rsidRPr="00C701D6">
              <w:rPr>
                <w:rFonts w:ascii="Calibri" w:eastAsia="Calibri" w:hAnsi="Calibri" w:cs="Calibri"/>
                <w:i/>
                <w:iCs/>
                <w:sz w:val="21"/>
              </w:rPr>
              <w:t>Έξοδ</w:t>
            </w:r>
            <w:proofErr w:type="spellEnd"/>
            <w:r w:rsidRPr="00C701D6">
              <w:rPr>
                <w:rFonts w:ascii="Calibri" w:eastAsia="Calibri" w:hAnsi="Calibri" w:cs="Calibri"/>
                <w:i/>
                <w:iCs/>
                <w:sz w:val="21"/>
              </w:rPr>
              <w:t xml:space="preserve">α/έσοδα </w:t>
            </w:r>
            <w:proofErr w:type="spellStart"/>
            <w:r w:rsidRPr="00C701D6">
              <w:rPr>
                <w:rFonts w:ascii="Calibri" w:eastAsia="Calibri" w:hAnsi="Calibri" w:cs="Calibri"/>
                <w:i/>
                <w:iCs/>
                <w:sz w:val="21"/>
              </w:rPr>
              <w:t>χρημ</w:t>
            </w:r>
            <w:proofErr w:type="spellEnd"/>
            <w:r w:rsidRPr="00C701D6">
              <w:rPr>
                <w:rFonts w:ascii="Calibri" w:eastAsia="Calibri" w:hAnsi="Calibri" w:cs="Calibri"/>
                <w:i/>
                <w:iCs/>
                <w:sz w:val="21"/>
              </w:rPr>
              <w:t xml:space="preserve">ατοοικονομικής </w:t>
            </w:r>
            <w:proofErr w:type="spellStart"/>
            <w:r w:rsidRPr="00C701D6">
              <w:rPr>
                <w:rFonts w:ascii="Calibri" w:eastAsia="Calibri" w:hAnsi="Calibri" w:cs="Calibri"/>
                <w:i/>
                <w:iCs/>
                <w:sz w:val="21"/>
              </w:rPr>
              <w:t>λειτουργί</w:t>
            </w:r>
            <w:proofErr w:type="spellEnd"/>
            <w:r w:rsidRPr="00C701D6">
              <w:rPr>
                <w:rFonts w:ascii="Calibri" w:eastAsia="Calibri" w:hAnsi="Calibri" w:cs="Calibri"/>
                <w:i/>
                <w:iCs/>
                <w:sz w:val="21"/>
              </w:rPr>
              <w:t xml:space="preserve">ας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6BD2A53" w14:textId="77777777" w:rsidR="000C6E55" w:rsidRPr="000C6E55" w:rsidRDefault="000C6E55" w:rsidP="000C6E55">
            <w:pPr>
              <w:keepNext/>
              <w:rPr>
                <w:rFonts w:ascii="Arial" w:eastAsia="Arial" w:hAnsi="Arial" w:cs="Arial"/>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420D8A58"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-21.295</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C8123CB"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tcMar>
              <w:top w:w="0" w:type="dxa"/>
              <w:left w:w="0" w:type="dxa"/>
              <w:bottom w:w="0" w:type="dxa"/>
              <w:right w:w="53" w:type="dxa"/>
            </w:tcMar>
            <w:vAlign w:val="bottom"/>
          </w:tcPr>
          <w:p w14:paraId="2146E3B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-25.034</w:t>
            </w:r>
          </w:p>
        </w:tc>
      </w:tr>
      <w:tr w:rsidR="000C6E55" w:rsidRPr="000C6E55" w14:paraId="7560ED3D"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3DA448F3" w14:textId="77777777" w:rsidR="000C6E55" w:rsidRPr="00C701D6" w:rsidRDefault="000C6E55" w:rsidP="000C6E55">
            <w:pPr>
              <w:keepNext/>
              <w:rPr>
                <w:rFonts w:ascii="Arial" w:eastAsia="Arial" w:hAnsi="Arial" w:cs="Arial"/>
                <w:i/>
                <w:iCs/>
              </w:rPr>
            </w:pPr>
            <w:r w:rsidRPr="00C701D6">
              <w:rPr>
                <w:rFonts w:ascii="Calibri" w:eastAsia="Calibri" w:hAnsi="Calibri" w:cs="Calibri"/>
                <w:i/>
                <w:iCs/>
                <w:sz w:val="21"/>
              </w:rPr>
              <w:t xml:space="preserve">        </w:t>
            </w:r>
            <w:proofErr w:type="spellStart"/>
            <w:r w:rsidRPr="00C701D6">
              <w:rPr>
                <w:rFonts w:ascii="Calibri" w:eastAsia="Calibri" w:hAnsi="Calibri" w:cs="Calibri"/>
                <w:i/>
                <w:iCs/>
                <w:sz w:val="21"/>
              </w:rPr>
              <w:t>Ζημιές</w:t>
            </w:r>
            <w:proofErr w:type="spellEnd"/>
            <w:r w:rsidRPr="00C701D6">
              <w:rPr>
                <w:rFonts w:ascii="Calibri" w:eastAsia="Calibri" w:hAnsi="Calibri" w:cs="Calibri"/>
                <w:i/>
                <w:iCs/>
                <w:sz w:val="21"/>
              </w:rPr>
              <w:t xml:space="preserve"> από </w:t>
            </w:r>
            <w:proofErr w:type="spellStart"/>
            <w:r w:rsidRPr="00C701D6">
              <w:rPr>
                <w:rFonts w:ascii="Calibri" w:eastAsia="Calibri" w:hAnsi="Calibri" w:cs="Calibri"/>
                <w:i/>
                <w:iCs/>
                <w:sz w:val="21"/>
              </w:rPr>
              <w:t>συν</w:t>
            </w:r>
            <w:proofErr w:type="spellEnd"/>
            <w:r w:rsidRPr="00C701D6">
              <w:rPr>
                <w:rFonts w:ascii="Calibri" w:eastAsia="Calibri" w:hAnsi="Calibri" w:cs="Calibri"/>
                <w:i/>
                <w:iCs/>
                <w:sz w:val="21"/>
              </w:rPr>
              <w:t xml:space="preserve">αλλαγματικές </w:t>
            </w:r>
            <w:proofErr w:type="spellStart"/>
            <w:r w:rsidRPr="00C701D6">
              <w:rPr>
                <w:rFonts w:ascii="Calibri" w:eastAsia="Calibri" w:hAnsi="Calibri" w:cs="Calibri"/>
                <w:i/>
                <w:iCs/>
                <w:sz w:val="21"/>
              </w:rPr>
              <w:t>δι</w:t>
            </w:r>
            <w:proofErr w:type="spellEnd"/>
            <w:r w:rsidRPr="00C701D6">
              <w:rPr>
                <w:rFonts w:ascii="Calibri" w:eastAsia="Calibri" w:hAnsi="Calibri" w:cs="Calibri"/>
                <w:i/>
                <w:iCs/>
                <w:sz w:val="21"/>
              </w:rPr>
              <w:t xml:space="preserve">αφορές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28F5736"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301190A7"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-11.368</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CE72EEF"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3C005F9D"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-9.589</w:t>
            </w:r>
          </w:p>
        </w:tc>
      </w:tr>
      <w:tr w:rsidR="000C6E55" w:rsidRPr="000C6E55" w14:paraId="5E91F3CC"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227A29E2" w14:textId="77777777" w:rsidR="000C6E55" w:rsidRPr="00C701D6" w:rsidRDefault="000C6E55" w:rsidP="000C6E55">
            <w:pPr>
              <w:keepNext/>
              <w:rPr>
                <w:rFonts w:ascii="Arial" w:eastAsia="Arial" w:hAnsi="Arial" w:cs="Arial"/>
                <w:i/>
                <w:iCs/>
              </w:rPr>
            </w:pPr>
            <w:r w:rsidRPr="00C701D6">
              <w:rPr>
                <w:rFonts w:ascii="Calibri" w:eastAsia="Calibri" w:hAnsi="Calibri" w:cs="Calibri"/>
                <w:b/>
                <w:i/>
                <w:iCs/>
                <w:sz w:val="21"/>
              </w:rPr>
              <w:t xml:space="preserve">        Καθα</w:t>
            </w:r>
            <w:proofErr w:type="spellStart"/>
            <w:r w:rsidRPr="00C701D6">
              <w:rPr>
                <w:rFonts w:ascii="Calibri" w:eastAsia="Calibri" w:hAnsi="Calibri" w:cs="Calibri"/>
                <w:b/>
                <w:i/>
                <w:iCs/>
                <w:sz w:val="21"/>
              </w:rPr>
              <w:t>ρά</w:t>
            </w:r>
            <w:proofErr w:type="spellEnd"/>
            <w:r w:rsidRPr="00C701D6">
              <w:rPr>
                <w:rFonts w:ascii="Calibri" w:eastAsia="Calibri" w:hAnsi="Calibri" w:cs="Calibri"/>
                <w:b/>
                <w:i/>
                <w:iCs/>
                <w:sz w:val="21"/>
              </w:rPr>
              <w:t xml:space="preserve"> </w:t>
            </w:r>
            <w:proofErr w:type="spellStart"/>
            <w:r w:rsidRPr="00C701D6">
              <w:rPr>
                <w:rFonts w:ascii="Calibri" w:eastAsia="Calibri" w:hAnsi="Calibri" w:cs="Calibri"/>
                <w:b/>
                <w:i/>
                <w:iCs/>
                <w:sz w:val="21"/>
              </w:rPr>
              <w:t>έξοδ</w:t>
            </w:r>
            <w:proofErr w:type="spellEnd"/>
            <w:r w:rsidRPr="00C701D6">
              <w:rPr>
                <w:rFonts w:ascii="Calibri" w:eastAsia="Calibri" w:hAnsi="Calibri" w:cs="Calibri"/>
                <w:b/>
                <w:i/>
                <w:iCs/>
                <w:sz w:val="21"/>
              </w:rPr>
              <w:t xml:space="preserve">α </w:t>
            </w:r>
            <w:proofErr w:type="spellStart"/>
            <w:r w:rsidRPr="00C701D6">
              <w:rPr>
                <w:rFonts w:ascii="Calibri" w:eastAsia="Calibri" w:hAnsi="Calibri" w:cs="Calibri"/>
                <w:b/>
                <w:i/>
                <w:iCs/>
                <w:sz w:val="21"/>
              </w:rPr>
              <w:t>χρημ</w:t>
            </w:r>
            <w:proofErr w:type="spellEnd"/>
            <w:r w:rsidRPr="00C701D6">
              <w:rPr>
                <w:rFonts w:ascii="Calibri" w:eastAsia="Calibri" w:hAnsi="Calibri" w:cs="Calibri"/>
                <w:b/>
                <w:i/>
                <w:iCs/>
                <w:sz w:val="21"/>
              </w:rPr>
              <w:t xml:space="preserve">ατοοικονομικής </w:t>
            </w:r>
            <w:proofErr w:type="spellStart"/>
            <w:r w:rsidRPr="00C701D6">
              <w:rPr>
                <w:rFonts w:ascii="Calibri" w:eastAsia="Calibri" w:hAnsi="Calibri" w:cs="Calibri"/>
                <w:b/>
                <w:i/>
                <w:iCs/>
                <w:sz w:val="21"/>
              </w:rPr>
              <w:t>λειτουργί</w:t>
            </w:r>
            <w:proofErr w:type="spellEnd"/>
            <w:r w:rsidRPr="00C701D6">
              <w:rPr>
                <w:rFonts w:ascii="Calibri" w:eastAsia="Calibri" w:hAnsi="Calibri" w:cs="Calibri"/>
                <w:b/>
                <w:i/>
                <w:iCs/>
                <w:sz w:val="21"/>
              </w:rPr>
              <w:t>ας</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3A58C28"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40FEB831" w14:textId="77777777" w:rsidR="000C6E55" w:rsidRPr="00C701D6" w:rsidRDefault="000C6E55" w:rsidP="000C6E55">
            <w:pPr>
              <w:keepNext/>
              <w:spacing w:before="48" w:after="30"/>
              <w:jc w:val="right"/>
              <w:rPr>
                <w:rFonts w:ascii="Arial" w:eastAsia="Arial" w:hAnsi="Arial" w:cs="Arial"/>
                <w:i/>
                <w:iCs/>
              </w:rPr>
            </w:pPr>
            <w:r w:rsidRPr="00C701D6">
              <w:rPr>
                <w:rFonts w:ascii="Calibri" w:eastAsia="Calibri" w:hAnsi="Calibri" w:cs="Calibri"/>
                <w:b/>
                <w:i/>
                <w:iCs/>
                <w:sz w:val="21"/>
              </w:rPr>
              <w:t>-9.577</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6ED0B97" w14:textId="77777777" w:rsidR="000C6E55" w:rsidRPr="00C701D6" w:rsidRDefault="000C6E55" w:rsidP="000C6E55">
            <w:pPr>
              <w:keepNext/>
              <w:rPr>
                <w:rFonts w:ascii="Calibri" w:eastAsia="Calibri" w:hAnsi="Calibri" w:cs="Calibri"/>
                <w:i/>
                <w:iCs/>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4EE266E3" w14:textId="77777777" w:rsidR="000C6E55" w:rsidRPr="00C701D6" w:rsidRDefault="000C6E55" w:rsidP="000C6E55">
            <w:pPr>
              <w:keepNext/>
              <w:spacing w:before="48" w:after="30"/>
              <w:jc w:val="right"/>
              <w:rPr>
                <w:rFonts w:ascii="Arial" w:eastAsia="Arial" w:hAnsi="Arial" w:cs="Arial"/>
                <w:i/>
                <w:iCs/>
              </w:rPr>
            </w:pPr>
            <w:r w:rsidRPr="00C701D6">
              <w:rPr>
                <w:rFonts w:ascii="Calibri" w:eastAsia="Calibri" w:hAnsi="Calibri" w:cs="Calibri"/>
                <w:b/>
                <w:i/>
                <w:iCs/>
                <w:sz w:val="21"/>
              </w:rPr>
              <w:t>-33.228</w:t>
            </w:r>
          </w:p>
        </w:tc>
      </w:tr>
      <w:tr w:rsidR="000C6E55" w:rsidRPr="000C6E55" w14:paraId="78B38B4E"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2042B114" w14:textId="77777777" w:rsidR="000C6E55" w:rsidRPr="00196963" w:rsidRDefault="000C6E55" w:rsidP="000C6E55">
            <w:pPr>
              <w:keepNext/>
              <w:rPr>
                <w:rFonts w:ascii="Arial" w:eastAsia="Arial" w:hAnsi="Arial" w:cs="Arial"/>
                <w:lang w:val="el-GR"/>
              </w:rPr>
            </w:pPr>
            <w:r w:rsidRPr="00196963">
              <w:rPr>
                <w:rFonts w:ascii="Calibri" w:eastAsia="Calibri" w:hAnsi="Calibri" w:cs="Calibri"/>
                <w:sz w:val="21"/>
                <w:lang w:val="el-GR"/>
              </w:rPr>
              <w:t>Συμμετοχή στα κέρδη συγγενών εταιριών και κοινοπραξιών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990092F" w14:textId="77777777" w:rsidR="000C6E55" w:rsidRPr="00196963" w:rsidRDefault="000C6E55" w:rsidP="000C6E55">
            <w:pPr>
              <w:keepNext/>
              <w:rPr>
                <w:rFonts w:ascii="Calibri" w:eastAsia="Calibri" w:hAnsi="Calibri" w:cs="Calibri"/>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65BD1D6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13.856</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31DBD47"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46F323DC"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3.758</w:t>
            </w:r>
          </w:p>
        </w:tc>
      </w:tr>
      <w:tr w:rsidR="000C6E55" w:rsidRPr="000C6E55" w14:paraId="1E8A588B"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1AF42E1E"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b/>
                <w:sz w:val="21"/>
              </w:rPr>
              <w:t>Κέρδη</w:t>
            </w:r>
            <w:proofErr w:type="spellEnd"/>
            <w:r w:rsidRPr="000C6E55">
              <w:rPr>
                <w:rFonts w:ascii="Calibri" w:eastAsia="Calibri" w:hAnsi="Calibri" w:cs="Calibri"/>
                <w:b/>
                <w:sz w:val="21"/>
              </w:rPr>
              <w:t xml:space="preserve"> π</w:t>
            </w:r>
            <w:proofErr w:type="spellStart"/>
            <w:r w:rsidRPr="000C6E55">
              <w:rPr>
                <w:rFonts w:ascii="Calibri" w:eastAsia="Calibri" w:hAnsi="Calibri" w:cs="Calibri"/>
                <w:b/>
                <w:sz w:val="21"/>
              </w:rPr>
              <w:t>ρο</w:t>
            </w:r>
            <w:proofErr w:type="spellEnd"/>
            <w:r w:rsidRPr="000C6E55">
              <w:rPr>
                <w:rFonts w:ascii="Calibri" w:eastAsia="Calibri" w:hAnsi="Calibri" w:cs="Calibri"/>
                <w:b/>
                <w:sz w:val="21"/>
              </w:rPr>
              <w:t xml:space="preserve"> </w:t>
            </w:r>
            <w:proofErr w:type="spellStart"/>
            <w:r w:rsidRPr="000C6E55">
              <w:rPr>
                <w:rFonts w:ascii="Calibri" w:eastAsia="Calibri" w:hAnsi="Calibri" w:cs="Calibri"/>
                <w:b/>
                <w:sz w:val="21"/>
              </w:rPr>
              <w:t>φόρων</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499F544"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4162E64E"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333.145</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A2A0572"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091FA85B"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263.474</w:t>
            </w:r>
          </w:p>
        </w:tc>
      </w:tr>
      <w:tr w:rsidR="000C6E55" w:rsidRPr="000C6E55" w14:paraId="66D68744"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3C7389CA"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sz w:val="21"/>
              </w:rPr>
              <w:t>Φόρος</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εισοδήμ</w:t>
            </w:r>
            <w:proofErr w:type="spellEnd"/>
            <w:r w:rsidRPr="000C6E55">
              <w:rPr>
                <w:rFonts w:ascii="Calibri" w:eastAsia="Calibri" w:hAnsi="Calibri" w:cs="Calibri"/>
                <w:sz w:val="21"/>
              </w:rPr>
              <w:t>ατος</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779D430"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57CE0C0E"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-76.000</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6B14E07"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2B0B2D53"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-76.639</w:t>
            </w:r>
          </w:p>
        </w:tc>
      </w:tr>
      <w:tr w:rsidR="000C6E55" w:rsidRPr="000C6E55" w14:paraId="4D2FB0E5" w14:textId="77777777" w:rsidTr="009469A0">
        <w:trPr>
          <w:trHeight w:hRule="exact" w:val="300"/>
        </w:trPr>
        <w:tc>
          <w:tcPr>
            <w:tcW w:w="5700" w:type="dxa"/>
            <w:tcBorders>
              <w:top w:val="single" w:sz="2" w:space="0" w:color="000000"/>
              <w:left w:val="nil"/>
              <w:bottom w:val="single" w:sz="8" w:space="0" w:color="4F81BD"/>
              <w:right w:val="nil"/>
            </w:tcBorders>
            <w:tcMar>
              <w:top w:w="0" w:type="dxa"/>
              <w:left w:w="53" w:type="dxa"/>
              <w:bottom w:w="0" w:type="dxa"/>
              <w:right w:w="53" w:type="dxa"/>
            </w:tcMar>
            <w:vAlign w:val="bottom"/>
          </w:tcPr>
          <w:p w14:paraId="4F102BCC" w14:textId="77777777" w:rsidR="000C6E55" w:rsidRPr="000C6E55" w:rsidRDefault="000C6E55" w:rsidP="000C6E55">
            <w:pPr>
              <w:keepNext/>
              <w:spacing w:before="48" w:after="30"/>
              <w:rPr>
                <w:rFonts w:ascii="Arial" w:eastAsia="Arial" w:hAnsi="Arial" w:cs="Arial"/>
              </w:rPr>
            </w:pPr>
            <w:proofErr w:type="spellStart"/>
            <w:r w:rsidRPr="000C6E55">
              <w:rPr>
                <w:rFonts w:ascii="Calibri" w:eastAsia="Calibri" w:hAnsi="Calibri" w:cs="Calibri"/>
                <w:b/>
                <w:sz w:val="21"/>
              </w:rPr>
              <w:t>Κέρδη</w:t>
            </w:r>
            <w:proofErr w:type="spellEnd"/>
            <w:r w:rsidRPr="000C6E55">
              <w:rPr>
                <w:rFonts w:ascii="Calibri" w:eastAsia="Calibri" w:hAnsi="Calibri" w:cs="Calibri"/>
                <w:b/>
                <w:sz w:val="21"/>
              </w:rPr>
              <w:t xml:space="preserve"> </w:t>
            </w:r>
            <w:proofErr w:type="spellStart"/>
            <w:r w:rsidRPr="000C6E55">
              <w:rPr>
                <w:rFonts w:ascii="Calibri" w:eastAsia="Calibri" w:hAnsi="Calibri" w:cs="Calibri"/>
                <w:b/>
                <w:sz w:val="21"/>
              </w:rPr>
              <w:t>μετά</w:t>
            </w:r>
            <w:proofErr w:type="spellEnd"/>
            <w:r w:rsidRPr="000C6E55">
              <w:rPr>
                <w:rFonts w:ascii="Calibri" w:eastAsia="Calibri" w:hAnsi="Calibri" w:cs="Calibri"/>
                <w:b/>
                <w:sz w:val="21"/>
              </w:rPr>
              <w:t xml:space="preserve"> από </w:t>
            </w:r>
            <w:proofErr w:type="spellStart"/>
            <w:r w:rsidRPr="000C6E55">
              <w:rPr>
                <w:rFonts w:ascii="Calibri" w:eastAsia="Calibri" w:hAnsi="Calibri" w:cs="Calibri"/>
                <w:b/>
                <w:sz w:val="21"/>
              </w:rPr>
              <w:t>φόρους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A6D00C2"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8" w:space="0" w:color="4F81BD"/>
              <w:right w:val="nil"/>
            </w:tcBorders>
            <w:shd w:val="clear" w:color="auto" w:fill="DDDDDD"/>
            <w:tcMar>
              <w:top w:w="0" w:type="dxa"/>
              <w:left w:w="0" w:type="dxa"/>
              <w:bottom w:w="0" w:type="dxa"/>
              <w:right w:w="53" w:type="dxa"/>
            </w:tcMar>
            <w:vAlign w:val="bottom"/>
          </w:tcPr>
          <w:p w14:paraId="02C2EF8B"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257.145</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B6C4B8A"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8" w:space="0" w:color="4F81BD"/>
              <w:right w:val="nil"/>
            </w:tcBorders>
            <w:tcMar>
              <w:top w:w="0" w:type="dxa"/>
              <w:left w:w="0" w:type="dxa"/>
              <w:bottom w:w="0" w:type="dxa"/>
              <w:right w:w="53" w:type="dxa"/>
            </w:tcMar>
            <w:vAlign w:val="bottom"/>
          </w:tcPr>
          <w:p w14:paraId="549AAEC5"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186.835</w:t>
            </w:r>
          </w:p>
        </w:tc>
      </w:tr>
      <w:tr w:rsidR="000C6E55" w:rsidRPr="000C6E55" w14:paraId="061BA6FB" w14:textId="77777777" w:rsidTr="009469A0">
        <w:trPr>
          <w:trHeight w:hRule="exact" w:val="300"/>
        </w:trPr>
        <w:tc>
          <w:tcPr>
            <w:tcW w:w="5700"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39A21CFB" w14:textId="77777777" w:rsidR="000C6E55" w:rsidRPr="000C6E55" w:rsidRDefault="000C6E55" w:rsidP="000C6E55">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B3E9038" w14:textId="77777777" w:rsidR="000C6E55" w:rsidRPr="000C6E55" w:rsidRDefault="000C6E55" w:rsidP="000C6E55">
            <w:pPr>
              <w:keepNext/>
              <w:rPr>
                <w:rFonts w:ascii="Calibri" w:eastAsia="Calibri" w:hAnsi="Calibri" w:cs="Calibri"/>
                <w:sz w:val="21"/>
              </w:rPr>
            </w:pPr>
          </w:p>
        </w:tc>
        <w:tc>
          <w:tcPr>
            <w:tcW w:w="1560"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4A2F6F50" w14:textId="77777777" w:rsidR="000C6E55" w:rsidRPr="000C6E55" w:rsidRDefault="000C6E55" w:rsidP="000C6E55">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8CE2808" w14:textId="77777777" w:rsidR="000C6E55" w:rsidRPr="000C6E55" w:rsidRDefault="000C6E55" w:rsidP="000C6E55">
            <w:pPr>
              <w:keepNext/>
              <w:rPr>
                <w:rFonts w:ascii="Calibri" w:eastAsia="Calibri" w:hAnsi="Calibri" w:cs="Calibri"/>
                <w:sz w:val="21"/>
              </w:rPr>
            </w:pPr>
          </w:p>
        </w:tc>
        <w:tc>
          <w:tcPr>
            <w:tcW w:w="1560"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37E277D3" w14:textId="77777777" w:rsidR="000C6E55" w:rsidRPr="000C6E55" w:rsidRDefault="000C6E55" w:rsidP="000C6E55">
            <w:pPr>
              <w:keepNext/>
              <w:rPr>
                <w:rFonts w:ascii="Calibri" w:eastAsia="Calibri" w:hAnsi="Calibri" w:cs="Calibri"/>
                <w:sz w:val="21"/>
              </w:rPr>
            </w:pPr>
          </w:p>
        </w:tc>
      </w:tr>
      <w:tr w:rsidR="000C6E55" w:rsidRPr="00C67C32" w14:paraId="2AE3363D" w14:textId="77777777" w:rsidTr="009469A0">
        <w:trPr>
          <w:trHeight w:hRule="exact" w:val="300"/>
        </w:trPr>
        <w:tc>
          <w:tcPr>
            <w:tcW w:w="5700" w:type="dxa"/>
            <w:tcBorders>
              <w:top w:val="nil"/>
              <w:left w:val="nil"/>
              <w:bottom w:val="single" w:sz="2" w:space="0" w:color="000000"/>
              <w:right w:val="nil"/>
            </w:tcBorders>
            <w:shd w:val="clear" w:color="auto" w:fill="FFFFFF"/>
            <w:tcMar>
              <w:top w:w="0" w:type="dxa"/>
              <w:left w:w="53" w:type="dxa"/>
              <w:bottom w:w="0" w:type="dxa"/>
              <w:right w:w="53" w:type="dxa"/>
            </w:tcMar>
            <w:vAlign w:val="center"/>
          </w:tcPr>
          <w:p w14:paraId="6DE1B00A" w14:textId="77777777" w:rsidR="000C6E55" w:rsidRPr="00196963" w:rsidRDefault="000C6E55" w:rsidP="000C6E55">
            <w:pPr>
              <w:keepNext/>
              <w:rPr>
                <w:rFonts w:ascii="Arial" w:eastAsia="Arial" w:hAnsi="Arial" w:cs="Arial"/>
                <w:lang w:val="el-GR"/>
              </w:rPr>
            </w:pPr>
            <w:r w:rsidRPr="00196963">
              <w:rPr>
                <w:rFonts w:ascii="Calibri" w:eastAsia="Calibri" w:hAnsi="Calibri" w:cs="Calibri"/>
                <w:b/>
                <w:sz w:val="21"/>
                <w:u w:val="single"/>
                <w:lang w:val="el-GR"/>
              </w:rPr>
              <w:t>Τα καθαρά κέρδη αναλογούν σε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62B6D11" w14:textId="77777777" w:rsidR="000C6E55" w:rsidRPr="00196963" w:rsidRDefault="000C6E55" w:rsidP="000C6E55">
            <w:pPr>
              <w:keepNext/>
              <w:rPr>
                <w:rFonts w:ascii="Calibri" w:eastAsia="Calibri" w:hAnsi="Calibri" w:cs="Calibri"/>
                <w:sz w:val="21"/>
                <w:lang w:val="el-GR"/>
              </w:rPr>
            </w:pPr>
          </w:p>
        </w:tc>
        <w:tc>
          <w:tcPr>
            <w:tcW w:w="1560" w:type="dxa"/>
            <w:tcBorders>
              <w:top w:val="nil"/>
              <w:left w:val="nil"/>
              <w:bottom w:val="single" w:sz="2" w:space="0" w:color="000000"/>
              <w:right w:val="nil"/>
            </w:tcBorders>
            <w:shd w:val="clear" w:color="auto" w:fill="FFFFFF"/>
            <w:tcMar>
              <w:top w:w="0" w:type="dxa"/>
              <w:left w:w="0" w:type="dxa"/>
              <w:bottom w:w="0" w:type="dxa"/>
              <w:right w:w="0" w:type="dxa"/>
            </w:tcMar>
            <w:vAlign w:val="bottom"/>
          </w:tcPr>
          <w:p w14:paraId="4B03DB59" w14:textId="77777777" w:rsidR="000C6E55" w:rsidRPr="00196963" w:rsidRDefault="000C6E55" w:rsidP="000C6E55">
            <w:pPr>
              <w:keepNext/>
              <w:rPr>
                <w:rFonts w:ascii="Calibri" w:eastAsia="Calibri" w:hAnsi="Calibri" w:cs="Calibri"/>
                <w:sz w:val="21"/>
                <w:lang w:val="el-GR"/>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E02CBAE" w14:textId="77777777" w:rsidR="000C6E55" w:rsidRPr="00196963" w:rsidRDefault="000C6E55" w:rsidP="000C6E55">
            <w:pPr>
              <w:keepNext/>
              <w:rPr>
                <w:rFonts w:ascii="Calibri" w:eastAsia="Calibri" w:hAnsi="Calibri" w:cs="Calibri"/>
                <w:sz w:val="21"/>
                <w:lang w:val="el-GR"/>
              </w:rPr>
            </w:pPr>
          </w:p>
        </w:tc>
        <w:tc>
          <w:tcPr>
            <w:tcW w:w="1560" w:type="dxa"/>
            <w:tcBorders>
              <w:top w:val="nil"/>
              <w:left w:val="nil"/>
              <w:bottom w:val="single" w:sz="2" w:space="0" w:color="000000"/>
              <w:right w:val="nil"/>
            </w:tcBorders>
            <w:shd w:val="clear" w:color="auto" w:fill="FFFFFF"/>
            <w:tcMar>
              <w:top w:w="0" w:type="dxa"/>
              <w:left w:w="0" w:type="dxa"/>
              <w:bottom w:w="0" w:type="dxa"/>
              <w:right w:w="0" w:type="dxa"/>
            </w:tcMar>
            <w:vAlign w:val="bottom"/>
          </w:tcPr>
          <w:p w14:paraId="7C4CD70E" w14:textId="77777777" w:rsidR="000C6E55" w:rsidRPr="00196963" w:rsidRDefault="000C6E55" w:rsidP="000C6E55">
            <w:pPr>
              <w:keepNext/>
              <w:rPr>
                <w:rFonts w:ascii="Calibri" w:eastAsia="Calibri" w:hAnsi="Calibri" w:cs="Calibri"/>
                <w:sz w:val="21"/>
                <w:lang w:val="el-GR"/>
              </w:rPr>
            </w:pPr>
          </w:p>
        </w:tc>
      </w:tr>
      <w:tr w:rsidR="000C6E55" w:rsidRPr="000C6E55" w14:paraId="61732165"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69A48944"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sz w:val="21"/>
              </w:rPr>
              <w:t>Μετόχους</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της</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Ετ</w:t>
            </w:r>
            <w:proofErr w:type="spellEnd"/>
            <w:r w:rsidRPr="000C6E55">
              <w:rPr>
                <w:rFonts w:ascii="Calibri" w:eastAsia="Calibri" w:hAnsi="Calibri" w:cs="Calibri"/>
                <w:sz w:val="21"/>
              </w:rPr>
              <w:t>αιρίας</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832DE00"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027BA03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242.034</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BBDF4E8"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21695874"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170.829</w:t>
            </w:r>
          </w:p>
        </w:tc>
      </w:tr>
      <w:tr w:rsidR="000C6E55" w:rsidRPr="000C6E55" w14:paraId="139BE574"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18D515EE" w14:textId="77777777" w:rsidR="000C6E55" w:rsidRPr="000C6E55" w:rsidRDefault="000C6E55" w:rsidP="000C6E55">
            <w:pPr>
              <w:keepNext/>
              <w:rPr>
                <w:rFonts w:ascii="Arial" w:eastAsia="Arial" w:hAnsi="Arial" w:cs="Arial"/>
              </w:rPr>
            </w:pPr>
            <w:proofErr w:type="spellStart"/>
            <w:r w:rsidRPr="000C6E55">
              <w:rPr>
                <w:rFonts w:ascii="Calibri" w:eastAsia="Calibri" w:hAnsi="Calibri" w:cs="Calibri"/>
                <w:sz w:val="21"/>
              </w:rPr>
              <w:t>Μη</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ελέγχουσες</w:t>
            </w:r>
            <w:proofErr w:type="spellEnd"/>
            <w:r w:rsidRPr="000C6E55">
              <w:rPr>
                <w:rFonts w:ascii="Calibri" w:eastAsia="Calibri" w:hAnsi="Calibri" w:cs="Calibri"/>
                <w:sz w:val="21"/>
              </w:rPr>
              <w:t xml:space="preserve"> </w:t>
            </w:r>
            <w:proofErr w:type="spellStart"/>
            <w:r w:rsidRPr="000C6E55">
              <w:rPr>
                <w:rFonts w:ascii="Calibri" w:eastAsia="Calibri" w:hAnsi="Calibri" w:cs="Calibri"/>
                <w:sz w:val="21"/>
              </w:rPr>
              <w:t>συμμετοχές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1B71710"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7FCA538"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15.111</w:t>
            </w:r>
          </w:p>
        </w:tc>
        <w:tc>
          <w:tcPr>
            <w:tcW w:w="90" w:type="dxa"/>
            <w:tcBorders>
              <w:top w:val="nil"/>
              <w:left w:val="nil"/>
              <w:bottom w:val="single" w:sz="2" w:space="0" w:color="000000"/>
              <w:right w:val="nil"/>
            </w:tcBorders>
            <w:shd w:val="clear" w:color="auto" w:fill="FFFFFF"/>
            <w:tcMar>
              <w:top w:w="0" w:type="dxa"/>
              <w:left w:w="0" w:type="dxa"/>
              <w:bottom w:w="0" w:type="dxa"/>
              <w:right w:w="0" w:type="dxa"/>
            </w:tcMar>
            <w:vAlign w:val="bottom"/>
          </w:tcPr>
          <w:p w14:paraId="225B181B"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1BB89795"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16.006</w:t>
            </w:r>
          </w:p>
        </w:tc>
      </w:tr>
      <w:tr w:rsidR="000C6E55" w:rsidRPr="000C6E55" w14:paraId="41C59F40" w14:textId="77777777" w:rsidTr="009469A0">
        <w:trPr>
          <w:trHeight w:hRule="exact" w:val="300"/>
        </w:trPr>
        <w:tc>
          <w:tcPr>
            <w:tcW w:w="5700" w:type="dxa"/>
            <w:tcBorders>
              <w:top w:val="single" w:sz="2" w:space="0" w:color="000000"/>
              <w:left w:val="nil"/>
              <w:bottom w:val="nil"/>
              <w:right w:val="nil"/>
            </w:tcBorders>
            <w:shd w:val="clear" w:color="auto" w:fill="FFFFFF"/>
            <w:tcMar>
              <w:top w:w="0" w:type="dxa"/>
              <w:left w:w="0" w:type="dxa"/>
              <w:bottom w:w="0" w:type="dxa"/>
              <w:right w:w="0" w:type="dxa"/>
            </w:tcMar>
            <w:vAlign w:val="bottom"/>
          </w:tcPr>
          <w:p w14:paraId="5EBE6111" w14:textId="77777777" w:rsidR="000C6E55" w:rsidRPr="000C6E55" w:rsidRDefault="000C6E55" w:rsidP="000C6E55">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89E9F6B"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8" w:space="0" w:color="4F81BD"/>
              <w:right w:val="nil"/>
            </w:tcBorders>
            <w:shd w:val="clear" w:color="auto" w:fill="DDDDDD"/>
            <w:tcMar>
              <w:top w:w="0" w:type="dxa"/>
              <w:left w:w="0" w:type="dxa"/>
              <w:bottom w:w="0" w:type="dxa"/>
              <w:right w:w="53" w:type="dxa"/>
            </w:tcMar>
            <w:vAlign w:val="bottom"/>
          </w:tcPr>
          <w:p w14:paraId="0856A85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257.145</w:t>
            </w:r>
          </w:p>
        </w:tc>
        <w:tc>
          <w:tcPr>
            <w:tcW w:w="90" w:type="dxa"/>
            <w:tcBorders>
              <w:top w:val="single" w:sz="2" w:space="0" w:color="000000"/>
              <w:left w:val="nil"/>
              <w:bottom w:val="nil"/>
              <w:right w:val="nil"/>
            </w:tcBorders>
            <w:shd w:val="clear" w:color="auto" w:fill="FFFFFF"/>
            <w:tcMar>
              <w:top w:w="0" w:type="dxa"/>
              <w:left w:w="0" w:type="dxa"/>
              <w:bottom w:w="0" w:type="dxa"/>
              <w:right w:w="0" w:type="dxa"/>
            </w:tcMar>
            <w:vAlign w:val="bottom"/>
          </w:tcPr>
          <w:p w14:paraId="7F84A442"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8" w:space="0" w:color="4F81BD"/>
              <w:right w:val="nil"/>
            </w:tcBorders>
            <w:tcMar>
              <w:top w:w="0" w:type="dxa"/>
              <w:left w:w="0" w:type="dxa"/>
              <w:bottom w:w="0" w:type="dxa"/>
              <w:right w:w="53" w:type="dxa"/>
            </w:tcMar>
            <w:vAlign w:val="bottom"/>
          </w:tcPr>
          <w:p w14:paraId="1E9E80F3"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186.835</w:t>
            </w:r>
          </w:p>
        </w:tc>
      </w:tr>
      <w:tr w:rsidR="000C6E55" w:rsidRPr="000C6E55" w14:paraId="07304330" w14:textId="77777777" w:rsidTr="009469A0">
        <w:trPr>
          <w:trHeight w:hRule="exact" w:val="435"/>
        </w:trPr>
        <w:tc>
          <w:tcPr>
            <w:tcW w:w="5700" w:type="dxa"/>
            <w:tcBorders>
              <w:top w:val="nil"/>
              <w:left w:val="nil"/>
              <w:bottom w:val="single" w:sz="8" w:space="0" w:color="004380"/>
              <w:right w:val="nil"/>
            </w:tcBorders>
            <w:shd w:val="clear" w:color="auto" w:fill="FFFFFF"/>
            <w:tcMar>
              <w:top w:w="0" w:type="dxa"/>
              <w:left w:w="0" w:type="dxa"/>
              <w:bottom w:w="0" w:type="dxa"/>
              <w:right w:w="0" w:type="dxa"/>
            </w:tcMar>
            <w:vAlign w:val="bottom"/>
          </w:tcPr>
          <w:p w14:paraId="557B4433" w14:textId="77777777" w:rsidR="000C6E55" w:rsidRPr="000C6E55" w:rsidRDefault="000C6E55" w:rsidP="000C6E55">
            <w:pPr>
              <w:keepNext/>
              <w:rPr>
                <w:rFonts w:ascii="Calibri" w:eastAsia="Calibri" w:hAnsi="Calibri" w:cs="Calibri"/>
                <w:sz w:val="21"/>
              </w:rPr>
            </w:pPr>
          </w:p>
        </w:tc>
        <w:tc>
          <w:tcPr>
            <w:tcW w:w="90" w:type="dxa"/>
            <w:tcBorders>
              <w:top w:val="nil"/>
              <w:left w:val="nil"/>
              <w:bottom w:val="single" w:sz="8" w:space="0" w:color="004380"/>
              <w:right w:val="nil"/>
            </w:tcBorders>
            <w:shd w:val="clear" w:color="auto" w:fill="FFFFFF"/>
            <w:tcMar>
              <w:top w:w="0" w:type="dxa"/>
              <w:left w:w="0" w:type="dxa"/>
              <w:bottom w:w="0" w:type="dxa"/>
              <w:right w:w="0" w:type="dxa"/>
            </w:tcMar>
            <w:vAlign w:val="bottom"/>
          </w:tcPr>
          <w:p w14:paraId="74F42C38" w14:textId="77777777" w:rsidR="000C6E55" w:rsidRPr="000C6E55" w:rsidRDefault="000C6E55" w:rsidP="000C6E55">
            <w:pPr>
              <w:keepNext/>
              <w:rPr>
                <w:rFonts w:ascii="Calibri" w:eastAsia="Calibri" w:hAnsi="Calibri" w:cs="Calibri"/>
                <w:sz w:val="21"/>
              </w:rPr>
            </w:pPr>
          </w:p>
        </w:tc>
        <w:tc>
          <w:tcPr>
            <w:tcW w:w="1560" w:type="dxa"/>
            <w:tcBorders>
              <w:top w:val="single" w:sz="8" w:space="0" w:color="4F81BD"/>
              <w:left w:val="nil"/>
              <w:bottom w:val="single" w:sz="8" w:space="0" w:color="004380"/>
              <w:right w:val="nil"/>
            </w:tcBorders>
            <w:shd w:val="clear" w:color="auto" w:fill="FFFFFF"/>
            <w:tcMar>
              <w:top w:w="0" w:type="dxa"/>
              <w:left w:w="0" w:type="dxa"/>
              <w:bottom w:w="0" w:type="dxa"/>
              <w:right w:w="0" w:type="dxa"/>
            </w:tcMar>
            <w:vAlign w:val="bottom"/>
          </w:tcPr>
          <w:p w14:paraId="56515C6D" w14:textId="77777777" w:rsidR="000C6E55" w:rsidRPr="000C6E55" w:rsidRDefault="000C6E55" w:rsidP="000C6E55">
            <w:pPr>
              <w:keepNext/>
              <w:rPr>
                <w:rFonts w:ascii="Calibri" w:eastAsia="Calibri" w:hAnsi="Calibri" w:cs="Calibri"/>
                <w:sz w:val="21"/>
              </w:rPr>
            </w:pPr>
          </w:p>
        </w:tc>
        <w:tc>
          <w:tcPr>
            <w:tcW w:w="90" w:type="dxa"/>
            <w:tcBorders>
              <w:top w:val="nil"/>
              <w:left w:val="nil"/>
              <w:bottom w:val="single" w:sz="8" w:space="0" w:color="004380"/>
              <w:right w:val="nil"/>
            </w:tcBorders>
            <w:shd w:val="clear" w:color="auto" w:fill="FFFFFF"/>
            <w:tcMar>
              <w:top w:w="0" w:type="dxa"/>
              <w:left w:w="0" w:type="dxa"/>
              <w:bottom w:w="0" w:type="dxa"/>
              <w:right w:w="0" w:type="dxa"/>
            </w:tcMar>
            <w:vAlign w:val="bottom"/>
          </w:tcPr>
          <w:p w14:paraId="0A5393A6" w14:textId="77777777" w:rsidR="000C6E55" w:rsidRPr="000C6E55" w:rsidRDefault="000C6E55" w:rsidP="000C6E55">
            <w:pPr>
              <w:keepNext/>
              <w:rPr>
                <w:rFonts w:ascii="Calibri" w:eastAsia="Calibri" w:hAnsi="Calibri" w:cs="Calibri"/>
                <w:sz w:val="21"/>
              </w:rPr>
            </w:pPr>
          </w:p>
        </w:tc>
        <w:tc>
          <w:tcPr>
            <w:tcW w:w="1560" w:type="dxa"/>
            <w:tcBorders>
              <w:top w:val="single" w:sz="8" w:space="0" w:color="4F81BD"/>
              <w:left w:val="nil"/>
              <w:bottom w:val="single" w:sz="8" w:space="0" w:color="004380"/>
              <w:right w:val="nil"/>
            </w:tcBorders>
            <w:shd w:val="clear" w:color="auto" w:fill="FFFFFF"/>
            <w:tcMar>
              <w:top w:w="0" w:type="dxa"/>
              <w:left w:w="0" w:type="dxa"/>
              <w:bottom w:w="0" w:type="dxa"/>
              <w:right w:w="0" w:type="dxa"/>
            </w:tcMar>
            <w:vAlign w:val="bottom"/>
          </w:tcPr>
          <w:p w14:paraId="4353F6CF" w14:textId="77777777" w:rsidR="000C6E55" w:rsidRPr="000C6E55" w:rsidRDefault="000C6E55" w:rsidP="000C6E55">
            <w:pPr>
              <w:keepNext/>
              <w:rPr>
                <w:rFonts w:ascii="Calibri" w:eastAsia="Calibri" w:hAnsi="Calibri" w:cs="Calibri"/>
                <w:sz w:val="21"/>
              </w:rPr>
            </w:pPr>
          </w:p>
        </w:tc>
      </w:tr>
      <w:tr w:rsidR="000C6E55" w:rsidRPr="00C67C32" w14:paraId="26C8C6C3" w14:textId="77777777" w:rsidTr="000C6E55">
        <w:trPr>
          <w:trHeight w:hRule="exact" w:val="787"/>
        </w:trPr>
        <w:tc>
          <w:tcPr>
            <w:tcW w:w="9000" w:type="dxa"/>
            <w:gridSpan w:val="5"/>
            <w:tcBorders>
              <w:top w:val="nil"/>
              <w:left w:val="nil"/>
              <w:bottom w:val="single" w:sz="8" w:space="0" w:color="000000"/>
              <w:right w:val="nil"/>
            </w:tcBorders>
            <w:shd w:val="clear" w:color="auto" w:fill="FFFFFF"/>
            <w:tcMar>
              <w:top w:w="0" w:type="dxa"/>
              <w:left w:w="53" w:type="dxa"/>
              <w:bottom w:w="0" w:type="dxa"/>
              <w:right w:w="53" w:type="dxa"/>
            </w:tcMar>
            <w:vAlign w:val="bottom"/>
          </w:tcPr>
          <w:p w14:paraId="618E2FB3" w14:textId="77777777" w:rsidR="000C6E55" w:rsidRPr="000C6E55" w:rsidRDefault="000C6E55" w:rsidP="000C6E55">
            <w:pPr>
              <w:keepNext/>
              <w:spacing w:before="33" w:after="30"/>
              <w:rPr>
                <w:rFonts w:ascii="Arial" w:eastAsia="Arial" w:hAnsi="Arial" w:cs="Arial"/>
                <w:lang w:val="el-GR"/>
              </w:rPr>
            </w:pPr>
            <w:r w:rsidRPr="000C6E55">
              <w:rPr>
                <w:rFonts w:ascii="Calibri" w:eastAsiaTheme="minorEastAsia" w:hAnsi="Calibri" w:cs="Calibri"/>
                <w:b/>
                <w:bCs/>
                <w:noProof/>
                <w:color w:val="21286C"/>
                <w:kern w:val="0"/>
                <w:sz w:val="28"/>
                <w:lang w:val="el-GR"/>
              </w:rPr>
              <w:t>Κέρδη προ φόρων, χρηματοοικονομικών και επενδυτικών αποτελεσμάτων, αποσβέσεων και απομειώσεων (EBITDA)</w:t>
            </w:r>
          </w:p>
        </w:tc>
      </w:tr>
      <w:tr w:rsidR="000C6E55" w:rsidRPr="00C67C32" w14:paraId="66698356" w14:textId="77777777" w:rsidTr="009469A0">
        <w:trPr>
          <w:trHeight w:hRule="exact" w:val="165"/>
        </w:trPr>
        <w:tc>
          <w:tcPr>
            <w:tcW w:w="5700" w:type="dxa"/>
            <w:tcBorders>
              <w:top w:val="nil"/>
              <w:left w:val="nil"/>
              <w:bottom w:val="single" w:sz="8" w:space="0" w:color="4F81BD"/>
              <w:right w:val="nil"/>
            </w:tcBorders>
            <w:tcMar>
              <w:top w:w="0" w:type="dxa"/>
              <w:left w:w="0" w:type="dxa"/>
              <w:bottom w:w="0" w:type="dxa"/>
              <w:right w:w="0" w:type="dxa"/>
            </w:tcMar>
            <w:vAlign w:val="bottom"/>
          </w:tcPr>
          <w:p w14:paraId="7F7DED6B" w14:textId="77777777" w:rsidR="000C6E55" w:rsidRPr="000C6E55" w:rsidRDefault="000C6E55" w:rsidP="000C6E55">
            <w:pPr>
              <w:keepNext/>
              <w:rPr>
                <w:rFonts w:ascii="Arial" w:eastAsia="Arial" w:hAnsi="Arial" w:cs="Arial"/>
                <w:lang w:val="el-GR"/>
              </w:rPr>
            </w:pPr>
          </w:p>
        </w:tc>
        <w:tc>
          <w:tcPr>
            <w:tcW w:w="90" w:type="dxa"/>
            <w:tcBorders>
              <w:top w:val="single" w:sz="8" w:space="0" w:color="000000"/>
              <w:left w:val="nil"/>
              <w:bottom w:val="nil"/>
              <w:right w:val="nil"/>
            </w:tcBorders>
            <w:tcMar>
              <w:top w:w="0" w:type="dxa"/>
              <w:left w:w="0" w:type="dxa"/>
              <w:bottom w:w="0" w:type="dxa"/>
              <w:right w:w="0" w:type="dxa"/>
            </w:tcMar>
            <w:vAlign w:val="bottom"/>
          </w:tcPr>
          <w:p w14:paraId="1D0A261F" w14:textId="77777777" w:rsidR="000C6E55" w:rsidRPr="000C6E55" w:rsidRDefault="000C6E55" w:rsidP="000C6E55">
            <w:pPr>
              <w:keepNext/>
              <w:rPr>
                <w:rFonts w:ascii="Arial" w:eastAsia="Arial" w:hAnsi="Arial" w:cs="Arial"/>
                <w:lang w:val="el-GR"/>
              </w:rPr>
            </w:pPr>
          </w:p>
        </w:tc>
        <w:tc>
          <w:tcPr>
            <w:tcW w:w="1560" w:type="dxa"/>
            <w:tcBorders>
              <w:top w:val="single" w:sz="8" w:space="0" w:color="000000"/>
              <w:left w:val="nil"/>
              <w:bottom w:val="single" w:sz="8" w:space="0" w:color="4F81BD"/>
              <w:right w:val="nil"/>
            </w:tcBorders>
            <w:tcMar>
              <w:top w:w="0" w:type="dxa"/>
              <w:left w:w="0" w:type="dxa"/>
              <w:bottom w:w="0" w:type="dxa"/>
              <w:right w:w="0" w:type="dxa"/>
            </w:tcMar>
            <w:vAlign w:val="bottom"/>
          </w:tcPr>
          <w:p w14:paraId="29653DAB" w14:textId="77777777" w:rsidR="000C6E55" w:rsidRPr="000C6E55" w:rsidRDefault="000C6E55" w:rsidP="000C6E55">
            <w:pPr>
              <w:keepNext/>
              <w:rPr>
                <w:rFonts w:ascii="Arial" w:eastAsia="Arial" w:hAnsi="Arial" w:cs="Arial"/>
                <w:lang w:val="el-GR"/>
              </w:rPr>
            </w:pPr>
          </w:p>
        </w:tc>
        <w:tc>
          <w:tcPr>
            <w:tcW w:w="90" w:type="dxa"/>
            <w:tcBorders>
              <w:top w:val="single" w:sz="8" w:space="0" w:color="000000"/>
              <w:left w:val="nil"/>
              <w:bottom w:val="single" w:sz="8" w:space="0" w:color="4F81BD"/>
              <w:right w:val="nil"/>
            </w:tcBorders>
            <w:tcMar>
              <w:top w:w="0" w:type="dxa"/>
              <w:left w:w="0" w:type="dxa"/>
              <w:bottom w:w="0" w:type="dxa"/>
              <w:right w:w="0" w:type="dxa"/>
            </w:tcMar>
            <w:vAlign w:val="bottom"/>
          </w:tcPr>
          <w:p w14:paraId="2BFB8AC3" w14:textId="77777777" w:rsidR="000C6E55" w:rsidRPr="000C6E55" w:rsidRDefault="000C6E55" w:rsidP="000C6E55">
            <w:pPr>
              <w:keepNext/>
              <w:rPr>
                <w:rFonts w:ascii="Arial" w:eastAsia="Arial" w:hAnsi="Arial" w:cs="Arial"/>
                <w:lang w:val="el-GR"/>
              </w:rPr>
            </w:pPr>
          </w:p>
        </w:tc>
        <w:tc>
          <w:tcPr>
            <w:tcW w:w="1560" w:type="dxa"/>
            <w:tcBorders>
              <w:top w:val="single" w:sz="8" w:space="0" w:color="000000"/>
              <w:left w:val="nil"/>
              <w:bottom w:val="single" w:sz="8" w:space="0" w:color="4F81BD"/>
              <w:right w:val="nil"/>
            </w:tcBorders>
            <w:tcMar>
              <w:top w:w="0" w:type="dxa"/>
              <w:left w:w="0" w:type="dxa"/>
              <w:bottom w:w="0" w:type="dxa"/>
              <w:right w:w="0" w:type="dxa"/>
            </w:tcMar>
            <w:vAlign w:val="bottom"/>
          </w:tcPr>
          <w:p w14:paraId="6C0712CF" w14:textId="77777777" w:rsidR="000C6E55" w:rsidRPr="000C6E55" w:rsidRDefault="000C6E55" w:rsidP="000C6E55">
            <w:pPr>
              <w:keepNext/>
              <w:rPr>
                <w:rFonts w:ascii="Arial" w:eastAsia="Arial" w:hAnsi="Arial" w:cs="Arial"/>
                <w:lang w:val="el-GR"/>
              </w:rPr>
            </w:pPr>
          </w:p>
        </w:tc>
      </w:tr>
      <w:tr w:rsidR="000C6E55" w:rsidRPr="00C67C32" w14:paraId="590BC086" w14:textId="77777777" w:rsidTr="009469A0">
        <w:trPr>
          <w:trHeight w:hRule="exact" w:val="540"/>
        </w:trPr>
        <w:tc>
          <w:tcPr>
            <w:tcW w:w="5700" w:type="dxa"/>
            <w:tcBorders>
              <w:top w:val="single" w:sz="8" w:space="0" w:color="4F81BD"/>
              <w:left w:val="nil"/>
              <w:bottom w:val="nil"/>
              <w:right w:val="nil"/>
            </w:tcBorders>
            <w:shd w:val="clear" w:color="auto" w:fill="FFFFFF"/>
            <w:tcMar>
              <w:top w:w="0" w:type="dxa"/>
              <w:left w:w="53" w:type="dxa"/>
              <w:bottom w:w="0" w:type="dxa"/>
              <w:right w:w="53" w:type="dxa"/>
            </w:tcMar>
          </w:tcPr>
          <w:p w14:paraId="78E0690F" w14:textId="77777777" w:rsidR="000C6E55" w:rsidRPr="000C6E55" w:rsidRDefault="000C6E55" w:rsidP="000C6E55">
            <w:pPr>
              <w:keepNext/>
              <w:spacing w:before="33" w:after="30"/>
              <w:rPr>
                <w:rFonts w:ascii="Arial" w:eastAsia="Arial" w:hAnsi="Arial" w:cs="Arial"/>
              </w:rPr>
            </w:pPr>
            <w:r w:rsidRPr="000C6E55">
              <w:rPr>
                <w:rFonts w:ascii="Calibri" w:eastAsia="Calibri" w:hAnsi="Calibri" w:cs="Calibri"/>
                <w:sz w:val="18"/>
              </w:rPr>
              <w:t>(π</w:t>
            </w:r>
            <w:proofErr w:type="spellStart"/>
            <w:r w:rsidRPr="000C6E55">
              <w:rPr>
                <w:rFonts w:ascii="Calibri" w:eastAsia="Calibri" w:hAnsi="Calibri" w:cs="Calibri"/>
                <w:sz w:val="18"/>
              </w:rPr>
              <w:t>οσά</w:t>
            </w:r>
            <w:proofErr w:type="spellEnd"/>
            <w:r w:rsidRPr="000C6E55">
              <w:rPr>
                <w:rFonts w:ascii="Calibri" w:eastAsia="Calibri" w:hAnsi="Calibri" w:cs="Calibri"/>
                <w:sz w:val="18"/>
              </w:rPr>
              <w:t xml:space="preserve"> </w:t>
            </w:r>
            <w:proofErr w:type="spellStart"/>
            <w:r w:rsidRPr="000C6E55">
              <w:rPr>
                <w:rFonts w:ascii="Calibri" w:eastAsia="Calibri" w:hAnsi="Calibri" w:cs="Calibri"/>
                <w:sz w:val="18"/>
              </w:rPr>
              <w:t>σε</w:t>
            </w:r>
            <w:proofErr w:type="spellEnd"/>
            <w:r w:rsidRPr="000C6E55">
              <w:rPr>
                <w:rFonts w:ascii="Calibri" w:eastAsia="Calibri" w:hAnsi="Calibri" w:cs="Calibri"/>
                <w:sz w:val="18"/>
              </w:rPr>
              <w:t xml:space="preserve"> </w:t>
            </w:r>
            <w:proofErr w:type="spellStart"/>
            <w:r w:rsidRPr="000C6E55">
              <w:rPr>
                <w:rFonts w:ascii="Calibri" w:eastAsia="Calibri" w:hAnsi="Calibri" w:cs="Calibri"/>
                <w:sz w:val="18"/>
              </w:rPr>
              <w:t>χιλιάδες</w:t>
            </w:r>
            <w:proofErr w:type="spellEnd"/>
            <w:r w:rsidRPr="000C6E55">
              <w:rPr>
                <w:rFonts w:ascii="Calibri" w:eastAsia="Calibri" w:hAnsi="Calibri" w:cs="Calibri"/>
                <w:sz w:val="18"/>
              </w:rPr>
              <w:t xml:space="preserve">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42B5717" w14:textId="77777777" w:rsidR="000C6E55" w:rsidRPr="000C6E55" w:rsidRDefault="000C6E55" w:rsidP="000C6E55">
            <w:pPr>
              <w:keepNext/>
              <w:rPr>
                <w:rFonts w:ascii="Calibri" w:eastAsia="Calibri" w:hAnsi="Calibri" w:cs="Calibri"/>
                <w:sz w:val="21"/>
              </w:rPr>
            </w:pPr>
          </w:p>
        </w:tc>
        <w:tc>
          <w:tcPr>
            <w:tcW w:w="3210" w:type="dxa"/>
            <w:gridSpan w:val="3"/>
            <w:tcBorders>
              <w:top w:val="nil"/>
              <w:left w:val="nil"/>
              <w:bottom w:val="nil"/>
              <w:right w:val="nil"/>
            </w:tcBorders>
            <w:shd w:val="clear" w:color="auto" w:fill="FFFFFF"/>
            <w:tcMar>
              <w:top w:w="0" w:type="dxa"/>
              <w:left w:w="53" w:type="dxa"/>
              <w:bottom w:w="0" w:type="dxa"/>
              <w:right w:w="53" w:type="dxa"/>
            </w:tcMar>
            <w:vAlign w:val="bottom"/>
          </w:tcPr>
          <w:p w14:paraId="1DB8E3E6" w14:textId="77777777" w:rsidR="000C6E55" w:rsidRPr="00196963" w:rsidRDefault="000C6E55" w:rsidP="000C6E55">
            <w:pPr>
              <w:keepNext/>
              <w:spacing w:before="33" w:after="30"/>
              <w:jc w:val="center"/>
              <w:rPr>
                <w:rFonts w:ascii="Arial" w:eastAsia="Arial" w:hAnsi="Arial" w:cs="Arial"/>
                <w:lang w:val="el-GR"/>
              </w:rPr>
            </w:pPr>
            <w:r w:rsidRPr="00196963">
              <w:rPr>
                <w:rFonts w:ascii="Calibri" w:eastAsia="Calibri" w:hAnsi="Calibri" w:cs="Calibri"/>
                <w:b/>
                <w:sz w:val="21"/>
                <w:lang w:val="el-GR"/>
              </w:rPr>
              <w:t>Για το εννεάμηνο που έληξε την 30/9</w:t>
            </w:r>
          </w:p>
        </w:tc>
      </w:tr>
      <w:tr w:rsidR="000C6E55" w:rsidRPr="000C6E55" w14:paraId="0DC1D9E5" w14:textId="77777777" w:rsidTr="00BE5270">
        <w:trPr>
          <w:trHeight w:hRule="exact" w:val="424"/>
        </w:trPr>
        <w:tc>
          <w:tcPr>
            <w:tcW w:w="5700" w:type="dxa"/>
            <w:tcBorders>
              <w:top w:val="nil"/>
              <w:left w:val="nil"/>
              <w:bottom w:val="nil"/>
              <w:right w:val="nil"/>
            </w:tcBorders>
            <w:shd w:val="clear" w:color="auto" w:fill="FFFFFF"/>
            <w:tcMar>
              <w:top w:w="0" w:type="dxa"/>
              <w:left w:w="0" w:type="dxa"/>
              <w:bottom w:w="0" w:type="dxa"/>
              <w:right w:w="0" w:type="dxa"/>
            </w:tcMar>
            <w:vAlign w:val="bottom"/>
          </w:tcPr>
          <w:p w14:paraId="32E5C9F2" w14:textId="77777777" w:rsidR="000C6E55" w:rsidRPr="00196963" w:rsidRDefault="000C6E55" w:rsidP="000C6E55">
            <w:pPr>
              <w:keepNext/>
              <w:rPr>
                <w:rFonts w:ascii="Calibri" w:eastAsia="Calibri" w:hAnsi="Calibri" w:cs="Calibri"/>
                <w:sz w:val="21"/>
                <w:lang w:val="el-GR"/>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48106A8" w14:textId="77777777" w:rsidR="000C6E55" w:rsidRPr="00196963" w:rsidRDefault="000C6E55" w:rsidP="000C6E55">
            <w:pPr>
              <w:keepNext/>
              <w:rPr>
                <w:rFonts w:ascii="Calibri" w:eastAsia="Calibri" w:hAnsi="Calibri" w:cs="Calibri"/>
                <w:sz w:val="21"/>
                <w:lang w:val="el-GR"/>
              </w:rPr>
            </w:pPr>
          </w:p>
        </w:tc>
        <w:tc>
          <w:tcPr>
            <w:tcW w:w="1560" w:type="dxa"/>
            <w:tcBorders>
              <w:top w:val="single" w:sz="2" w:space="0" w:color="000000"/>
              <w:left w:val="nil"/>
              <w:bottom w:val="single" w:sz="8" w:space="0" w:color="000000"/>
              <w:right w:val="nil"/>
            </w:tcBorders>
            <w:shd w:val="clear" w:color="auto" w:fill="DDDDDD"/>
            <w:tcMar>
              <w:top w:w="0" w:type="dxa"/>
              <w:left w:w="0" w:type="dxa"/>
              <w:bottom w:w="0" w:type="dxa"/>
              <w:right w:w="53" w:type="dxa"/>
            </w:tcMar>
            <w:vAlign w:val="bottom"/>
          </w:tcPr>
          <w:p w14:paraId="54E92848"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2026</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FBB366A" w14:textId="77777777" w:rsidR="000C6E55" w:rsidRPr="000C6E55" w:rsidRDefault="000C6E55" w:rsidP="000C6E55">
            <w:pPr>
              <w:keepNext/>
              <w:rPr>
                <w:rFonts w:ascii="Calibri" w:eastAsia="Calibri" w:hAnsi="Calibri" w:cs="Calibri"/>
                <w:sz w:val="21"/>
              </w:rPr>
            </w:pPr>
          </w:p>
        </w:tc>
        <w:tc>
          <w:tcPr>
            <w:tcW w:w="1560" w:type="dxa"/>
            <w:tcBorders>
              <w:top w:val="single" w:sz="2" w:space="0" w:color="000000"/>
              <w:left w:val="nil"/>
              <w:bottom w:val="single" w:sz="8" w:space="0" w:color="000000"/>
              <w:right w:val="nil"/>
            </w:tcBorders>
            <w:shd w:val="clear" w:color="auto" w:fill="FFFFFF"/>
            <w:tcMar>
              <w:top w:w="0" w:type="dxa"/>
              <w:left w:w="0" w:type="dxa"/>
              <w:bottom w:w="0" w:type="dxa"/>
              <w:right w:w="53" w:type="dxa"/>
            </w:tcMar>
            <w:vAlign w:val="bottom"/>
          </w:tcPr>
          <w:p w14:paraId="1C23355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2025</w:t>
            </w:r>
          </w:p>
        </w:tc>
      </w:tr>
      <w:tr w:rsidR="000C6E55" w:rsidRPr="000C6E55" w14:paraId="26F85DB2" w14:textId="77777777" w:rsidTr="009469A0">
        <w:trPr>
          <w:trHeight w:hRule="exact" w:val="195"/>
        </w:trPr>
        <w:tc>
          <w:tcPr>
            <w:tcW w:w="5700" w:type="dxa"/>
            <w:tcBorders>
              <w:top w:val="nil"/>
              <w:left w:val="nil"/>
              <w:bottom w:val="single" w:sz="2" w:space="0" w:color="000000"/>
              <w:right w:val="nil"/>
            </w:tcBorders>
            <w:shd w:val="clear" w:color="auto" w:fill="FFFFFF"/>
            <w:tcMar>
              <w:top w:w="0" w:type="dxa"/>
              <w:left w:w="0" w:type="dxa"/>
              <w:bottom w:w="0" w:type="dxa"/>
              <w:right w:w="0" w:type="dxa"/>
            </w:tcMar>
            <w:vAlign w:val="bottom"/>
          </w:tcPr>
          <w:p w14:paraId="60D0DBC3" w14:textId="77777777" w:rsidR="000C6E55" w:rsidRPr="000C6E55" w:rsidRDefault="000C6E55" w:rsidP="000C6E55">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78BC32C" w14:textId="77777777" w:rsidR="000C6E55" w:rsidRPr="000C6E55" w:rsidRDefault="000C6E55" w:rsidP="000C6E55">
            <w:pPr>
              <w:keepNext/>
              <w:rPr>
                <w:rFonts w:ascii="Calibri" w:eastAsia="Calibri" w:hAnsi="Calibri" w:cs="Calibri"/>
                <w:sz w:val="21"/>
              </w:rPr>
            </w:pPr>
          </w:p>
        </w:tc>
        <w:tc>
          <w:tcPr>
            <w:tcW w:w="1560" w:type="dxa"/>
            <w:tcBorders>
              <w:top w:val="single" w:sz="8" w:space="0" w:color="000000"/>
              <w:left w:val="nil"/>
              <w:bottom w:val="single" w:sz="2" w:space="0" w:color="000000"/>
              <w:right w:val="nil"/>
            </w:tcBorders>
            <w:tcMar>
              <w:top w:w="0" w:type="dxa"/>
              <w:left w:w="0" w:type="dxa"/>
              <w:bottom w:w="0" w:type="dxa"/>
              <w:right w:w="0" w:type="dxa"/>
            </w:tcMar>
            <w:vAlign w:val="bottom"/>
          </w:tcPr>
          <w:p w14:paraId="57CB4813" w14:textId="77777777" w:rsidR="000C6E55" w:rsidRPr="000C6E55" w:rsidRDefault="000C6E55" w:rsidP="000C6E55">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C98D99E" w14:textId="77777777" w:rsidR="000C6E55" w:rsidRPr="000C6E55" w:rsidRDefault="000C6E55" w:rsidP="000C6E55">
            <w:pPr>
              <w:keepNext/>
              <w:rPr>
                <w:rFonts w:ascii="Calibri" w:eastAsia="Calibri" w:hAnsi="Calibri" w:cs="Calibri"/>
                <w:sz w:val="21"/>
              </w:rPr>
            </w:pPr>
          </w:p>
        </w:tc>
        <w:tc>
          <w:tcPr>
            <w:tcW w:w="1560" w:type="dxa"/>
            <w:tcBorders>
              <w:top w:val="single" w:sz="8" w:space="0" w:color="000000"/>
              <w:left w:val="nil"/>
              <w:bottom w:val="single" w:sz="2" w:space="0" w:color="000000"/>
              <w:right w:val="nil"/>
            </w:tcBorders>
            <w:tcMar>
              <w:top w:w="0" w:type="dxa"/>
              <w:left w:w="0" w:type="dxa"/>
              <w:bottom w:w="0" w:type="dxa"/>
              <w:right w:w="0" w:type="dxa"/>
            </w:tcMar>
            <w:vAlign w:val="bottom"/>
          </w:tcPr>
          <w:p w14:paraId="7EE15EA2" w14:textId="77777777" w:rsidR="000C6E55" w:rsidRPr="000C6E55" w:rsidRDefault="000C6E55" w:rsidP="000C6E55">
            <w:pPr>
              <w:keepNext/>
              <w:rPr>
                <w:rFonts w:ascii="Calibri" w:eastAsia="Calibri" w:hAnsi="Calibri" w:cs="Calibri"/>
                <w:sz w:val="21"/>
              </w:rPr>
            </w:pPr>
          </w:p>
        </w:tc>
      </w:tr>
      <w:tr w:rsidR="000C6E55" w:rsidRPr="000C6E55" w14:paraId="2425B4C4" w14:textId="77777777" w:rsidTr="009469A0">
        <w:trPr>
          <w:trHeight w:hRule="exact" w:val="525"/>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212F3E6C" w14:textId="77777777" w:rsidR="000C6E55" w:rsidRPr="00196963" w:rsidRDefault="000C6E55" w:rsidP="000C6E55">
            <w:pPr>
              <w:keepNext/>
              <w:rPr>
                <w:rFonts w:ascii="Arial" w:eastAsia="Arial" w:hAnsi="Arial" w:cs="Arial"/>
                <w:lang w:val="el-GR"/>
              </w:rPr>
            </w:pPr>
            <w:r w:rsidRPr="00196963">
              <w:rPr>
                <w:rFonts w:ascii="Calibri" w:eastAsia="Calibri" w:hAnsi="Calibri" w:cs="Calibri"/>
                <w:b/>
                <w:sz w:val="21"/>
                <w:lang w:val="el-GR"/>
              </w:rPr>
              <w:t>Κέρδη προ ζημιών απομείωσης υπεραξίας, καθαρών εξόδων χρηματοοικονομικής λειτουργίας και φόρων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C7A7706" w14:textId="77777777" w:rsidR="000C6E55" w:rsidRPr="00196963" w:rsidRDefault="000C6E55" w:rsidP="000C6E55">
            <w:pPr>
              <w:keepNext/>
              <w:rPr>
                <w:rFonts w:ascii="Calibri" w:eastAsia="Calibri" w:hAnsi="Calibri" w:cs="Calibri"/>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7134E71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328.866</w:t>
            </w:r>
          </w:p>
        </w:tc>
        <w:tc>
          <w:tcPr>
            <w:tcW w:w="90" w:type="dxa"/>
            <w:tcBorders>
              <w:top w:val="nil"/>
              <w:left w:val="nil"/>
              <w:bottom w:val="nil"/>
              <w:right w:val="nil"/>
            </w:tcBorders>
            <w:tcMar>
              <w:top w:w="0" w:type="dxa"/>
              <w:left w:w="0" w:type="dxa"/>
              <w:bottom w:w="0" w:type="dxa"/>
              <w:right w:w="0" w:type="dxa"/>
            </w:tcMar>
            <w:vAlign w:val="bottom"/>
          </w:tcPr>
          <w:p w14:paraId="159222E4" w14:textId="77777777" w:rsidR="000C6E55" w:rsidRPr="000C6E55" w:rsidRDefault="000C6E55" w:rsidP="000C6E55">
            <w:pPr>
              <w:keepNext/>
              <w:rPr>
                <w:rFonts w:ascii="Calibri" w:eastAsia="Calibri" w:hAnsi="Calibri" w:cs="Calibri"/>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22514DE3"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b/>
                <w:sz w:val="21"/>
              </w:rPr>
              <w:t>345.485</w:t>
            </w:r>
          </w:p>
        </w:tc>
      </w:tr>
      <w:tr w:rsidR="000C6E55" w:rsidRPr="000C6E55" w14:paraId="519C67A8" w14:textId="77777777" w:rsidTr="009469A0">
        <w:trPr>
          <w:trHeight w:hRule="exact" w:val="300"/>
        </w:trPr>
        <w:tc>
          <w:tcPr>
            <w:tcW w:w="5700"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center"/>
          </w:tcPr>
          <w:p w14:paraId="559478A0" w14:textId="77777777" w:rsidR="000C6E55" w:rsidRPr="00196963" w:rsidRDefault="000C6E55" w:rsidP="000C6E55">
            <w:pPr>
              <w:keepNext/>
              <w:rPr>
                <w:rFonts w:ascii="Arial" w:eastAsia="Arial" w:hAnsi="Arial" w:cs="Arial"/>
                <w:lang w:val="el-GR"/>
              </w:rPr>
            </w:pPr>
            <w:r w:rsidRPr="00196963">
              <w:rPr>
                <w:rFonts w:ascii="Calibri" w:eastAsia="Calibri" w:hAnsi="Calibri" w:cs="Calibri"/>
                <w:sz w:val="21"/>
                <w:lang w:val="el-GR"/>
              </w:rPr>
              <w:t>Αποσβέσεις ενσώματων και ασώματων ακινητοποιήσεων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BE47F85" w14:textId="77777777" w:rsidR="000C6E55" w:rsidRPr="00196963" w:rsidRDefault="000C6E55" w:rsidP="000C6E55">
            <w:pPr>
              <w:keepNext/>
              <w:rPr>
                <w:rFonts w:ascii="Calibri" w:eastAsia="Calibri" w:hAnsi="Calibri" w:cs="Calibri"/>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47FCF2A6"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152.871</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DF5A245" w14:textId="77777777" w:rsidR="000C6E55" w:rsidRPr="000C6E55" w:rsidRDefault="000C6E55" w:rsidP="000C6E55">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635F1458" w14:textId="77777777" w:rsidR="000C6E55" w:rsidRPr="000C6E55" w:rsidRDefault="000C6E55" w:rsidP="000C6E55">
            <w:pPr>
              <w:keepNext/>
              <w:spacing w:before="48" w:after="30"/>
              <w:jc w:val="right"/>
              <w:rPr>
                <w:rFonts w:ascii="Arial" w:eastAsia="Arial" w:hAnsi="Arial" w:cs="Arial"/>
              </w:rPr>
            </w:pPr>
            <w:r w:rsidRPr="000C6E55">
              <w:rPr>
                <w:rFonts w:ascii="Calibri" w:eastAsia="Calibri" w:hAnsi="Calibri" w:cs="Calibri"/>
                <w:sz w:val="21"/>
              </w:rPr>
              <w:t>128.089</w:t>
            </w:r>
          </w:p>
        </w:tc>
      </w:tr>
      <w:tr w:rsidR="000C6E55" w:rsidRPr="000C6E55" w14:paraId="69696727" w14:textId="77777777" w:rsidTr="009469A0">
        <w:trPr>
          <w:trHeight w:hRule="exact" w:val="525"/>
        </w:trPr>
        <w:tc>
          <w:tcPr>
            <w:tcW w:w="5700" w:type="dxa"/>
            <w:tcBorders>
              <w:top w:val="single" w:sz="2" w:space="0" w:color="000000"/>
              <w:left w:val="nil"/>
              <w:bottom w:val="single" w:sz="8" w:space="0" w:color="4F81BD"/>
              <w:right w:val="nil"/>
            </w:tcBorders>
            <w:shd w:val="clear" w:color="auto" w:fill="FFFFFF"/>
            <w:tcMar>
              <w:top w:w="0" w:type="dxa"/>
              <w:left w:w="53" w:type="dxa"/>
              <w:bottom w:w="0" w:type="dxa"/>
              <w:right w:w="53" w:type="dxa"/>
            </w:tcMar>
            <w:vAlign w:val="bottom"/>
          </w:tcPr>
          <w:p w14:paraId="78418340" w14:textId="77777777" w:rsidR="000C6E55" w:rsidRPr="00196963" w:rsidRDefault="000C6E55" w:rsidP="000C6E55">
            <w:pPr>
              <w:spacing w:before="48" w:after="30"/>
              <w:rPr>
                <w:rFonts w:ascii="Arial" w:eastAsia="Arial" w:hAnsi="Arial" w:cs="Arial"/>
                <w:lang w:val="el-GR"/>
              </w:rPr>
            </w:pPr>
            <w:r w:rsidRPr="00196963">
              <w:rPr>
                <w:rFonts w:ascii="Calibri" w:eastAsia="Calibri" w:hAnsi="Calibri" w:cs="Calibri"/>
                <w:b/>
                <w:sz w:val="21"/>
                <w:lang w:val="el-GR"/>
              </w:rPr>
              <w:t xml:space="preserve">Κέρδη προ φόρων, χρηματοδοτικών, επενδυτικών αποτελεσμάτων, αποσβέσεων και </w:t>
            </w:r>
            <w:proofErr w:type="spellStart"/>
            <w:r w:rsidRPr="00196963">
              <w:rPr>
                <w:rFonts w:ascii="Calibri" w:eastAsia="Calibri" w:hAnsi="Calibri" w:cs="Calibri"/>
                <w:b/>
                <w:sz w:val="21"/>
                <w:lang w:val="el-GR"/>
              </w:rPr>
              <w:t>απομειώσεων</w:t>
            </w:r>
            <w:proofErr w:type="spellEnd"/>
            <w:r w:rsidRPr="00196963">
              <w:rPr>
                <w:rFonts w:ascii="Calibri" w:eastAsia="Calibri" w:hAnsi="Calibri" w:cs="Calibri"/>
                <w:b/>
                <w:sz w:val="21"/>
                <w:lang w:val="el-GR"/>
              </w:rPr>
              <w:t xml:space="preserve"> (</w:t>
            </w:r>
            <w:r w:rsidRPr="000C6E55">
              <w:rPr>
                <w:rFonts w:ascii="Calibri" w:eastAsia="Calibri" w:hAnsi="Calibri" w:cs="Calibri"/>
                <w:b/>
                <w:sz w:val="21"/>
              </w:rPr>
              <w:t>EBITDA</w:t>
            </w:r>
            <w:r w:rsidRPr="00196963">
              <w:rPr>
                <w:rFonts w:ascii="Calibri" w:eastAsia="Calibri" w:hAnsi="Calibri" w:cs="Calibri"/>
                <w:b/>
                <w:sz w:val="21"/>
                <w:lang w:val="el-GR"/>
              </w:rPr>
              <w:t>)</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4552BAF" w14:textId="77777777" w:rsidR="000C6E55" w:rsidRPr="00196963" w:rsidRDefault="000C6E55" w:rsidP="000C6E55">
            <w:pPr>
              <w:rPr>
                <w:rFonts w:ascii="Calibri" w:eastAsia="Calibri" w:hAnsi="Calibri" w:cs="Calibri"/>
                <w:sz w:val="21"/>
                <w:lang w:val="el-GR"/>
              </w:rPr>
            </w:pPr>
          </w:p>
        </w:tc>
        <w:tc>
          <w:tcPr>
            <w:tcW w:w="1560" w:type="dxa"/>
            <w:tcBorders>
              <w:top w:val="single" w:sz="2" w:space="0" w:color="000000"/>
              <w:left w:val="nil"/>
              <w:bottom w:val="single" w:sz="8" w:space="0" w:color="4F81BD"/>
              <w:right w:val="nil"/>
            </w:tcBorders>
            <w:shd w:val="clear" w:color="auto" w:fill="DDDDDD"/>
            <w:tcMar>
              <w:top w:w="0" w:type="dxa"/>
              <w:left w:w="0" w:type="dxa"/>
              <w:bottom w:w="0" w:type="dxa"/>
              <w:right w:w="53" w:type="dxa"/>
            </w:tcMar>
            <w:vAlign w:val="bottom"/>
          </w:tcPr>
          <w:p w14:paraId="52798EBF" w14:textId="77777777" w:rsidR="000C6E55" w:rsidRPr="000C6E55" w:rsidRDefault="000C6E55" w:rsidP="000C6E55">
            <w:pPr>
              <w:spacing w:before="48" w:after="30"/>
              <w:jc w:val="right"/>
              <w:rPr>
                <w:rFonts w:ascii="Arial" w:eastAsia="Arial" w:hAnsi="Arial" w:cs="Arial"/>
              </w:rPr>
            </w:pPr>
            <w:r w:rsidRPr="000C6E55">
              <w:rPr>
                <w:rFonts w:ascii="Calibri" w:eastAsia="Calibri" w:hAnsi="Calibri" w:cs="Calibri"/>
                <w:b/>
                <w:sz w:val="21"/>
              </w:rPr>
              <w:t>481.737</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C661BBE" w14:textId="77777777" w:rsidR="000C6E55" w:rsidRPr="000C6E55" w:rsidRDefault="000C6E55" w:rsidP="000C6E55">
            <w:pPr>
              <w:rPr>
                <w:rFonts w:ascii="Calibri" w:eastAsia="Calibri" w:hAnsi="Calibri" w:cs="Calibri"/>
                <w:sz w:val="21"/>
              </w:rPr>
            </w:pPr>
          </w:p>
        </w:tc>
        <w:tc>
          <w:tcPr>
            <w:tcW w:w="1560" w:type="dxa"/>
            <w:tcBorders>
              <w:top w:val="single" w:sz="2" w:space="0" w:color="000000"/>
              <w:left w:val="nil"/>
              <w:bottom w:val="single" w:sz="8" w:space="0" w:color="4F81BD"/>
              <w:right w:val="nil"/>
            </w:tcBorders>
            <w:shd w:val="clear" w:color="auto" w:fill="FFFFFF"/>
            <w:tcMar>
              <w:top w:w="0" w:type="dxa"/>
              <w:left w:w="0" w:type="dxa"/>
              <w:bottom w:w="0" w:type="dxa"/>
              <w:right w:w="53" w:type="dxa"/>
            </w:tcMar>
            <w:vAlign w:val="bottom"/>
          </w:tcPr>
          <w:p w14:paraId="14430026" w14:textId="77777777" w:rsidR="000C6E55" w:rsidRPr="000C6E55" w:rsidRDefault="000C6E55" w:rsidP="000C6E55">
            <w:pPr>
              <w:spacing w:before="48" w:after="30"/>
              <w:jc w:val="right"/>
              <w:rPr>
                <w:rFonts w:ascii="Arial" w:eastAsia="Arial" w:hAnsi="Arial" w:cs="Arial"/>
              </w:rPr>
            </w:pPr>
            <w:r w:rsidRPr="000C6E55">
              <w:rPr>
                <w:rFonts w:ascii="Calibri" w:eastAsia="Calibri" w:hAnsi="Calibri" w:cs="Calibri"/>
                <w:b/>
                <w:sz w:val="21"/>
              </w:rPr>
              <w:t>473.574</w:t>
            </w:r>
          </w:p>
        </w:tc>
      </w:tr>
    </w:tbl>
    <w:p w14:paraId="0BA72999" w14:textId="77777777" w:rsidR="000C6E55" w:rsidRPr="000C6E55" w:rsidRDefault="000C6E55" w:rsidP="000C6E55">
      <w:pPr>
        <w:spacing w:line="288" w:lineRule="auto"/>
        <w:rPr>
          <w:kern w:val="16"/>
          <w:sz w:val="2"/>
        </w:rPr>
      </w:pPr>
    </w:p>
    <w:p w14:paraId="2C5DB699" w14:textId="77777777" w:rsidR="00130B00" w:rsidRDefault="00130B00" w:rsidP="00562057">
      <w:pPr>
        <w:spacing w:line="288" w:lineRule="auto"/>
        <w:rPr>
          <w:rFonts w:ascii="Arial" w:eastAsia="Arial" w:hAnsi="Arial" w:cs="Arial"/>
          <w:lang w:val="el-GR"/>
        </w:rPr>
      </w:pPr>
    </w:p>
    <w:tbl>
      <w:tblPr>
        <w:tblStyle w:val="TableNormal0"/>
        <w:tblW w:w="8985" w:type="dxa"/>
        <w:tblInd w:w="0" w:type="dxa"/>
        <w:tblLayout w:type="fixed"/>
        <w:tblLook w:val="04A0" w:firstRow="1" w:lastRow="0" w:firstColumn="1" w:lastColumn="0" w:noHBand="0" w:noVBand="1"/>
      </w:tblPr>
      <w:tblGrid>
        <w:gridCol w:w="5685"/>
        <w:gridCol w:w="90"/>
        <w:gridCol w:w="1560"/>
        <w:gridCol w:w="90"/>
        <w:gridCol w:w="1560"/>
      </w:tblGrid>
      <w:tr w:rsidR="00130B00" w:rsidRPr="00C67C32" w14:paraId="32555886" w14:textId="77777777" w:rsidTr="00334FB0">
        <w:trPr>
          <w:trHeight w:hRule="exact" w:val="797"/>
        </w:trPr>
        <w:tc>
          <w:tcPr>
            <w:tcW w:w="8985" w:type="dxa"/>
            <w:gridSpan w:val="5"/>
            <w:tcBorders>
              <w:top w:val="nil"/>
              <w:left w:val="nil"/>
              <w:bottom w:val="single" w:sz="8" w:space="0" w:color="000000"/>
              <w:right w:val="nil"/>
            </w:tcBorders>
            <w:shd w:val="clear" w:color="auto" w:fill="FFFFFF"/>
            <w:tcMar>
              <w:top w:w="0" w:type="dxa"/>
              <w:left w:w="53" w:type="dxa"/>
              <w:bottom w:w="0" w:type="dxa"/>
              <w:right w:w="53" w:type="dxa"/>
            </w:tcMar>
            <w:vAlign w:val="bottom"/>
          </w:tcPr>
          <w:p w14:paraId="72D361A1" w14:textId="77777777" w:rsidR="00130B00" w:rsidRPr="001673DE" w:rsidRDefault="00130B00" w:rsidP="00130B00">
            <w:pPr>
              <w:keepNext/>
              <w:spacing w:before="53" w:after="30"/>
              <w:rPr>
                <w:rFonts w:ascii="Arial" w:eastAsia="Arial" w:hAnsi="Arial" w:cs="Arial"/>
                <w:lang w:val="el-GR"/>
              </w:rPr>
            </w:pPr>
            <w:r w:rsidRPr="00334FB0">
              <w:rPr>
                <w:rFonts w:ascii="Calibri" w:eastAsiaTheme="minorEastAsia" w:hAnsi="Calibri" w:cs="Calibri"/>
                <w:b/>
                <w:bCs/>
                <w:noProof/>
                <w:color w:val="21286C"/>
                <w:kern w:val="0"/>
                <w:sz w:val="28"/>
                <w:lang w:val="el-GR"/>
              </w:rPr>
              <w:lastRenderedPageBreak/>
              <w:t>Σύνοψη Ενδιάμεσης Ενοποιημένης Κατάστασης Χρηματοοικονομικής Θέσης</w:t>
            </w:r>
            <w:r w:rsidRPr="001673DE">
              <w:rPr>
                <w:rFonts w:ascii="Calibri" w:eastAsia="Calibri" w:hAnsi="Calibri" w:cs="Calibri"/>
                <w:b/>
                <w:color w:val="00183D"/>
                <w:sz w:val="28"/>
                <w:lang w:val="el-GR"/>
              </w:rPr>
              <w:t xml:space="preserve"> </w:t>
            </w:r>
          </w:p>
        </w:tc>
      </w:tr>
      <w:tr w:rsidR="00130B00" w:rsidRPr="00C67C32" w14:paraId="0F72C54E" w14:textId="77777777" w:rsidTr="009469A0">
        <w:trPr>
          <w:trHeight w:hRule="exact" w:val="165"/>
        </w:trPr>
        <w:tc>
          <w:tcPr>
            <w:tcW w:w="5685" w:type="dxa"/>
            <w:tcBorders>
              <w:top w:val="nil"/>
              <w:left w:val="nil"/>
              <w:bottom w:val="single" w:sz="8" w:space="0" w:color="4F81BD"/>
              <w:right w:val="nil"/>
            </w:tcBorders>
            <w:shd w:val="clear" w:color="auto" w:fill="FFFFFF"/>
            <w:tcMar>
              <w:top w:w="0" w:type="dxa"/>
              <w:left w:w="0" w:type="dxa"/>
              <w:bottom w:w="0" w:type="dxa"/>
              <w:right w:w="0" w:type="dxa"/>
            </w:tcMar>
            <w:vAlign w:val="bottom"/>
          </w:tcPr>
          <w:p w14:paraId="0F31CA0D" w14:textId="77777777" w:rsidR="00130B00" w:rsidRPr="001673DE" w:rsidRDefault="00130B00" w:rsidP="00130B00">
            <w:pPr>
              <w:keepNext/>
              <w:rPr>
                <w:rFonts w:ascii="Calibri" w:eastAsia="Calibri" w:hAnsi="Calibri" w:cs="Calibri"/>
                <w:sz w:val="20"/>
                <w:lang w:val="el-GR"/>
              </w:rPr>
            </w:pPr>
          </w:p>
        </w:tc>
        <w:tc>
          <w:tcPr>
            <w:tcW w:w="90"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0420FF23" w14:textId="77777777" w:rsidR="00130B00" w:rsidRPr="001673DE" w:rsidRDefault="00130B00" w:rsidP="00130B00">
            <w:pPr>
              <w:keepNext/>
              <w:rPr>
                <w:rFonts w:ascii="Calibri" w:eastAsia="Calibri" w:hAnsi="Calibri" w:cs="Calibri"/>
                <w:sz w:val="20"/>
                <w:lang w:val="el-GR"/>
              </w:rPr>
            </w:pPr>
          </w:p>
        </w:tc>
        <w:tc>
          <w:tcPr>
            <w:tcW w:w="1560" w:type="dxa"/>
            <w:tcBorders>
              <w:top w:val="single" w:sz="8" w:space="0" w:color="000000"/>
              <w:left w:val="nil"/>
              <w:bottom w:val="single" w:sz="8" w:space="0" w:color="4F81BD"/>
              <w:right w:val="nil"/>
            </w:tcBorders>
            <w:shd w:val="clear" w:color="auto" w:fill="FFFFFF"/>
            <w:tcMar>
              <w:top w:w="0" w:type="dxa"/>
              <w:left w:w="0" w:type="dxa"/>
              <w:bottom w:w="0" w:type="dxa"/>
              <w:right w:w="0" w:type="dxa"/>
            </w:tcMar>
            <w:vAlign w:val="bottom"/>
          </w:tcPr>
          <w:p w14:paraId="00E88DDA" w14:textId="77777777" w:rsidR="00130B00" w:rsidRPr="001673DE" w:rsidRDefault="00130B00" w:rsidP="00130B00">
            <w:pPr>
              <w:keepNext/>
              <w:rPr>
                <w:rFonts w:ascii="Calibri" w:eastAsia="Calibri" w:hAnsi="Calibri" w:cs="Calibri"/>
                <w:sz w:val="20"/>
                <w:lang w:val="el-GR"/>
              </w:rPr>
            </w:pPr>
          </w:p>
        </w:tc>
        <w:tc>
          <w:tcPr>
            <w:tcW w:w="90" w:type="dxa"/>
            <w:tcBorders>
              <w:top w:val="single" w:sz="8" w:space="0" w:color="000000"/>
              <w:left w:val="nil"/>
              <w:bottom w:val="single" w:sz="8" w:space="0" w:color="4F81BD"/>
              <w:right w:val="nil"/>
            </w:tcBorders>
            <w:shd w:val="clear" w:color="auto" w:fill="FFFFFF"/>
            <w:tcMar>
              <w:top w:w="0" w:type="dxa"/>
              <w:left w:w="0" w:type="dxa"/>
              <w:bottom w:w="0" w:type="dxa"/>
              <w:right w:w="0" w:type="dxa"/>
            </w:tcMar>
            <w:vAlign w:val="bottom"/>
          </w:tcPr>
          <w:p w14:paraId="74969725" w14:textId="77777777" w:rsidR="00130B00" w:rsidRPr="001673DE" w:rsidRDefault="00130B00" w:rsidP="00130B00">
            <w:pPr>
              <w:keepNext/>
              <w:rPr>
                <w:rFonts w:ascii="Calibri" w:eastAsia="Calibri" w:hAnsi="Calibri" w:cs="Calibri"/>
                <w:sz w:val="20"/>
                <w:lang w:val="el-GR"/>
              </w:rPr>
            </w:pPr>
          </w:p>
        </w:tc>
        <w:tc>
          <w:tcPr>
            <w:tcW w:w="1560" w:type="dxa"/>
            <w:tcBorders>
              <w:top w:val="single" w:sz="8" w:space="0" w:color="000000"/>
              <w:left w:val="nil"/>
              <w:bottom w:val="single" w:sz="8" w:space="0" w:color="4F81BD"/>
              <w:right w:val="nil"/>
            </w:tcBorders>
            <w:shd w:val="clear" w:color="auto" w:fill="FFFFFF"/>
            <w:tcMar>
              <w:top w:w="0" w:type="dxa"/>
              <w:left w:w="0" w:type="dxa"/>
              <w:bottom w:w="0" w:type="dxa"/>
              <w:right w:w="0" w:type="dxa"/>
            </w:tcMar>
            <w:vAlign w:val="bottom"/>
          </w:tcPr>
          <w:p w14:paraId="50315410" w14:textId="77777777" w:rsidR="00130B00" w:rsidRPr="001673DE" w:rsidRDefault="00130B00" w:rsidP="00130B00">
            <w:pPr>
              <w:keepNext/>
              <w:rPr>
                <w:rFonts w:ascii="Calibri" w:eastAsia="Calibri" w:hAnsi="Calibri" w:cs="Calibri"/>
                <w:sz w:val="20"/>
                <w:lang w:val="el-GR"/>
              </w:rPr>
            </w:pPr>
          </w:p>
        </w:tc>
      </w:tr>
      <w:tr w:rsidR="00130B00" w:rsidRPr="00130B00" w14:paraId="3A8B56F4" w14:textId="77777777" w:rsidTr="009469A0">
        <w:trPr>
          <w:trHeight w:hRule="exact" w:val="300"/>
        </w:trPr>
        <w:tc>
          <w:tcPr>
            <w:tcW w:w="5685" w:type="dxa"/>
            <w:tcBorders>
              <w:top w:val="single" w:sz="8" w:space="0" w:color="4F81BD"/>
              <w:left w:val="nil"/>
              <w:bottom w:val="nil"/>
              <w:right w:val="nil"/>
            </w:tcBorders>
            <w:shd w:val="clear" w:color="auto" w:fill="FFFFFF"/>
            <w:tcMar>
              <w:top w:w="0" w:type="dxa"/>
              <w:left w:w="53" w:type="dxa"/>
              <w:bottom w:w="0" w:type="dxa"/>
              <w:right w:w="53" w:type="dxa"/>
            </w:tcMar>
            <w:vAlign w:val="center"/>
          </w:tcPr>
          <w:p w14:paraId="4107EC7F" w14:textId="77777777" w:rsidR="00130B00" w:rsidRPr="00130B00" w:rsidRDefault="00130B00" w:rsidP="00130B00">
            <w:pPr>
              <w:keepNext/>
              <w:rPr>
                <w:rFonts w:ascii="Arial" w:eastAsia="Arial" w:hAnsi="Arial" w:cs="Arial"/>
              </w:rPr>
            </w:pPr>
            <w:r w:rsidRPr="00130B00">
              <w:rPr>
                <w:rFonts w:ascii="Calibri" w:eastAsia="Calibri" w:hAnsi="Calibri" w:cs="Calibri"/>
                <w:sz w:val="18"/>
              </w:rPr>
              <w:t>(π</w:t>
            </w:r>
            <w:proofErr w:type="spellStart"/>
            <w:r w:rsidRPr="00130B00">
              <w:rPr>
                <w:rFonts w:ascii="Calibri" w:eastAsia="Calibri" w:hAnsi="Calibri" w:cs="Calibri"/>
                <w:sz w:val="18"/>
              </w:rPr>
              <w:t>οσά</w:t>
            </w:r>
            <w:proofErr w:type="spellEnd"/>
            <w:r w:rsidRPr="00130B00">
              <w:rPr>
                <w:rFonts w:ascii="Calibri" w:eastAsia="Calibri" w:hAnsi="Calibri" w:cs="Calibri"/>
                <w:sz w:val="18"/>
              </w:rPr>
              <w:t xml:space="preserve"> </w:t>
            </w:r>
            <w:proofErr w:type="spellStart"/>
            <w:r w:rsidRPr="00130B00">
              <w:rPr>
                <w:rFonts w:ascii="Calibri" w:eastAsia="Calibri" w:hAnsi="Calibri" w:cs="Calibri"/>
                <w:sz w:val="18"/>
              </w:rPr>
              <w:t>σε</w:t>
            </w:r>
            <w:proofErr w:type="spellEnd"/>
            <w:r w:rsidRPr="00130B00">
              <w:rPr>
                <w:rFonts w:ascii="Calibri" w:eastAsia="Calibri" w:hAnsi="Calibri" w:cs="Calibri"/>
                <w:sz w:val="18"/>
              </w:rPr>
              <w:t xml:space="preserve"> </w:t>
            </w:r>
            <w:proofErr w:type="spellStart"/>
            <w:r w:rsidRPr="00130B00">
              <w:rPr>
                <w:rFonts w:ascii="Calibri" w:eastAsia="Calibri" w:hAnsi="Calibri" w:cs="Calibri"/>
                <w:sz w:val="18"/>
              </w:rPr>
              <w:t>χιλιάδες</w:t>
            </w:r>
            <w:proofErr w:type="spellEnd"/>
            <w:r w:rsidRPr="00130B00">
              <w:rPr>
                <w:rFonts w:ascii="Calibri" w:eastAsia="Calibri" w:hAnsi="Calibri" w:cs="Calibri"/>
                <w:sz w:val="18"/>
              </w:rPr>
              <w:t xml:space="preserve"> €)</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8088F96" w14:textId="77777777" w:rsidR="00130B00" w:rsidRPr="00130B00" w:rsidRDefault="00130B00" w:rsidP="00130B00">
            <w:pPr>
              <w:keepNext/>
              <w:rPr>
                <w:rFonts w:ascii="Calibri" w:eastAsia="Calibri" w:hAnsi="Calibri" w:cs="Calibri"/>
                <w:sz w:val="20"/>
              </w:rPr>
            </w:pPr>
          </w:p>
        </w:tc>
        <w:tc>
          <w:tcPr>
            <w:tcW w:w="1560" w:type="dxa"/>
            <w:tcBorders>
              <w:top w:val="single" w:sz="8" w:space="0" w:color="4F81BD"/>
              <w:left w:val="nil"/>
              <w:bottom w:val="single" w:sz="8" w:space="0" w:color="000000"/>
              <w:right w:val="nil"/>
            </w:tcBorders>
            <w:shd w:val="clear" w:color="auto" w:fill="DBDBDB"/>
            <w:tcMar>
              <w:top w:w="0" w:type="dxa"/>
              <w:left w:w="0" w:type="dxa"/>
              <w:bottom w:w="0" w:type="dxa"/>
              <w:right w:w="53" w:type="dxa"/>
            </w:tcMar>
            <w:vAlign w:val="bottom"/>
          </w:tcPr>
          <w:p w14:paraId="2B796A53" w14:textId="77777777" w:rsidR="00130B00" w:rsidRPr="00130B00" w:rsidRDefault="00130B00" w:rsidP="00130B00">
            <w:pPr>
              <w:keepNext/>
              <w:spacing w:before="33" w:after="30"/>
              <w:jc w:val="right"/>
              <w:rPr>
                <w:rFonts w:ascii="Arial" w:eastAsia="Arial" w:hAnsi="Arial" w:cs="Arial"/>
              </w:rPr>
            </w:pPr>
            <w:r w:rsidRPr="00130B00">
              <w:rPr>
                <w:rFonts w:ascii="Calibri" w:eastAsia="Calibri" w:hAnsi="Calibri" w:cs="Calibri"/>
                <w:b/>
                <w:sz w:val="21"/>
              </w:rPr>
              <w:t>30.9.2026</w:t>
            </w:r>
          </w:p>
        </w:tc>
        <w:tc>
          <w:tcPr>
            <w:tcW w:w="90"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6BF0BD27" w14:textId="77777777" w:rsidR="00130B00" w:rsidRPr="00130B00" w:rsidRDefault="00130B00" w:rsidP="00130B00">
            <w:pPr>
              <w:keepNext/>
              <w:rPr>
                <w:rFonts w:ascii="Calibri" w:eastAsia="Calibri" w:hAnsi="Calibri" w:cs="Calibri"/>
                <w:sz w:val="20"/>
              </w:rPr>
            </w:pPr>
          </w:p>
        </w:tc>
        <w:tc>
          <w:tcPr>
            <w:tcW w:w="1560" w:type="dxa"/>
            <w:tcBorders>
              <w:top w:val="single" w:sz="8" w:space="0" w:color="4F81BD"/>
              <w:left w:val="nil"/>
              <w:bottom w:val="single" w:sz="8" w:space="0" w:color="000000"/>
              <w:right w:val="nil"/>
            </w:tcBorders>
            <w:shd w:val="clear" w:color="auto" w:fill="FFFFFF"/>
            <w:tcMar>
              <w:top w:w="0" w:type="dxa"/>
              <w:left w:w="0" w:type="dxa"/>
              <w:bottom w:w="0" w:type="dxa"/>
              <w:right w:w="53" w:type="dxa"/>
            </w:tcMar>
            <w:vAlign w:val="bottom"/>
          </w:tcPr>
          <w:p w14:paraId="0D957A8E" w14:textId="77777777" w:rsidR="00130B00" w:rsidRPr="00130B00" w:rsidRDefault="00130B00" w:rsidP="00130B00">
            <w:pPr>
              <w:keepNext/>
              <w:spacing w:before="33" w:after="30"/>
              <w:jc w:val="right"/>
              <w:rPr>
                <w:rFonts w:ascii="Arial" w:eastAsia="Arial" w:hAnsi="Arial" w:cs="Arial"/>
              </w:rPr>
            </w:pPr>
            <w:r w:rsidRPr="00130B00">
              <w:rPr>
                <w:rFonts w:ascii="Calibri" w:eastAsia="Calibri" w:hAnsi="Calibri" w:cs="Calibri"/>
                <w:b/>
                <w:sz w:val="21"/>
              </w:rPr>
              <w:t>31.12.2025</w:t>
            </w:r>
          </w:p>
        </w:tc>
      </w:tr>
      <w:tr w:rsidR="00130B00" w:rsidRPr="00130B00" w14:paraId="520DA332" w14:textId="77777777" w:rsidTr="009469A0">
        <w:trPr>
          <w:trHeight w:hRule="exact" w:val="300"/>
        </w:trPr>
        <w:tc>
          <w:tcPr>
            <w:tcW w:w="5685" w:type="dxa"/>
            <w:tcBorders>
              <w:top w:val="nil"/>
              <w:left w:val="nil"/>
              <w:bottom w:val="nil"/>
              <w:right w:val="nil"/>
            </w:tcBorders>
            <w:shd w:val="clear" w:color="auto" w:fill="FFFFFF"/>
            <w:tcMar>
              <w:top w:w="0" w:type="dxa"/>
              <w:left w:w="0" w:type="dxa"/>
              <w:bottom w:w="0" w:type="dxa"/>
              <w:right w:w="0" w:type="dxa"/>
            </w:tcMar>
            <w:vAlign w:val="bottom"/>
          </w:tcPr>
          <w:p w14:paraId="0E939F6B" w14:textId="77777777" w:rsidR="00130B00" w:rsidRPr="00130B00" w:rsidRDefault="00130B00" w:rsidP="00130B00">
            <w:pPr>
              <w:keepNext/>
              <w:rPr>
                <w:rFonts w:ascii="Calibri" w:eastAsia="Calibri" w:hAnsi="Calibri" w:cs="Calibri"/>
                <w:sz w:val="20"/>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0577801" w14:textId="77777777" w:rsidR="00130B00" w:rsidRPr="00130B00" w:rsidRDefault="00130B00" w:rsidP="00130B00">
            <w:pPr>
              <w:keepNext/>
              <w:rPr>
                <w:rFonts w:ascii="Calibri" w:eastAsia="Calibri" w:hAnsi="Calibri" w:cs="Calibri"/>
                <w:sz w:val="20"/>
              </w:rPr>
            </w:pPr>
          </w:p>
        </w:tc>
        <w:tc>
          <w:tcPr>
            <w:tcW w:w="1560"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46A397AD" w14:textId="77777777" w:rsidR="00130B00" w:rsidRPr="00130B00" w:rsidRDefault="00130B00" w:rsidP="00130B00">
            <w:pPr>
              <w:keepNext/>
              <w:rPr>
                <w:rFonts w:ascii="Calibri" w:eastAsia="Calibri" w:hAnsi="Calibri" w:cs="Calibri"/>
                <w:sz w:val="20"/>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CFEB579" w14:textId="77777777" w:rsidR="00130B00" w:rsidRPr="00130B00" w:rsidRDefault="00130B00" w:rsidP="00130B00">
            <w:pPr>
              <w:keepNext/>
              <w:rPr>
                <w:rFonts w:ascii="Calibri" w:eastAsia="Calibri" w:hAnsi="Calibri" w:cs="Calibri"/>
                <w:sz w:val="20"/>
              </w:rPr>
            </w:pPr>
          </w:p>
        </w:tc>
        <w:tc>
          <w:tcPr>
            <w:tcW w:w="1560"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22848C78" w14:textId="77777777" w:rsidR="00130B00" w:rsidRPr="00130B00" w:rsidRDefault="00130B00" w:rsidP="00130B00">
            <w:pPr>
              <w:keepNext/>
              <w:rPr>
                <w:rFonts w:ascii="Calibri" w:eastAsia="Calibri" w:hAnsi="Calibri" w:cs="Calibri"/>
                <w:sz w:val="20"/>
              </w:rPr>
            </w:pPr>
          </w:p>
        </w:tc>
      </w:tr>
      <w:tr w:rsidR="00130B00" w:rsidRPr="00130B00" w14:paraId="1BE43EF2" w14:textId="77777777" w:rsidTr="009469A0">
        <w:trPr>
          <w:trHeight w:hRule="exact" w:val="300"/>
        </w:trPr>
        <w:tc>
          <w:tcPr>
            <w:tcW w:w="5685" w:type="dxa"/>
            <w:tcBorders>
              <w:top w:val="nil"/>
              <w:left w:val="nil"/>
              <w:bottom w:val="single" w:sz="8" w:space="0" w:color="4F81BD"/>
              <w:right w:val="nil"/>
            </w:tcBorders>
            <w:shd w:val="clear" w:color="auto" w:fill="FFFFFF"/>
            <w:tcMar>
              <w:top w:w="0" w:type="dxa"/>
              <w:left w:w="53" w:type="dxa"/>
              <w:bottom w:w="0" w:type="dxa"/>
              <w:right w:w="53" w:type="dxa"/>
            </w:tcMar>
            <w:vAlign w:val="bottom"/>
          </w:tcPr>
          <w:p w14:paraId="703A9991" w14:textId="77777777" w:rsidR="00130B00" w:rsidRPr="00130B00" w:rsidRDefault="00130B00" w:rsidP="00130B00">
            <w:pPr>
              <w:keepNext/>
              <w:spacing w:before="53" w:after="30"/>
              <w:rPr>
                <w:rFonts w:ascii="Arial" w:eastAsia="Arial" w:hAnsi="Arial" w:cs="Arial"/>
              </w:rPr>
            </w:pPr>
            <w:proofErr w:type="spellStart"/>
            <w:r w:rsidRPr="00130B00">
              <w:rPr>
                <w:rFonts w:ascii="Calibri" w:eastAsia="Calibri" w:hAnsi="Calibri" w:cs="Calibri"/>
                <w:b/>
                <w:color w:val="4F81BD"/>
              </w:rPr>
              <w:t>Ενεργητικό</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32238CE" w14:textId="77777777" w:rsidR="00130B00" w:rsidRPr="00130B00" w:rsidRDefault="00130B00" w:rsidP="00130B00">
            <w:pPr>
              <w:keepNext/>
              <w:rPr>
                <w:rFonts w:ascii="Arial" w:eastAsia="Arial" w:hAnsi="Arial" w:cs="Arial"/>
              </w:rPr>
            </w:pPr>
          </w:p>
        </w:tc>
        <w:tc>
          <w:tcPr>
            <w:tcW w:w="1560" w:type="dxa"/>
            <w:tcBorders>
              <w:top w:val="nil"/>
              <w:left w:val="nil"/>
              <w:bottom w:val="single" w:sz="8" w:space="0" w:color="4F81BD"/>
              <w:right w:val="nil"/>
            </w:tcBorders>
            <w:shd w:val="clear" w:color="auto" w:fill="FFFFFF"/>
            <w:tcMar>
              <w:top w:w="0" w:type="dxa"/>
              <w:left w:w="0" w:type="dxa"/>
              <w:bottom w:w="0" w:type="dxa"/>
              <w:right w:w="0" w:type="dxa"/>
            </w:tcMar>
            <w:vAlign w:val="bottom"/>
          </w:tcPr>
          <w:p w14:paraId="22E9E452"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1E8DB16" w14:textId="77777777" w:rsidR="00130B00" w:rsidRPr="00130B00" w:rsidRDefault="00130B00" w:rsidP="00130B00">
            <w:pPr>
              <w:keepNext/>
              <w:rPr>
                <w:rFonts w:ascii="Calibri" w:eastAsia="Calibri" w:hAnsi="Calibri" w:cs="Calibri"/>
                <w:sz w:val="21"/>
              </w:rPr>
            </w:pPr>
          </w:p>
        </w:tc>
        <w:tc>
          <w:tcPr>
            <w:tcW w:w="1560" w:type="dxa"/>
            <w:tcBorders>
              <w:top w:val="nil"/>
              <w:left w:val="nil"/>
              <w:bottom w:val="single" w:sz="8" w:space="0" w:color="4F81BD"/>
              <w:right w:val="nil"/>
            </w:tcBorders>
            <w:shd w:val="clear" w:color="auto" w:fill="FFFFFF"/>
            <w:tcMar>
              <w:top w:w="0" w:type="dxa"/>
              <w:left w:w="0" w:type="dxa"/>
              <w:bottom w:w="0" w:type="dxa"/>
              <w:right w:w="0" w:type="dxa"/>
            </w:tcMar>
            <w:vAlign w:val="bottom"/>
          </w:tcPr>
          <w:p w14:paraId="5D297E6F" w14:textId="77777777" w:rsidR="00130B00" w:rsidRPr="00130B00" w:rsidRDefault="00130B00" w:rsidP="00130B00">
            <w:pPr>
              <w:keepNext/>
              <w:rPr>
                <w:rFonts w:ascii="Calibri" w:eastAsia="Calibri" w:hAnsi="Calibri" w:cs="Calibri"/>
                <w:sz w:val="21"/>
              </w:rPr>
            </w:pPr>
          </w:p>
        </w:tc>
      </w:tr>
      <w:tr w:rsidR="00130B00" w:rsidRPr="00130B00" w14:paraId="58D793FB" w14:textId="77777777" w:rsidTr="009469A0">
        <w:trPr>
          <w:trHeight w:hRule="exact" w:val="300"/>
        </w:trPr>
        <w:tc>
          <w:tcPr>
            <w:tcW w:w="5685" w:type="dxa"/>
            <w:tcBorders>
              <w:top w:val="single" w:sz="8" w:space="0" w:color="4F81BD"/>
              <w:left w:val="nil"/>
              <w:bottom w:val="single" w:sz="2" w:space="0" w:color="000000"/>
              <w:right w:val="nil"/>
            </w:tcBorders>
            <w:shd w:val="clear" w:color="auto" w:fill="FFFFFF"/>
            <w:tcMar>
              <w:top w:w="0" w:type="dxa"/>
              <w:left w:w="53" w:type="dxa"/>
              <w:bottom w:w="0" w:type="dxa"/>
              <w:right w:w="53" w:type="dxa"/>
            </w:tcMar>
            <w:vAlign w:val="bottom"/>
          </w:tcPr>
          <w:p w14:paraId="1E4F937F" w14:textId="77777777" w:rsidR="00130B00" w:rsidRPr="001673DE" w:rsidRDefault="00130B00" w:rsidP="00130B00">
            <w:pPr>
              <w:keepNext/>
              <w:spacing w:before="33" w:after="30"/>
              <w:rPr>
                <w:rFonts w:ascii="Arial" w:eastAsia="Arial" w:hAnsi="Arial" w:cs="Arial"/>
                <w:lang w:val="el-GR"/>
              </w:rPr>
            </w:pPr>
            <w:r w:rsidRPr="001673DE">
              <w:rPr>
                <w:rFonts w:ascii="Calibri" w:eastAsia="Calibri" w:hAnsi="Calibri" w:cs="Calibri"/>
                <w:sz w:val="21"/>
                <w:lang w:val="el-GR"/>
              </w:rPr>
              <w:t>Ενσώματες, ασώματες ακινητοποιήσεις και υπεραξία</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DDA30D9" w14:textId="77777777" w:rsidR="00130B00" w:rsidRPr="001673DE" w:rsidRDefault="00130B00" w:rsidP="00130B00">
            <w:pPr>
              <w:keepNext/>
              <w:rPr>
                <w:rFonts w:ascii="Calibri" w:eastAsia="Calibri" w:hAnsi="Calibri" w:cs="Calibri"/>
                <w:sz w:val="21"/>
                <w:lang w:val="el-GR"/>
              </w:rPr>
            </w:pPr>
          </w:p>
        </w:tc>
        <w:tc>
          <w:tcPr>
            <w:tcW w:w="1560" w:type="dxa"/>
            <w:tcBorders>
              <w:top w:val="single" w:sz="8" w:space="0" w:color="4F81BD"/>
              <w:left w:val="nil"/>
              <w:bottom w:val="single" w:sz="2" w:space="0" w:color="000000"/>
              <w:right w:val="nil"/>
            </w:tcBorders>
            <w:shd w:val="clear" w:color="auto" w:fill="DDDDDD"/>
            <w:tcMar>
              <w:top w:w="0" w:type="dxa"/>
              <w:left w:w="0" w:type="dxa"/>
              <w:bottom w:w="0" w:type="dxa"/>
              <w:right w:w="53" w:type="dxa"/>
            </w:tcMar>
            <w:vAlign w:val="bottom"/>
          </w:tcPr>
          <w:p w14:paraId="6690DA22" w14:textId="77777777" w:rsidR="00130B00" w:rsidRPr="00130B00" w:rsidRDefault="00130B00" w:rsidP="00130B00">
            <w:pPr>
              <w:keepNext/>
              <w:spacing w:before="33" w:after="30"/>
              <w:jc w:val="right"/>
              <w:rPr>
                <w:rFonts w:ascii="Arial" w:eastAsia="Arial" w:hAnsi="Arial" w:cs="Arial"/>
              </w:rPr>
            </w:pPr>
            <w:r w:rsidRPr="00130B00">
              <w:rPr>
                <w:rFonts w:ascii="Calibri" w:eastAsia="Calibri" w:hAnsi="Calibri" w:cs="Calibri"/>
                <w:sz w:val="21"/>
              </w:rPr>
              <w:t>2.938.457</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E0D3A5E" w14:textId="77777777" w:rsidR="00130B00" w:rsidRPr="00130B00" w:rsidRDefault="00130B00" w:rsidP="00130B00">
            <w:pPr>
              <w:keepNext/>
              <w:rPr>
                <w:rFonts w:ascii="Arial" w:eastAsia="Arial" w:hAnsi="Arial" w:cs="Arial"/>
              </w:rPr>
            </w:pPr>
          </w:p>
        </w:tc>
        <w:tc>
          <w:tcPr>
            <w:tcW w:w="1560" w:type="dxa"/>
            <w:tcBorders>
              <w:top w:val="single" w:sz="8" w:space="0" w:color="4F81BD"/>
              <w:left w:val="nil"/>
              <w:bottom w:val="single" w:sz="2" w:space="0" w:color="000000"/>
              <w:right w:val="nil"/>
            </w:tcBorders>
            <w:shd w:val="clear" w:color="auto" w:fill="FFFFFF"/>
            <w:tcMar>
              <w:top w:w="0" w:type="dxa"/>
              <w:left w:w="0" w:type="dxa"/>
              <w:bottom w:w="0" w:type="dxa"/>
              <w:right w:w="53" w:type="dxa"/>
            </w:tcMar>
            <w:vAlign w:val="bottom"/>
          </w:tcPr>
          <w:p w14:paraId="3C851731" w14:textId="77777777" w:rsidR="00130B00" w:rsidRPr="00130B00" w:rsidRDefault="00130B00" w:rsidP="00130B00">
            <w:pPr>
              <w:keepNext/>
              <w:spacing w:before="33" w:after="30"/>
              <w:jc w:val="right"/>
              <w:rPr>
                <w:rFonts w:ascii="Arial" w:eastAsia="Arial" w:hAnsi="Arial" w:cs="Arial"/>
              </w:rPr>
            </w:pPr>
            <w:r w:rsidRPr="00130B00">
              <w:rPr>
                <w:rFonts w:ascii="Calibri" w:eastAsia="Calibri" w:hAnsi="Calibri" w:cs="Calibri"/>
                <w:sz w:val="21"/>
              </w:rPr>
              <w:t>2.031.353</w:t>
            </w:r>
          </w:p>
        </w:tc>
      </w:tr>
      <w:tr w:rsidR="00130B00" w:rsidRPr="00130B00" w14:paraId="5A4A9366"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6154F493" w14:textId="77777777" w:rsidR="00130B00" w:rsidRPr="001673DE" w:rsidRDefault="00130B00" w:rsidP="00130B00">
            <w:pPr>
              <w:keepNext/>
              <w:spacing w:before="48" w:after="30"/>
              <w:rPr>
                <w:rFonts w:ascii="Arial" w:eastAsia="Arial" w:hAnsi="Arial" w:cs="Arial"/>
                <w:lang w:val="el-GR"/>
              </w:rPr>
            </w:pPr>
            <w:r w:rsidRPr="001673DE">
              <w:rPr>
                <w:rFonts w:ascii="Calibri" w:eastAsia="Calibri" w:hAnsi="Calibri" w:cs="Calibri"/>
                <w:sz w:val="21"/>
                <w:lang w:val="el-GR"/>
              </w:rPr>
              <w:t xml:space="preserve">Λοιπά μη </w:t>
            </w:r>
            <w:proofErr w:type="spellStart"/>
            <w:r w:rsidRPr="001673DE">
              <w:rPr>
                <w:rFonts w:ascii="Calibri" w:eastAsia="Calibri" w:hAnsi="Calibri" w:cs="Calibri"/>
                <w:sz w:val="21"/>
                <w:lang w:val="el-GR"/>
              </w:rPr>
              <w:t>κυκλοφορούντα</w:t>
            </w:r>
            <w:proofErr w:type="spellEnd"/>
            <w:r w:rsidRPr="001673DE">
              <w:rPr>
                <w:rFonts w:ascii="Calibri" w:eastAsia="Calibri" w:hAnsi="Calibri" w:cs="Calibri"/>
                <w:sz w:val="21"/>
                <w:lang w:val="el-GR"/>
              </w:rPr>
              <w:t xml:space="preserve"> περιουσιακά στοιχεία</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33796ED" w14:textId="77777777" w:rsidR="00130B00" w:rsidRPr="001673DE" w:rsidRDefault="00130B00" w:rsidP="00130B00">
            <w:pPr>
              <w:keepNext/>
              <w:rPr>
                <w:rFonts w:ascii="Calibri" w:eastAsia="Calibri" w:hAnsi="Calibri" w:cs="Calibri"/>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56A5CEAC"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206.534</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1F68EC0"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5ACF35AA"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202.119</w:t>
            </w:r>
          </w:p>
        </w:tc>
      </w:tr>
      <w:tr w:rsidR="00130B00" w:rsidRPr="00130B00" w14:paraId="075528EC"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7A058552" w14:textId="77777777" w:rsidR="00130B00" w:rsidRPr="001673DE" w:rsidRDefault="00130B00" w:rsidP="00130B00">
            <w:pPr>
              <w:keepNext/>
              <w:spacing w:before="48" w:after="30"/>
              <w:rPr>
                <w:rFonts w:ascii="Arial" w:eastAsia="Arial" w:hAnsi="Arial" w:cs="Arial"/>
                <w:lang w:val="el-GR"/>
              </w:rPr>
            </w:pPr>
            <w:r w:rsidRPr="001673DE">
              <w:rPr>
                <w:rFonts w:ascii="Calibri" w:eastAsia="Calibri" w:hAnsi="Calibri" w:cs="Calibri"/>
                <w:b/>
                <w:sz w:val="21"/>
                <w:lang w:val="el-GR"/>
              </w:rPr>
              <w:t xml:space="preserve">Σύνολο μη </w:t>
            </w:r>
            <w:proofErr w:type="spellStart"/>
            <w:r w:rsidRPr="001673DE">
              <w:rPr>
                <w:rFonts w:ascii="Calibri" w:eastAsia="Calibri" w:hAnsi="Calibri" w:cs="Calibri"/>
                <w:b/>
                <w:sz w:val="21"/>
                <w:lang w:val="el-GR"/>
              </w:rPr>
              <w:t>κυκλοφορούντων</w:t>
            </w:r>
            <w:proofErr w:type="spellEnd"/>
            <w:r w:rsidRPr="001673DE">
              <w:rPr>
                <w:rFonts w:ascii="Calibri" w:eastAsia="Calibri" w:hAnsi="Calibri" w:cs="Calibri"/>
                <w:b/>
                <w:sz w:val="21"/>
                <w:lang w:val="el-GR"/>
              </w:rPr>
              <w:t xml:space="preserve"> περιουσιακών στοιχείων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0D88FC1" w14:textId="77777777" w:rsidR="00130B00" w:rsidRPr="001673DE" w:rsidRDefault="00130B00" w:rsidP="00130B00">
            <w:pPr>
              <w:keepNext/>
              <w:rPr>
                <w:rFonts w:ascii="Calibri" w:eastAsia="Calibri" w:hAnsi="Calibri" w:cs="Calibri"/>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4F0FA76B"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3.144.991</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6969894"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7A681E09"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2.233.472</w:t>
            </w:r>
          </w:p>
        </w:tc>
      </w:tr>
      <w:tr w:rsidR="00130B00" w:rsidRPr="00130B00" w14:paraId="65FC2262"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690F9DB4"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721F688"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0CFB87B7"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89235D3"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0C2797ED" w14:textId="77777777" w:rsidR="00130B00" w:rsidRPr="00130B00" w:rsidRDefault="00130B00" w:rsidP="00130B00">
            <w:pPr>
              <w:keepNext/>
              <w:rPr>
                <w:rFonts w:ascii="Arial" w:eastAsia="Arial" w:hAnsi="Arial" w:cs="Arial"/>
              </w:rPr>
            </w:pPr>
          </w:p>
        </w:tc>
      </w:tr>
      <w:tr w:rsidR="00130B00" w:rsidRPr="00130B00" w14:paraId="2D01A931"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14BFE7CA" w14:textId="77777777" w:rsidR="00130B00" w:rsidRPr="00130B00" w:rsidRDefault="00130B00" w:rsidP="00130B00">
            <w:pPr>
              <w:keepNext/>
              <w:spacing w:before="48" w:after="30"/>
              <w:rPr>
                <w:rFonts w:ascii="Arial" w:eastAsia="Arial" w:hAnsi="Arial" w:cs="Arial"/>
              </w:rPr>
            </w:pPr>
            <w:r w:rsidRPr="00130B00">
              <w:rPr>
                <w:rFonts w:ascii="Calibri" w:eastAsia="Calibri" w:hAnsi="Calibri" w:cs="Calibri"/>
                <w:sz w:val="21"/>
              </w:rPr>
              <w:t>Απ</w:t>
            </w:r>
            <w:proofErr w:type="spellStart"/>
            <w:r w:rsidRPr="00130B00">
              <w:rPr>
                <w:rFonts w:ascii="Calibri" w:eastAsia="Calibri" w:hAnsi="Calibri" w:cs="Calibri"/>
                <w:sz w:val="21"/>
              </w:rPr>
              <w:t>οθέμ</w:t>
            </w:r>
            <w:proofErr w:type="spellEnd"/>
            <w:r w:rsidRPr="00130B00">
              <w:rPr>
                <w:rFonts w:ascii="Calibri" w:eastAsia="Calibri" w:hAnsi="Calibri" w:cs="Calibri"/>
                <w:sz w:val="21"/>
              </w:rPr>
              <w:t>ατα</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12BF039"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DAB8B42"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503.646</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90A2092"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0490405C"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405.208</w:t>
            </w:r>
          </w:p>
        </w:tc>
      </w:tr>
      <w:tr w:rsidR="00130B00" w:rsidRPr="00130B00" w14:paraId="73A5F215" w14:textId="77777777" w:rsidTr="00C701D6">
        <w:trPr>
          <w:trHeight w:hRule="exact" w:val="597"/>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33C4973E" w14:textId="77777777" w:rsidR="00130B00" w:rsidRPr="001673DE" w:rsidRDefault="00130B00" w:rsidP="00130B00">
            <w:pPr>
              <w:keepNext/>
              <w:spacing w:before="48" w:after="30"/>
              <w:rPr>
                <w:rFonts w:ascii="Arial" w:eastAsia="Arial" w:hAnsi="Arial" w:cs="Arial"/>
                <w:lang w:val="el-GR"/>
              </w:rPr>
            </w:pPr>
            <w:r w:rsidRPr="001673DE">
              <w:rPr>
                <w:rFonts w:ascii="Calibri" w:eastAsia="Calibri" w:hAnsi="Calibri" w:cs="Calibri"/>
                <w:sz w:val="21"/>
                <w:lang w:val="el-GR"/>
              </w:rPr>
              <w:t xml:space="preserve">Απαιτήσεις, προπληρωμές και λοιπά </w:t>
            </w:r>
            <w:proofErr w:type="spellStart"/>
            <w:r w:rsidRPr="001673DE">
              <w:rPr>
                <w:rFonts w:ascii="Calibri" w:eastAsia="Calibri" w:hAnsi="Calibri" w:cs="Calibri"/>
                <w:sz w:val="21"/>
                <w:lang w:val="el-GR"/>
              </w:rPr>
              <w:t>κυκλοφορούντα</w:t>
            </w:r>
            <w:proofErr w:type="spellEnd"/>
            <w:r w:rsidRPr="001673DE">
              <w:rPr>
                <w:rFonts w:ascii="Calibri" w:eastAsia="Calibri" w:hAnsi="Calibri" w:cs="Calibri"/>
                <w:sz w:val="21"/>
                <w:lang w:val="el-GR"/>
              </w:rPr>
              <w:t xml:space="preserve"> περιουσιακά στοιχεία</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7EAE238" w14:textId="77777777" w:rsidR="00130B00" w:rsidRPr="001673DE" w:rsidRDefault="00130B00" w:rsidP="00130B00">
            <w:pPr>
              <w:keepNext/>
              <w:rPr>
                <w:rFonts w:ascii="Arial" w:eastAsia="Arial" w:hAnsi="Arial" w:cs="Arial"/>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8F536C4"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569.332</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242CE6C"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37F6018B"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373.786</w:t>
            </w:r>
          </w:p>
        </w:tc>
      </w:tr>
      <w:tr w:rsidR="00130B00" w:rsidRPr="00130B00" w14:paraId="4C3DE6F6" w14:textId="77777777" w:rsidTr="00C701D6">
        <w:trPr>
          <w:trHeight w:hRule="exact" w:val="294"/>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4044FF7F" w14:textId="77777777" w:rsidR="00130B00" w:rsidRPr="00130B00" w:rsidRDefault="00130B00" w:rsidP="00130B00">
            <w:pPr>
              <w:keepNext/>
              <w:spacing w:before="48" w:after="30"/>
              <w:rPr>
                <w:rFonts w:ascii="Arial" w:eastAsia="Arial" w:hAnsi="Arial" w:cs="Arial"/>
              </w:rPr>
            </w:pPr>
            <w:r w:rsidRPr="00130B00">
              <w:rPr>
                <w:rFonts w:ascii="Calibri" w:eastAsia="Calibri" w:hAnsi="Calibri" w:cs="Calibri"/>
                <w:sz w:val="21"/>
              </w:rPr>
              <w:t>Τα</w:t>
            </w:r>
            <w:proofErr w:type="spellStart"/>
            <w:r w:rsidRPr="00130B00">
              <w:rPr>
                <w:rFonts w:ascii="Calibri" w:eastAsia="Calibri" w:hAnsi="Calibri" w:cs="Calibri"/>
                <w:sz w:val="21"/>
              </w:rPr>
              <w:t>μει</w:t>
            </w:r>
            <w:proofErr w:type="spellEnd"/>
            <w:r w:rsidRPr="00130B00">
              <w:rPr>
                <w:rFonts w:ascii="Calibri" w:eastAsia="Calibri" w:hAnsi="Calibri" w:cs="Calibri"/>
                <w:sz w:val="21"/>
              </w:rPr>
              <w:t xml:space="preserve">ακά </w:t>
            </w:r>
            <w:proofErr w:type="spellStart"/>
            <w:r w:rsidRPr="00130B00">
              <w:rPr>
                <w:rFonts w:ascii="Calibri" w:eastAsia="Calibri" w:hAnsi="Calibri" w:cs="Calibri"/>
                <w:sz w:val="21"/>
              </w:rPr>
              <w:t>δι</w:t>
            </w:r>
            <w:proofErr w:type="spellEnd"/>
            <w:r w:rsidRPr="00130B00">
              <w:rPr>
                <w:rFonts w:ascii="Calibri" w:eastAsia="Calibri" w:hAnsi="Calibri" w:cs="Calibri"/>
                <w:sz w:val="21"/>
              </w:rPr>
              <w:t xml:space="preserve">αθέσιμα και </w:t>
            </w:r>
            <w:proofErr w:type="spellStart"/>
            <w:r w:rsidRPr="00130B00">
              <w:rPr>
                <w:rFonts w:ascii="Calibri" w:eastAsia="Calibri" w:hAnsi="Calibri" w:cs="Calibri"/>
                <w:sz w:val="21"/>
              </w:rPr>
              <w:t>ισοδύν</w:t>
            </w:r>
            <w:proofErr w:type="spellEnd"/>
            <w:r w:rsidRPr="00130B00">
              <w:rPr>
                <w:rFonts w:ascii="Calibri" w:eastAsia="Calibri" w:hAnsi="Calibri" w:cs="Calibri"/>
                <w:sz w:val="21"/>
              </w:rPr>
              <w:t>αμα</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20A8C52"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59B5EFD1"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173.600</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3BE1073"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1D89D85B"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483.558</w:t>
            </w:r>
          </w:p>
        </w:tc>
      </w:tr>
      <w:tr w:rsidR="00130B00" w:rsidRPr="00130B00" w14:paraId="0E9745ED"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7DD24547"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b/>
                <w:sz w:val="21"/>
              </w:rPr>
              <w:t>Σύνολο</w:t>
            </w:r>
            <w:proofErr w:type="spellEnd"/>
            <w:r w:rsidRPr="00130B00">
              <w:rPr>
                <w:rFonts w:ascii="Calibri" w:eastAsia="Calibri" w:hAnsi="Calibri" w:cs="Calibri"/>
                <w:b/>
                <w:sz w:val="21"/>
              </w:rPr>
              <w:t xml:space="preserve"> </w:t>
            </w:r>
            <w:proofErr w:type="spellStart"/>
            <w:r w:rsidRPr="00130B00">
              <w:rPr>
                <w:rFonts w:ascii="Calibri" w:eastAsia="Calibri" w:hAnsi="Calibri" w:cs="Calibri"/>
                <w:b/>
                <w:sz w:val="21"/>
              </w:rPr>
              <w:t>κυκλοφορούντων</w:t>
            </w:r>
            <w:proofErr w:type="spellEnd"/>
            <w:r w:rsidRPr="00130B00">
              <w:rPr>
                <w:rFonts w:ascii="Calibri" w:eastAsia="Calibri" w:hAnsi="Calibri" w:cs="Calibri"/>
                <w:b/>
                <w:sz w:val="21"/>
              </w:rPr>
              <w:t xml:space="preserve"> π</w:t>
            </w:r>
            <w:proofErr w:type="spellStart"/>
            <w:r w:rsidRPr="00130B00">
              <w:rPr>
                <w:rFonts w:ascii="Calibri" w:eastAsia="Calibri" w:hAnsi="Calibri" w:cs="Calibri"/>
                <w:b/>
                <w:sz w:val="21"/>
              </w:rPr>
              <w:t>εριουσι</w:t>
            </w:r>
            <w:proofErr w:type="spellEnd"/>
            <w:r w:rsidRPr="00130B00">
              <w:rPr>
                <w:rFonts w:ascii="Calibri" w:eastAsia="Calibri" w:hAnsi="Calibri" w:cs="Calibri"/>
                <w:b/>
                <w:sz w:val="21"/>
              </w:rPr>
              <w:t xml:space="preserve">ακών </w:t>
            </w:r>
            <w:proofErr w:type="spellStart"/>
            <w:r w:rsidRPr="00130B00">
              <w:rPr>
                <w:rFonts w:ascii="Calibri" w:eastAsia="Calibri" w:hAnsi="Calibri" w:cs="Calibri"/>
                <w:b/>
                <w:sz w:val="21"/>
              </w:rPr>
              <w:t>στοιχείων</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6B8B3CD"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76D66E73"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1.246.578</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B582DB6"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20DE6361"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1.262.552</w:t>
            </w:r>
          </w:p>
        </w:tc>
      </w:tr>
      <w:tr w:rsidR="00130B00" w:rsidRPr="00130B00" w14:paraId="79612AA6"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5C6245BA"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119C5FD"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14CD5773"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4A096C5"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3FC4BBB0" w14:textId="77777777" w:rsidR="00130B00" w:rsidRPr="00130B00" w:rsidRDefault="00130B00" w:rsidP="00130B00">
            <w:pPr>
              <w:keepNext/>
              <w:rPr>
                <w:rFonts w:ascii="Calibri" w:eastAsia="Calibri" w:hAnsi="Calibri" w:cs="Calibri"/>
                <w:sz w:val="21"/>
              </w:rPr>
            </w:pPr>
          </w:p>
        </w:tc>
      </w:tr>
      <w:tr w:rsidR="00130B00" w:rsidRPr="00130B00" w14:paraId="230922B1" w14:textId="77777777" w:rsidTr="009469A0">
        <w:trPr>
          <w:trHeight w:hRule="exact" w:val="300"/>
        </w:trPr>
        <w:tc>
          <w:tcPr>
            <w:tcW w:w="5685" w:type="dxa"/>
            <w:tcBorders>
              <w:top w:val="single" w:sz="2" w:space="0" w:color="000000"/>
              <w:left w:val="nil"/>
              <w:bottom w:val="single" w:sz="8" w:space="0" w:color="4F81BD"/>
              <w:right w:val="nil"/>
            </w:tcBorders>
            <w:shd w:val="clear" w:color="auto" w:fill="FFFFFF"/>
            <w:tcMar>
              <w:top w:w="0" w:type="dxa"/>
              <w:left w:w="53" w:type="dxa"/>
              <w:bottom w:w="0" w:type="dxa"/>
              <w:right w:w="53" w:type="dxa"/>
            </w:tcMar>
            <w:vAlign w:val="bottom"/>
          </w:tcPr>
          <w:p w14:paraId="1FAE08BC"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b/>
                <w:sz w:val="21"/>
              </w:rPr>
              <w:t>Σύνολο</w:t>
            </w:r>
            <w:proofErr w:type="spellEnd"/>
            <w:r w:rsidRPr="00130B00">
              <w:rPr>
                <w:rFonts w:ascii="Calibri" w:eastAsia="Calibri" w:hAnsi="Calibri" w:cs="Calibri"/>
                <w:b/>
                <w:sz w:val="21"/>
              </w:rPr>
              <w:t xml:space="preserve"> </w:t>
            </w:r>
            <w:proofErr w:type="spellStart"/>
            <w:r w:rsidRPr="00130B00">
              <w:rPr>
                <w:rFonts w:ascii="Calibri" w:eastAsia="Calibri" w:hAnsi="Calibri" w:cs="Calibri"/>
                <w:b/>
                <w:sz w:val="21"/>
              </w:rPr>
              <w:t>Ενεργητικού</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291D375"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8" w:space="0" w:color="4F81BD"/>
              <w:right w:val="nil"/>
            </w:tcBorders>
            <w:shd w:val="clear" w:color="auto" w:fill="DDDDDD"/>
            <w:tcMar>
              <w:top w:w="0" w:type="dxa"/>
              <w:left w:w="0" w:type="dxa"/>
              <w:bottom w:w="0" w:type="dxa"/>
              <w:right w:w="53" w:type="dxa"/>
            </w:tcMar>
            <w:vAlign w:val="bottom"/>
          </w:tcPr>
          <w:p w14:paraId="5F6A346D"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4.391.569</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86A1C6F"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8" w:space="0" w:color="4F81BD"/>
              <w:right w:val="nil"/>
            </w:tcBorders>
            <w:shd w:val="clear" w:color="auto" w:fill="FFFFFF"/>
            <w:tcMar>
              <w:top w:w="0" w:type="dxa"/>
              <w:left w:w="0" w:type="dxa"/>
              <w:bottom w:w="0" w:type="dxa"/>
              <w:right w:w="53" w:type="dxa"/>
            </w:tcMar>
            <w:vAlign w:val="bottom"/>
          </w:tcPr>
          <w:p w14:paraId="69D171D7"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3.496.024</w:t>
            </w:r>
          </w:p>
        </w:tc>
      </w:tr>
      <w:tr w:rsidR="00130B00" w:rsidRPr="00130B00" w14:paraId="53300962" w14:textId="77777777" w:rsidTr="009469A0">
        <w:trPr>
          <w:trHeight w:hRule="exact" w:val="300"/>
        </w:trPr>
        <w:tc>
          <w:tcPr>
            <w:tcW w:w="5685"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3084B51F"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E25316A" w14:textId="77777777" w:rsidR="00130B00" w:rsidRPr="00130B00" w:rsidRDefault="00130B00" w:rsidP="00130B00">
            <w:pPr>
              <w:keepNext/>
              <w:rPr>
                <w:rFonts w:ascii="Calibri" w:eastAsia="Calibri" w:hAnsi="Calibri" w:cs="Calibri"/>
                <w:sz w:val="21"/>
              </w:rPr>
            </w:pPr>
          </w:p>
        </w:tc>
        <w:tc>
          <w:tcPr>
            <w:tcW w:w="1560"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23E59078"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8E400DE" w14:textId="77777777" w:rsidR="00130B00" w:rsidRPr="00130B00" w:rsidRDefault="00130B00" w:rsidP="00130B00">
            <w:pPr>
              <w:keepNext/>
              <w:rPr>
                <w:rFonts w:ascii="Calibri" w:eastAsia="Calibri" w:hAnsi="Calibri" w:cs="Calibri"/>
                <w:sz w:val="21"/>
              </w:rPr>
            </w:pPr>
          </w:p>
        </w:tc>
        <w:tc>
          <w:tcPr>
            <w:tcW w:w="1560" w:type="dxa"/>
            <w:tcBorders>
              <w:top w:val="single" w:sz="8" w:space="0" w:color="4F81BD"/>
              <w:left w:val="nil"/>
              <w:bottom w:val="nil"/>
              <w:right w:val="nil"/>
            </w:tcBorders>
            <w:shd w:val="clear" w:color="auto" w:fill="FFFFFF"/>
            <w:tcMar>
              <w:top w:w="0" w:type="dxa"/>
              <w:left w:w="0" w:type="dxa"/>
              <w:bottom w:w="0" w:type="dxa"/>
              <w:right w:w="0" w:type="dxa"/>
            </w:tcMar>
            <w:vAlign w:val="bottom"/>
          </w:tcPr>
          <w:p w14:paraId="1E02241C" w14:textId="77777777" w:rsidR="00130B00" w:rsidRPr="00130B00" w:rsidRDefault="00130B00" w:rsidP="00130B00">
            <w:pPr>
              <w:keepNext/>
              <w:rPr>
                <w:rFonts w:ascii="Calibri" w:eastAsia="Calibri" w:hAnsi="Calibri" w:cs="Calibri"/>
                <w:sz w:val="21"/>
              </w:rPr>
            </w:pPr>
          </w:p>
        </w:tc>
      </w:tr>
      <w:tr w:rsidR="00130B00" w:rsidRPr="00130B00" w14:paraId="3BE93A19" w14:textId="77777777" w:rsidTr="009469A0">
        <w:trPr>
          <w:trHeight w:hRule="exact" w:val="300"/>
        </w:trPr>
        <w:tc>
          <w:tcPr>
            <w:tcW w:w="5685" w:type="dxa"/>
            <w:tcBorders>
              <w:top w:val="nil"/>
              <w:left w:val="nil"/>
              <w:bottom w:val="single" w:sz="8" w:space="0" w:color="4F81BD"/>
              <w:right w:val="nil"/>
            </w:tcBorders>
            <w:shd w:val="clear" w:color="auto" w:fill="FFFFFF"/>
            <w:tcMar>
              <w:top w:w="0" w:type="dxa"/>
              <w:left w:w="53" w:type="dxa"/>
              <w:bottom w:w="0" w:type="dxa"/>
              <w:right w:w="53" w:type="dxa"/>
            </w:tcMar>
            <w:vAlign w:val="bottom"/>
          </w:tcPr>
          <w:p w14:paraId="74E4CBD1" w14:textId="77777777" w:rsidR="00130B00" w:rsidRPr="00130B00" w:rsidRDefault="00130B00" w:rsidP="00130B00">
            <w:pPr>
              <w:keepNext/>
              <w:spacing w:before="53" w:after="30"/>
              <w:rPr>
                <w:rFonts w:ascii="Arial" w:eastAsia="Arial" w:hAnsi="Arial" w:cs="Arial"/>
              </w:rPr>
            </w:pPr>
            <w:proofErr w:type="spellStart"/>
            <w:r w:rsidRPr="00130B00">
              <w:rPr>
                <w:rFonts w:ascii="Calibri" w:eastAsia="Calibri" w:hAnsi="Calibri" w:cs="Calibri"/>
                <w:b/>
                <w:color w:val="4F81BD"/>
              </w:rPr>
              <w:t>Ίδι</w:t>
            </w:r>
            <w:proofErr w:type="spellEnd"/>
            <w:r w:rsidRPr="00130B00">
              <w:rPr>
                <w:rFonts w:ascii="Calibri" w:eastAsia="Calibri" w:hAnsi="Calibri" w:cs="Calibri"/>
                <w:b/>
                <w:color w:val="4F81BD"/>
              </w:rPr>
              <w:t xml:space="preserve">α </w:t>
            </w:r>
            <w:proofErr w:type="spellStart"/>
            <w:r w:rsidRPr="00130B00">
              <w:rPr>
                <w:rFonts w:ascii="Calibri" w:eastAsia="Calibri" w:hAnsi="Calibri" w:cs="Calibri"/>
                <w:b/>
                <w:color w:val="4F81BD"/>
              </w:rPr>
              <w:t>Κεφάλ</w:t>
            </w:r>
            <w:proofErr w:type="spellEnd"/>
            <w:r w:rsidRPr="00130B00">
              <w:rPr>
                <w:rFonts w:ascii="Calibri" w:eastAsia="Calibri" w:hAnsi="Calibri" w:cs="Calibri"/>
                <w:b/>
                <w:color w:val="4F81BD"/>
              </w:rPr>
              <w:t>αια και Υπ</w:t>
            </w:r>
            <w:proofErr w:type="spellStart"/>
            <w:r w:rsidRPr="00130B00">
              <w:rPr>
                <w:rFonts w:ascii="Calibri" w:eastAsia="Calibri" w:hAnsi="Calibri" w:cs="Calibri"/>
                <w:b/>
                <w:color w:val="4F81BD"/>
              </w:rPr>
              <w:t>οχρεώσεις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86BFB41" w14:textId="77777777" w:rsidR="00130B00" w:rsidRPr="00130B00" w:rsidRDefault="00130B00" w:rsidP="00130B00">
            <w:pPr>
              <w:keepNext/>
              <w:rPr>
                <w:rFonts w:ascii="Calibri" w:eastAsia="Calibri" w:hAnsi="Calibri" w:cs="Calibri"/>
                <w:sz w:val="21"/>
              </w:rPr>
            </w:pPr>
          </w:p>
        </w:tc>
        <w:tc>
          <w:tcPr>
            <w:tcW w:w="1560" w:type="dxa"/>
            <w:tcBorders>
              <w:top w:val="nil"/>
              <w:left w:val="nil"/>
              <w:bottom w:val="single" w:sz="8" w:space="0" w:color="4F81BD"/>
              <w:right w:val="nil"/>
            </w:tcBorders>
            <w:shd w:val="clear" w:color="auto" w:fill="FFFFFF"/>
            <w:tcMar>
              <w:top w:w="0" w:type="dxa"/>
              <w:left w:w="0" w:type="dxa"/>
              <w:bottom w:w="0" w:type="dxa"/>
              <w:right w:w="0" w:type="dxa"/>
            </w:tcMar>
            <w:vAlign w:val="bottom"/>
          </w:tcPr>
          <w:p w14:paraId="31929680"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FA47494" w14:textId="77777777" w:rsidR="00130B00" w:rsidRPr="00130B00" w:rsidRDefault="00130B00" w:rsidP="00130B00">
            <w:pPr>
              <w:keepNext/>
              <w:rPr>
                <w:rFonts w:ascii="Calibri" w:eastAsia="Calibri" w:hAnsi="Calibri" w:cs="Calibri"/>
                <w:sz w:val="21"/>
              </w:rPr>
            </w:pPr>
          </w:p>
        </w:tc>
        <w:tc>
          <w:tcPr>
            <w:tcW w:w="1560" w:type="dxa"/>
            <w:tcBorders>
              <w:top w:val="nil"/>
              <w:left w:val="nil"/>
              <w:bottom w:val="single" w:sz="8" w:space="0" w:color="4F81BD"/>
              <w:right w:val="nil"/>
            </w:tcBorders>
            <w:shd w:val="clear" w:color="auto" w:fill="FFFFFF"/>
            <w:tcMar>
              <w:top w:w="0" w:type="dxa"/>
              <w:left w:w="0" w:type="dxa"/>
              <w:bottom w:w="0" w:type="dxa"/>
              <w:right w:w="0" w:type="dxa"/>
            </w:tcMar>
            <w:vAlign w:val="bottom"/>
          </w:tcPr>
          <w:p w14:paraId="431947ED" w14:textId="77777777" w:rsidR="00130B00" w:rsidRPr="00130B00" w:rsidRDefault="00130B00" w:rsidP="00130B00">
            <w:pPr>
              <w:keepNext/>
              <w:rPr>
                <w:rFonts w:ascii="Arial" w:eastAsia="Arial" w:hAnsi="Arial" w:cs="Arial"/>
              </w:rPr>
            </w:pPr>
          </w:p>
        </w:tc>
      </w:tr>
      <w:tr w:rsidR="00130B00" w:rsidRPr="00130B00" w14:paraId="1BB38B76" w14:textId="77777777" w:rsidTr="00EF0FCA">
        <w:trPr>
          <w:trHeight w:hRule="exact" w:val="633"/>
        </w:trPr>
        <w:tc>
          <w:tcPr>
            <w:tcW w:w="5685" w:type="dxa"/>
            <w:tcBorders>
              <w:top w:val="single" w:sz="8" w:space="0" w:color="4F81BD"/>
              <w:left w:val="nil"/>
              <w:bottom w:val="single" w:sz="2" w:space="0" w:color="000000"/>
              <w:right w:val="nil"/>
            </w:tcBorders>
            <w:shd w:val="clear" w:color="auto" w:fill="FFFFFF"/>
            <w:tcMar>
              <w:top w:w="0" w:type="dxa"/>
              <w:left w:w="53" w:type="dxa"/>
              <w:bottom w:w="0" w:type="dxa"/>
              <w:right w:w="53" w:type="dxa"/>
            </w:tcMar>
            <w:vAlign w:val="bottom"/>
          </w:tcPr>
          <w:p w14:paraId="7D66933E" w14:textId="77777777" w:rsidR="00130B00" w:rsidRPr="001673DE" w:rsidRDefault="00130B00" w:rsidP="00130B00">
            <w:pPr>
              <w:keepNext/>
              <w:spacing w:before="33" w:after="30"/>
              <w:rPr>
                <w:rFonts w:ascii="Arial" w:eastAsia="Arial" w:hAnsi="Arial" w:cs="Arial"/>
                <w:lang w:val="el-GR"/>
              </w:rPr>
            </w:pPr>
            <w:r w:rsidRPr="001673DE">
              <w:rPr>
                <w:rFonts w:ascii="Calibri" w:eastAsia="Calibri" w:hAnsi="Calibri" w:cs="Calibri"/>
                <w:sz w:val="21"/>
                <w:lang w:val="el-GR"/>
              </w:rPr>
              <w:t>Σύνολο ιδίων κεφαλαίων και αποθεματικών που αναλογούν σε μετόχους της μητρικής Εταιρίας</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632B9A45" w14:textId="77777777" w:rsidR="00130B00" w:rsidRPr="001673DE" w:rsidRDefault="00130B00" w:rsidP="00130B00">
            <w:pPr>
              <w:keepNext/>
              <w:rPr>
                <w:rFonts w:ascii="Calibri" w:eastAsia="Calibri" w:hAnsi="Calibri" w:cs="Calibri"/>
                <w:sz w:val="21"/>
                <w:lang w:val="el-GR"/>
              </w:rPr>
            </w:pPr>
          </w:p>
        </w:tc>
        <w:tc>
          <w:tcPr>
            <w:tcW w:w="1560" w:type="dxa"/>
            <w:tcBorders>
              <w:top w:val="single" w:sz="8" w:space="0" w:color="4F81BD"/>
              <w:left w:val="nil"/>
              <w:bottom w:val="single" w:sz="2" w:space="0" w:color="000000"/>
              <w:right w:val="nil"/>
            </w:tcBorders>
            <w:shd w:val="clear" w:color="auto" w:fill="DDDDDD"/>
            <w:tcMar>
              <w:top w:w="0" w:type="dxa"/>
              <w:left w:w="0" w:type="dxa"/>
              <w:bottom w:w="0" w:type="dxa"/>
              <w:right w:w="53" w:type="dxa"/>
            </w:tcMar>
            <w:vAlign w:val="bottom"/>
          </w:tcPr>
          <w:p w14:paraId="1ACA46E0" w14:textId="77777777" w:rsidR="00130B00" w:rsidRPr="00130B00" w:rsidRDefault="00130B00" w:rsidP="00130B00">
            <w:pPr>
              <w:keepNext/>
              <w:spacing w:before="33" w:after="30"/>
              <w:jc w:val="right"/>
              <w:rPr>
                <w:rFonts w:ascii="Arial" w:eastAsia="Arial" w:hAnsi="Arial" w:cs="Arial"/>
              </w:rPr>
            </w:pPr>
            <w:r w:rsidRPr="00130B00">
              <w:rPr>
                <w:rFonts w:ascii="Calibri" w:eastAsia="Calibri" w:hAnsi="Calibri" w:cs="Calibri"/>
                <w:sz w:val="21"/>
              </w:rPr>
              <w:t>2.151.145</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D0DB1E0" w14:textId="77777777" w:rsidR="00130B00" w:rsidRPr="00130B00" w:rsidRDefault="00130B00" w:rsidP="00130B00">
            <w:pPr>
              <w:keepNext/>
              <w:rPr>
                <w:rFonts w:ascii="Arial" w:eastAsia="Arial" w:hAnsi="Arial" w:cs="Arial"/>
              </w:rPr>
            </w:pPr>
          </w:p>
        </w:tc>
        <w:tc>
          <w:tcPr>
            <w:tcW w:w="1560" w:type="dxa"/>
            <w:tcBorders>
              <w:top w:val="single" w:sz="8" w:space="0" w:color="4F81BD"/>
              <w:left w:val="nil"/>
              <w:bottom w:val="single" w:sz="2" w:space="0" w:color="000000"/>
              <w:right w:val="nil"/>
            </w:tcBorders>
            <w:shd w:val="clear" w:color="auto" w:fill="FFFFFF"/>
            <w:tcMar>
              <w:top w:w="0" w:type="dxa"/>
              <w:left w:w="0" w:type="dxa"/>
              <w:bottom w:w="0" w:type="dxa"/>
              <w:right w:w="53" w:type="dxa"/>
            </w:tcMar>
            <w:vAlign w:val="bottom"/>
          </w:tcPr>
          <w:p w14:paraId="716DC88C" w14:textId="77777777" w:rsidR="00130B00" w:rsidRPr="00130B00" w:rsidRDefault="00130B00" w:rsidP="00130B00">
            <w:pPr>
              <w:keepNext/>
              <w:spacing w:before="33" w:after="30"/>
              <w:jc w:val="right"/>
              <w:rPr>
                <w:rFonts w:ascii="Arial" w:eastAsia="Arial" w:hAnsi="Arial" w:cs="Arial"/>
              </w:rPr>
            </w:pPr>
            <w:r w:rsidRPr="00130B00">
              <w:rPr>
                <w:rFonts w:ascii="Calibri" w:eastAsia="Calibri" w:hAnsi="Calibri" w:cs="Calibri"/>
                <w:sz w:val="21"/>
              </w:rPr>
              <w:t>1.954.427</w:t>
            </w:r>
          </w:p>
        </w:tc>
      </w:tr>
      <w:tr w:rsidR="00130B00" w:rsidRPr="00130B00" w14:paraId="47E8EE0B"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51F9F739"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sz w:val="21"/>
              </w:rPr>
              <w:t>Μη</w:t>
            </w:r>
            <w:proofErr w:type="spellEnd"/>
            <w:r w:rsidRPr="00130B00">
              <w:rPr>
                <w:rFonts w:ascii="Calibri" w:eastAsia="Calibri" w:hAnsi="Calibri" w:cs="Calibri"/>
                <w:sz w:val="21"/>
              </w:rPr>
              <w:t xml:space="preserve"> </w:t>
            </w:r>
            <w:proofErr w:type="spellStart"/>
            <w:r w:rsidRPr="00130B00">
              <w:rPr>
                <w:rFonts w:ascii="Calibri" w:eastAsia="Calibri" w:hAnsi="Calibri" w:cs="Calibri"/>
                <w:sz w:val="21"/>
              </w:rPr>
              <w:t>ελέγχουσες</w:t>
            </w:r>
            <w:proofErr w:type="spellEnd"/>
            <w:r w:rsidRPr="00130B00">
              <w:rPr>
                <w:rFonts w:ascii="Calibri" w:eastAsia="Calibri" w:hAnsi="Calibri" w:cs="Calibri"/>
                <w:sz w:val="21"/>
              </w:rPr>
              <w:t xml:space="preserve"> </w:t>
            </w:r>
            <w:proofErr w:type="spellStart"/>
            <w:r w:rsidRPr="00130B00">
              <w:rPr>
                <w:rFonts w:ascii="Calibri" w:eastAsia="Calibri" w:hAnsi="Calibri" w:cs="Calibri"/>
                <w:sz w:val="21"/>
              </w:rPr>
              <w:t>συμμετοχές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D8E18E0"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4F5D3B0A"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145.337</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6AEDD9A"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3D783729"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129.311</w:t>
            </w:r>
          </w:p>
        </w:tc>
      </w:tr>
      <w:tr w:rsidR="00130B00" w:rsidRPr="00130B00" w14:paraId="0A831383"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4E010725"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b/>
                <w:sz w:val="21"/>
              </w:rPr>
              <w:t>Σύνολο</w:t>
            </w:r>
            <w:proofErr w:type="spellEnd"/>
            <w:r w:rsidRPr="00130B00">
              <w:rPr>
                <w:rFonts w:ascii="Calibri" w:eastAsia="Calibri" w:hAnsi="Calibri" w:cs="Calibri"/>
                <w:b/>
                <w:sz w:val="21"/>
              </w:rPr>
              <w:t xml:space="preserve"> </w:t>
            </w:r>
            <w:proofErr w:type="spellStart"/>
            <w:r w:rsidRPr="00130B00">
              <w:rPr>
                <w:rFonts w:ascii="Calibri" w:eastAsia="Calibri" w:hAnsi="Calibri" w:cs="Calibri"/>
                <w:b/>
                <w:sz w:val="21"/>
              </w:rPr>
              <w:t>Ιδίων</w:t>
            </w:r>
            <w:proofErr w:type="spellEnd"/>
            <w:r w:rsidRPr="00130B00">
              <w:rPr>
                <w:rFonts w:ascii="Calibri" w:eastAsia="Calibri" w:hAnsi="Calibri" w:cs="Calibri"/>
                <w:b/>
                <w:sz w:val="21"/>
              </w:rPr>
              <w:t xml:space="preserve"> </w:t>
            </w:r>
            <w:proofErr w:type="spellStart"/>
            <w:r w:rsidRPr="00130B00">
              <w:rPr>
                <w:rFonts w:ascii="Calibri" w:eastAsia="Calibri" w:hAnsi="Calibri" w:cs="Calibri"/>
                <w:b/>
                <w:sz w:val="21"/>
              </w:rPr>
              <w:t>Κεφ</w:t>
            </w:r>
            <w:proofErr w:type="spellEnd"/>
            <w:r w:rsidRPr="00130B00">
              <w:rPr>
                <w:rFonts w:ascii="Calibri" w:eastAsia="Calibri" w:hAnsi="Calibri" w:cs="Calibri"/>
                <w:b/>
                <w:sz w:val="21"/>
              </w:rPr>
              <w:t>αλαίων (α)</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87BE68B"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64481CA3"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2.296.482</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D7F979F"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62E872A5"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2.083.738</w:t>
            </w:r>
          </w:p>
        </w:tc>
      </w:tr>
      <w:tr w:rsidR="00130B00" w:rsidRPr="00130B00" w14:paraId="23C6D15A"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61904DD2"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8066B32"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294B4B4F"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4894F023"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14CD51C6" w14:textId="77777777" w:rsidR="00130B00" w:rsidRPr="00130B00" w:rsidRDefault="00130B00" w:rsidP="00130B00">
            <w:pPr>
              <w:keepNext/>
              <w:rPr>
                <w:rFonts w:ascii="Calibri" w:eastAsia="Calibri" w:hAnsi="Calibri" w:cs="Calibri"/>
                <w:sz w:val="21"/>
              </w:rPr>
            </w:pPr>
          </w:p>
        </w:tc>
      </w:tr>
      <w:tr w:rsidR="00130B00" w:rsidRPr="00130B00" w14:paraId="7DB30898" w14:textId="77777777" w:rsidTr="00EF0FCA">
        <w:trPr>
          <w:trHeight w:hRule="exact" w:val="639"/>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1D5A3AEC" w14:textId="77777777" w:rsidR="00130B00" w:rsidRPr="001673DE" w:rsidRDefault="00130B00" w:rsidP="00130B00">
            <w:pPr>
              <w:keepNext/>
              <w:spacing w:before="48" w:after="30"/>
              <w:rPr>
                <w:rFonts w:ascii="Arial" w:eastAsia="Arial" w:hAnsi="Arial" w:cs="Arial"/>
                <w:lang w:val="el-GR"/>
              </w:rPr>
            </w:pPr>
            <w:r w:rsidRPr="001673DE">
              <w:rPr>
                <w:rFonts w:ascii="Calibri" w:eastAsia="Calibri" w:hAnsi="Calibri" w:cs="Calibri"/>
                <w:sz w:val="21"/>
                <w:lang w:val="el-GR"/>
              </w:rPr>
              <w:t>Μακροπρόθεσμες δανειακές υποχρεώσεις και υποχρεώσεις μισθώσεων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9931F51" w14:textId="77777777" w:rsidR="00130B00" w:rsidRPr="001673DE" w:rsidRDefault="00130B00" w:rsidP="00130B00">
            <w:pPr>
              <w:keepNext/>
              <w:rPr>
                <w:rFonts w:ascii="Arial" w:eastAsia="Arial" w:hAnsi="Arial" w:cs="Arial"/>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0C252704"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837.874</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8568DF6"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7B90D11C"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582.308</w:t>
            </w:r>
          </w:p>
        </w:tc>
      </w:tr>
      <w:tr w:rsidR="00130B00" w:rsidRPr="00130B00" w14:paraId="6F1203F0"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585D9EF0"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sz w:val="21"/>
              </w:rPr>
              <w:t>Λοι</w:t>
            </w:r>
            <w:proofErr w:type="spellEnd"/>
            <w:r w:rsidRPr="00130B00">
              <w:rPr>
                <w:rFonts w:ascii="Calibri" w:eastAsia="Calibri" w:hAnsi="Calibri" w:cs="Calibri"/>
                <w:sz w:val="21"/>
              </w:rPr>
              <w:t>πές μα</w:t>
            </w:r>
            <w:proofErr w:type="spellStart"/>
            <w:r w:rsidRPr="00130B00">
              <w:rPr>
                <w:rFonts w:ascii="Calibri" w:eastAsia="Calibri" w:hAnsi="Calibri" w:cs="Calibri"/>
                <w:sz w:val="21"/>
              </w:rPr>
              <w:t>κρο</w:t>
            </w:r>
            <w:proofErr w:type="spellEnd"/>
            <w:r w:rsidRPr="00130B00">
              <w:rPr>
                <w:rFonts w:ascii="Calibri" w:eastAsia="Calibri" w:hAnsi="Calibri" w:cs="Calibri"/>
                <w:sz w:val="21"/>
              </w:rPr>
              <w:t>πρόθεσμες υπ</w:t>
            </w:r>
            <w:proofErr w:type="spellStart"/>
            <w:r w:rsidRPr="00130B00">
              <w:rPr>
                <w:rFonts w:ascii="Calibri" w:eastAsia="Calibri" w:hAnsi="Calibri" w:cs="Calibri"/>
                <w:sz w:val="21"/>
              </w:rPr>
              <w:t>οχρεώσεις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AA7306F"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1AF9E499"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392.911</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FC385FD"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0AF834E6"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271.872</w:t>
            </w:r>
          </w:p>
        </w:tc>
      </w:tr>
      <w:tr w:rsidR="00130B00" w:rsidRPr="00130B00" w14:paraId="21C74B8F"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212E0AB8"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b/>
                <w:sz w:val="21"/>
              </w:rPr>
              <w:t>Σύνολο</w:t>
            </w:r>
            <w:proofErr w:type="spellEnd"/>
            <w:r w:rsidRPr="00130B00">
              <w:rPr>
                <w:rFonts w:ascii="Calibri" w:eastAsia="Calibri" w:hAnsi="Calibri" w:cs="Calibri"/>
                <w:b/>
                <w:sz w:val="21"/>
              </w:rPr>
              <w:t xml:space="preserve"> μα</w:t>
            </w:r>
            <w:proofErr w:type="spellStart"/>
            <w:r w:rsidRPr="00130B00">
              <w:rPr>
                <w:rFonts w:ascii="Calibri" w:eastAsia="Calibri" w:hAnsi="Calibri" w:cs="Calibri"/>
                <w:b/>
                <w:sz w:val="21"/>
              </w:rPr>
              <w:t>κρο</w:t>
            </w:r>
            <w:proofErr w:type="spellEnd"/>
            <w:r w:rsidRPr="00130B00">
              <w:rPr>
                <w:rFonts w:ascii="Calibri" w:eastAsia="Calibri" w:hAnsi="Calibri" w:cs="Calibri"/>
                <w:b/>
                <w:sz w:val="21"/>
              </w:rPr>
              <w:t>προθέσμων υπ</w:t>
            </w:r>
            <w:proofErr w:type="spellStart"/>
            <w:r w:rsidRPr="00130B00">
              <w:rPr>
                <w:rFonts w:ascii="Calibri" w:eastAsia="Calibri" w:hAnsi="Calibri" w:cs="Calibri"/>
                <w:b/>
                <w:sz w:val="21"/>
              </w:rPr>
              <w:t>οχρεώσεων</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E5E0A7C"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78C5287C"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1.230.785</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EAF1D8D" w14:textId="77777777" w:rsidR="00130B00" w:rsidRPr="00130B00" w:rsidRDefault="00130B00" w:rsidP="00130B00">
            <w:pPr>
              <w:keepNext/>
              <w:rPr>
                <w:rFonts w:ascii="Arial" w:eastAsia="Arial" w:hAnsi="Arial" w:cs="Arial"/>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5F0D717A"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854.180</w:t>
            </w:r>
          </w:p>
        </w:tc>
      </w:tr>
      <w:tr w:rsidR="00130B00" w:rsidRPr="00130B00" w14:paraId="329D6DDD"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75AA788D"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7DF9DA1"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48AEEC40"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9AA2704"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0FA7C782" w14:textId="77777777" w:rsidR="00130B00" w:rsidRPr="00130B00" w:rsidRDefault="00130B00" w:rsidP="00130B00">
            <w:pPr>
              <w:keepNext/>
              <w:rPr>
                <w:rFonts w:ascii="Calibri" w:eastAsia="Calibri" w:hAnsi="Calibri" w:cs="Calibri"/>
                <w:sz w:val="21"/>
              </w:rPr>
            </w:pPr>
          </w:p>
        </w:tc>
      </w:tr>
      <w:tr w:rsidR="00130B00" w:rsidRPr="00130B00" w14:paraId="43CB926B" w14:textId="77777777" w:rsidTr="00EF0FCA">
        <w:trPr>
          <w:trHeight w:hRule="exact" w:val="662"/>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5C8C947F" w14:textId="77777777" w:rsidR="00130B00" w:rsidRPr="001673DE" w:rsidRDefault="00130B00" w:rsidP="00130B00">
            <w:pPr>
              <w:keepNext/>
              <w:spacing w:before="48" w:after="30"/>
              <w:rPr>
                <w:rFonts w:ascii="Arial" w:eastAsia="Arial" w:hAnsi="Arial" w:cs="Arial"/>
                <w:lang w:val="el-GR"/>
              </w:rPr>
            </w:pPr>
            <w:r w:rsidRPr="001673DE">
              <w:rPr>
                <w:rFonts w:ascii="Calibri" w:eastAsia="Calibri" w:hAnsi="Calibri" w:cs="Calibri"/>
                <w:sz w:val="21"/>
                <w:lang w:val="el-GR"/>
              </w:rPr>
              <w:t>Βραχυπρόθεσμες δανειακές υποχρεώσεις και υποχρεώσεις μισθώσεων</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829A47B" w14:textId="77777777" w:rsidR="00130B00" w:rsidRPr="001673DE" w:rsidRDefault="00130B00" w:rsidP="00130B00">
            <w:pPr>
              <w:keepNext/>
              <w:rPr>
                <w:rFonts w:ascii="Calibri" w:eastAsia="Calibri" w:hAnsi="Calibri" w:cs="Calibri"/>
                <w:sz w:val="21"/>
                <w:lang w:val="el-GR"/>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1097BC15"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293.869</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8172A5A"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1BC0856E"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114.781</w:t>
            </w:r>
          </w:p>
        </w:tc>
      </w:tr>
      <w:tr w:rsidR="00130B00" w:rsidRPr="00130B00" w14:paraId="03FE0876"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73BCFB51"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sz w:val="21"/>
              </w:rPr>
              <w:t>Λοι</w:t>
            </w:r>
            <w:proofErr w:type="spellEnd"/>
            <w:r w:rsidRPr="00130B00">
              <w:rPr>
                <w:rFonts w:ascii="Calibri" w:eastAsia="Calibri" w:hAnsi="Calibri" w:cs="Calibri"/>
                <w:sz w:val="21"/>
              </w:rPr>
              <w:t>πές βρα</w:t>
            </w:r>
            <w:proofErr w:type="spellStart"/>
            <w:r w:rsidRPr="00130B00">
              <w:rPr>
                <w:rFonts w:ascii="Calibri" w:eastAsia="Calibri" w:hAnsi="Calibri" w:cs="Calibri"/>
                <w:sz w:val="21"/>
              </w:rPr>
              <w:t>χυ</w:t>
            </w:r>
            <w:proofErr w:type="spellEnd"/>
            <w:r w:rsidRPr="00130B00">
              <w:rPr>
                <w:rFonts w:ascii="Calibri" w:eastAsia="Calibri" w:hAnsi="Calibri" w:cs="Calibri"/>
                <w:sz w:val="21"/>
              </w:rPr>
              <w:t>πρόθεσμες υπ</w:t>
            </w:r>
            <w:proofErr w:type="spellStart"/>
            <w:r w:rsidRPr="00130B00">
              <w:rPr>
                <w:rFonts w:ascii="Calibri" w:eastAsia="Calibri" w:hAnsi="Calibri" w:cs="Calibri"/>
                <w:sz w:val="21"/>
              </w:rPr>
              <w:t>οχρεώσεις</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4025A92"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59596E86"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570.433</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6F20290"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1D594022"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sz w:val="21"/>
              </w:rPr>
              <w:t>443.325</w:t>
            </w:r>
          </w:p>
        </w:tc>
      </w:tr>
      <w:tr w:rsidR="00130B00" w:rsidRPr="00130B00" w14:paraId="6BC268BD"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43973B82"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b/>
                <w:sz w:val="21"/>
              </w:rPr>
              <w:t>Σύνολο</w:t>
            </w:r>
            <w:proofErr w:type="spellEnd"/>
            <w:r w:rsidRPr="00130B00">
              <w:rPr>
                <w:rFonts w:ascii="Calibri" w:eastAsia="Calibri" w:hAnsi="Calibri" w:cs="Calibri"/>
                <w:b/>
                <w:sz w:val="21"/>
              </w:rPr>
              <w:t xml:space="preserve"> βρα</w:t>
            </w:r>
            <w:proofErr w:type="spellStart"/>
            <w:r w:rsidRPr="00130B00">
              <w:rPr>
                <w:rFonts w:ascii="Calibri" w:eastAsia="Calibri" w:hAnsi="Calibri" w:cs="Calibri"/>
                <w:b/>
                <w:sz w:val="21"/>
              </w:rPr>
              <w:t>χυ</w:t>
            </w:r>
            <w:proofErr w:type="spellEnd"/>
            <w:r w:rsidRPr="00130B00">
              <w:rPr>
                <w:rFonts w:ascii="Calibri" w:eastAsia="Calibri" w:hAnsi="Calibri" w:cs="Calibri"/>
                <w:b/>
                <w:sz w:val="21"/>
              </w:rPr>
              <w:t>προθέσμων υπ</w:t>
            </w:r>
            <w:proofErr w:type="spellStart"/>
            <w:r w:rsidRPr="00130B00">
              <w:rPr>
                <w:rFonts w:ascii="Calibri" w:eastAsia="Calibri" w:hAnsi="Calibri" w:cs="Calibri"/>
                <w:b/>
                <w:sz w:val="21"/>
              </w:rPr>
              <w:t>οχρεώσεων</w:t>
            </w:r>
            <w:proofErr w:type="spellEnd"/>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1BD2BD40"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7EB2FD9D"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864.302</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33B8672C"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445AD5A1"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558.106</w:t>
            </w:r>
          </w:p>
        </w:tc>
      </w:tr>
      <w:tr w:rsidR="00130B00" w:rsidRPr="00130B00" w14:paraId="14C96678"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1C39000A"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1C35054"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4CED9868"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1FCAB37"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65414A39" w14:textId="77777777" w:rsidR="00130B00" w:rsidRPr="00130B00" w:rsidRDefault="00130B00" w:rsidP="00130B00">
            <w:pPr>
              <w:keepNext/>
              <w:rPr>
                <w:rFonts w:ascii="Arial" w:eastAsia="Arial" w:hAnsi="Arial" w:cs="Arial"/>
              </w:rPr>
            </w:pPr>
          </w:p>
        </w:tc>
      </w:tr>
      <w:tr w:rsidR="00130B00" w:rsidRPr="00130B00" w14:paraId="44106DB7"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vAlign w:val="bottom"/>
          </w:tcPr>
          <w:p w14:paraId="0D6CC371" w14:textId="77777777" w:rsidR="00130B00" w:rsidRPr="00130B00" w:rsidRDefault="00130B00" w:rsidP="00130B00">
            <w:pPr>
              <w:keepNext/>
              <w:spacing w:before="48" w:after="30"/>
              <w:rPr>
                <w:rFonts w:ascii="Arial" w:eastAsia="Arial" w:hAnsi="Arial" w:cs="Arial"/>
              </w:rPr>
            </w:pPr>
            <w:proofErr w:type="spellStart"/>
            <w:r w:rsidRPr="00130B00">
              <w:rPr>
                <w:rFonts w:ascii="Calibri" w:eastAsia="Calibri" w:hAnsi="Calibri" w:cs="Calibri"/>
                <w:b/>
                <w:sz w:val="21"/>
              </w:rPr>
              <w:t>Σύνολο</w:t>
            </w:r>
            <w:proofErr w:type="spellEnd"/>
            <w:r w:rsidRPr="00130B00">
              <w:rPr>
                <w:rFonts w:ascii="Calibri" w:eastAsia="Calibri" w:hAnsi="Calibri" w:cs="Calibri"/>
                <w:b/>
                <w:sz w:val="21"/>
              </w:rPr>
              <w:t xml:space="preserve"> υπ</w:t>
            </w:r>
            <w:proofErr w:type="spellStart"/>
            <w:r w:rsidRPr="00130B00">
              <w:rPr>
                <w:rFonts w:ascii="Calibri" w:eastAsia="Calibri" w:hAnsi="Calibri" w:cs="Calibri"/>
                <w:b/>
                <w:sz w:val="21"/>
              </w:rPr>
              <w:t>οχρεώσεων</w:t>
            </w:r>
            <w:proofErr w:type="spellEnd"/>
            <w:r w:rsidRPr="00130B00">
              <w:rPr>
                <w:rFonts w:ascii="Calibri" w:eastAsia="Calibri" w:hAnsi="Calibri" w:cs="Calibri"/>
                <w:b/>
                <w:sz w:val="21"/>
              </w:rPr>
              <w:t xml:space="preserve"> (β)</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0928238"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DDDDDD"/>
            <w:tcMar>
              <w:top w:w="0" w:type="dxa"/>
              <w:left w:w="0" w:type="dxa"/>
              <w:bottom w:w="0" w:type="dxa"/>
              <w:right w:w="53" w:type="dxa"/>
            </w:tcMar>
            <w:vAlign w:val="bottom"/>
          </w:tcPr>
          <w:p w14:paraId="2F9A72B7"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2.095.087</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32F9E30"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53" w:type="dxa"/>
            </w:tcMar>
            <w:vAlign w:val="bottom"/>
          </w:tcPr>
          <w:p w14:paraId="64D46AC1" w14:textId="77777777" w:rsidR="00130B00" w:rsidRPr="00130B00" w:rsidRDefault="00130B00" w:rsidP="00130B00">
            <w:pPr>
              <w:keepNext/>
              <w:spacing w:before="48" w:after="30"/>
              <w:jc w:val="right"/>
              <w:rPr>
                <w:rFonts w:ascii="Arial" w:eastAsia="Arial" w:hAnsi="Arial" w:cs="Arial"/>
              </w:rPr>
            </w:pPr>
            <w:r w:rsidRPr="00130B00">
              <w:rPr>
                <w:rFonts w:ascii="Calibri" w:eastAsia="Calibri" w:hAnsi="Calibri" w:cs="Calibri"/>
                <w:b/>
                <w:sz w:val="21"/>
              </w:rPr>
              <w:t>1.412.286</w:t>
            </w:r>
          </w:p>
        </w:tc>
      </w:tr>
      <w:tr w:rsidR="00130B00" w:rsidRPr="00130B00" w14:paraId="2E7E9CEC" w14:textId="77777777" w:rsidTr="009469A0">
        <w:trPr>
          <w:trHeight w:hRule="exact" w:val="300"/>
        </w:trPr>
        <w:tc>
          <w:tcPr>
            <w:tcW w:w="5685"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454DEC22"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5968A858"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1F0F2990" w14:textId="77777777" w:rsidR="00130B00" w:rsidRPr="00130B00" w:rsidRDefault="00130B00" w:rsidP="00130B00">
            <w:pPr>
              <w:keepNext/>
              <w:rPr>
                <w:rFonts w:ascii="Calibri" w:eastAsia="Calibri" w:hAnsi="Calibri" w:cs="Calibri"/>
                <w:sz w:val="21"/>
              </w:rPr>
            </w:pP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23BA3AE0" w14:textId="77777777" w:rsidR="00130B00" w:rsidRPr="00130B00" w:rsidRDefault="00130B00" w:rsidP="00130B00">
            <w:pPr>
              <w:keepNext/>
              <w:rPr>
                <w:rFonts w:ascii="Calibri" w:eastAsia="Calibri" w:hAnsi="Calibri" w:cs="Calibri"/>
                <w:sz w:val="21"/>
              </w:rPr>
            </w:pPr>
          </w:p>
        </w:tc>
        <w:tc>
          <w:tcPr>
            <w:tcW w:w="1560" w:type="dxa"/>
            <w:tcBorders>
              <w:top w:val="single" w:sz="2" w:space="0" w:color="000000"/>
              <w:left w:val="nil"/>
              <w:bottom w:val="single" w:sz="2" w:space="0" w:color="000000"/>
              <w:right w:val="nil"/>
            </w:tcBorders>
            <w:shd w:val="clear" w:color="auto" w:fill="FFFFFF"/>
            <w:tcMar>
              <w:top w:w="0" w:type="dxa"/>
              <w:left w:w="0" w:type="dxa"/>
              <w:bottom w:w="0" w:type="dxa"/>
              <w:right w:w="0" w:type="dxa"/>
            </w:tcMar>
            <w:vAlign w:val="bottom"/>
          </w:tcPr>
          <w:p w14:paraId="3A717ABE" w14:textId="77777777" w:rsidR="00130B00" w:rsidRPr="00130B00" w:rsidRDefault="00130B00" w:rsidP="00130B00">
            <w:pPr>
              <w:keepNext/>
              <w:rPr>
                <w:rFonts w:ascii="Arial" w:eastAsia="Arial" w:hAnsi="Arial" w:cs="Arial"/>
              </w:rPr>
            </w:pPr>
          </w:p>
        </w:tc>
      </w:tr>
      <w:tr w:rsidR="00130B00" w:rsidRPr="00130B00" w14:paraId="44EAF53D" w14:textId="77777777" w:rsidTr="009469A0">
        <w:trPr>
          <w:trHeight w:hRule="exact" w:val="300"/>
        </w:trPr>
        <w:tc>
          <w:tcPr>
            <w:tcW w:w="5685" w:type="dxa"/>
            <w:tcBorders>
              <w:top w:val="single" w:sz="2" w:space="0" w:color="000000"/>
              <w:left w:val="nil"/>
              <w:bottom w:val="single" w:sz="8" w:space="0" w:color="4F81BD"/>
              <w:right w:val="nil"/>
            </w:tcBorders>
            <w:shd w:val="clear" w:color="auto" w:fill="FFFFFF"/>
            <w:tcMar>
              <w:top w:w="0" w:type="dxa"/>
              <w:left w:w="53" w:type="dxa"/>
              <w:bottom w:w="0" w:type="dxa"/>
              <w:right w:w="53" w:type="dxa"/>
            </w:tcMar>
            <w:vAlign w:val="bottom"/>
          </w:tcPr>
          <w:p w14:paraId="4A56D1AA" w14:textId="77777777" w:rsidR="00130B00" w:rsidRPr="001673DE" w:rsidRDefault="00130B00" w:rsidP="00130B00">
            <w:pPr>
              <w:spacing w:before="48" w:after="30"/>
              <w:rPr>
                <w:rFonts w:ascii="Arial" w:eastAsia="Arial" w:hAnsi="Arial" w:cs="Arial"/>
                <w:lang w:val="el-GR"/>
              </w:rPr>
            </w:pPr>
            <w:r w:rsidRPr="001673DE">
              <w:rPr>
                <w:rFonts w:ascii="Calibri" w:eastAsia="Calibri" w:hAnsi="Calibri" w:cs="Calibri"/>
                <w:b/>
                <w:sz w:val="21"/>
                <w:lang w:val="el-GR"/>
              </w:rPr>
              <w:t>Σύνολο Ιδίων Κεφαλαίων και Υποχρεώσεων (α)+(β)</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7FB64EFB" w14:textId="77777777" w:rsidR="00130B00" w:rsidRPr="001673DE" w:rsidRDefault="00130B00" w:rsidP="00130B00">
            <w:pPr>
              <w:rPr>
                <w:rFonts w:ascii="Calibri" w:eastAsia="Calibri" w:hAnsi="Calibri" w:cs="Calibri"/>
                <w:sz w:val="21"/>
                <w:lang w:val="el-GR"/>
              </w:rPr>
            </w:pPr>
          </w:p>
        </w:tc>
        <w:tc>
          <w:tcPr>
            <w:tcW w:w="1560" w:type="dxa"/>
            <w:tcBorders>
              <w:top w:val="single" w:sz="2" w:space="0" w:color="000000"/>
              <w:left w:val="nil"/>
              <w:bottom w:val="single" w:sz="8" w:space="0" w:color="4F81BD"/>
              <w:right w:val="nil"/>
            </w:tcBorders>
            <w:shd w:val="clear" w:color="auto" w:fill="DDDDDD"/>
            <w:tcMar>
              <w:top w:w="0" w:type="dxa"/>
              <w:left w:w="0" w:type="dxa"/>
              <w:bottom w:w="0" w:type="dxa"/>
              <w:right w:w="53" w:type="dxa"/>
            </w:tcMar>
            <w:vAlign w:val="bottom"/>
          </w:tcPr>
          <w:p w14:paraId="1000E66D" w14:textId="77777777" w:rsidR="00130B00" w:rsidRPr="00130B00" w:rsidRDefault="00130B00" w:rsidP="00130B00">
            <w:pPr>
              <w:spacing w:before="48" w:after="30"/>
              <w:jc w:val="right"/>
              <w:rPr>
                <w:rFonts w:ascii="Arial" w:eastAsia="Arial" w:hAnsi="Arial" w:cs="Arial"/>
              </w:rPr>
            </w:pPr>
            <w:r w:rsidRPr="00130B00">
              <w:rPr>
                <w:rFonts w:ascii="Calibri" w:eastAsia="Calibri" w:hAnsi="Calibri" w:cs="Calibri"/>
                <w:b/>
                <w:sz w:val="21"/>
              </w:rPr>
              <w:t>4.391.569</w:t>
            </w:r>
          </w:p>
        </w:tc>
        <w:tc>
          <w:tcPr>
            <w:tcW w:w="90" w:type="dxa"/>
            <w:tcBorders>
              <w:top w:val="nil"/>
              <w:left w:val="nil"/>
              <w:bottom w:val="nil"/>
              <w:right w:val="nil"/>
            </w:tcBorders>
            <w:shd w:val="clear" w:color="auto" w:fill="FFFFFF"/>
            <w:tcMar>
              <w:top w:w="0" w:type="dxa"/>
              <w:left w:w="0" w:type="dxa"/>
              <w:bottom w:w="0" w:type="dxa"/>
              <w:right w:w="0" w:type="dxa"/>
            </w:tcMar>
            <w:vAlign w:val="bottom"/>
          </w:tcPr>
          <w:p w14:paraId="0D94A52A" w14:textId="77777777" w:rsidR="00130B00" w:rsidRPr="00130B00" w:rsidRDefault="00130B00" w:rsidP="00130B00">
            <w:pPr>
              <w:rPr>
                <w:rFonts w:ascii="Calibri" w:eastAsia="Calibri" w:hAnsi="Calibri" w:cs="Calibri"/>
                <w:sz w:val="21"/>
              </w:rPr>
            </w:pPr>
          </w:p>
        </w:tc>
        <w:tc>
          <w:tcPr>
            <w:tcW w:w="1560" w:type="dxa"/>
            <w:tcBorders>
              <w:top w:val="single" w:sz="2" w:space="0" w:color="000000"/>
              <w:left w:val="nil"/>
              <w:bottom w:val="single" w:sz="8" w:space="0" w:color="4F81BD"/>
              <w:right w:val="nil"/>
            </w:tcBorders>
            <w:shd w:val="clear" w:color="auto" w:fill="FFFFFF"/>
            <w:tcMar>
              <w:top w:w="0" w:type="dxa"/>
              <w:left w:w="0" w:type="dxa"/>
              <w:bottom w:w="0" w:type="dxa"/>
              <w:right w:w="53" w:type="dxa"/>
            </w:tcMar>
            <w:vAlign w:val="bottom"/>
          </w:tcPr>
          <w:p w14:paraId="1A90ED43" w14:textId="77777777" w:rsidR="00130B00" w:rsidRPr="00130B00" w:rsidRDefault="00130B00" w:rsidP="00130B00">
            <w:pPr>
              <w:spacing w:before="48" w:after="30"/>
              <w:jc w:val="right"/>
              <w:rPr>
                <w:rFonts w:ascii="Arial" w:eastAsia="Arial" w:hAnsi="Arial" w:cs="Arial"/>
              </w:rPr>
            </w:pPr>
            <w:r w:rsidRPr="00130B00">
              <w:rPr>
                <w:rFonts w:ascii="Calibri" w:eastAsia="Calibri" w:hAnsi="Calibri" w:cs="Calibri"/>
                <w:b/>
                <w:sz w:val="21"/>
              </w:rPr>
              <w:t>3.496.024</w:t>
            </w:r>
          </w:p>
        </w:tc>
      </w:tr>
    </w:tbl>
    <w:p w14:paraId="04CEED18" w14:textId="77777777" w:rsidR="00130B00" w:rsidRPr="00130B00" w:rsidRDefault="00130B00" w:rsidP="00130B00">
      <w:pPr>
        <w:spacing w:line="288" w:lineRule="auto"/>
        <w:rPr>
          <w:rFonts w:ascii="Arial" w:eastAsia="Arial" w:hAnsi="Arial" w:cs="Arial"/>
          <w:kern w:val="16"/>
        </w:rPr>
      </w:pPr>
    </w:p>
    <w:p w14:paraId="116A7395" w14:textId="77777777" w:rsidR="00130B00" w:rsidRPr="00130B00" w:rsidRDefault="00130B00" w:rsidP="00130B00">
      <w:pPr>
        <w:spacing w:line="288" w:lineRule="auto"/>
        <w:rPr>
          <w:rFonts w:ascii="Arial" w:eastAsia="Arial" w:hAnsi="Arial" w:cs="Arial"/>
          <w:kern w:val="16"/>
        </w:rPr>
      </w:pPr>
    </w:p>
    <w:p w14:paraId="3BE0E802" w14:textId="77777777" w:rsidR="00130B00" w:rsidRPr="00130B00" w:rsidRDefault="00130B00" w:rsidP="00130B00">
      <w:pPr>
        <w:spacing w:line="269" w:lineRule="auto"/>
        <w:jc w:val="both"/>
        <w:rPr>
          <w:rFonts w:ascii="Calibri" w:eastAsia="Calibri" w:hAnsi="Calibri" w:cs="Calibri"/>
          <w:b/>
          <w:color w:val="21286C"/>
          <w:kern w:val="16"/>
          <w:sz w:val="28"/>
          <w:highlight w:val="yellow"/>
        </w:rPr>
      </w:pPr>
    </w:p>
    <w:p w14:paraId="3E315624" w14:textId="77777777" w:rsidR="00130B00" w:rsidRPr="00130B00" w:rsidRDefault="00130B00" w:rsidP="00130B00">
      <w:pPr>
        <w:spacing w:line="269" w:lineRule="auto"/>
        <w:jc w:val="both"/>
        <w:rPr>
          <w:rFonts w:ascii="Calibri" w:eastAsia="Calibri" w:hAnsi="Calibri" w:cs="Calibri"/>
          <w:b/>
          <w:color w:val="21286C"/>
          <w:kern w:val="16"/>
          <w:sz w:val="28"/>
          <w:highlight w:val="yellow"/>
        </w:rPr>
      </w:pPr>
    </w:p>
    <w:p w14:paraId="05C26C83" w14:textId="77777777" w:rsidR="00130B00" w:rsidRPr="00130B00" w:rsidRDefault="00130B00" w:rsidP="00130B00">
      <w:pPr>
        <w:spacing w:line="269" w:lineRule="auto"/>
        <w:jc w:val="both"/>
        <w:rPr>
          <w:rFonts w:ascii="Calibri" w:eastAsia="Calibri" w:hAnsi="Calibri" w:cs="Calibri"/>
          <w:b/>
          <w:color w:val="21286C"/>
          <w:kern w:val="16"/>
          <w:sz w:val="28"/>
          <w:highlight w:val="yellow"/>
        </w:rPr>
      </w:pPr>
    </w:p>
    <w:p w14:paraId="0EC9915E" w14:textId="77777777" w:rsidR="00130B00" w:rsidRPr="00130B00" w:rsidRDefault="00130B00" w:rsidP="00130B00">
      <w:pPr>
        <w:spacing w:line="269" w:lineRule="auto"/>
        <w:jc w:val="both"/>
        <w:rPr>
          <w:rFonts w:ascii="Calibri" w:eastAsia="Calibri" w:hAnsi="Calibri" w:cs="Calibri"/>
          <w:b/>
          <w:color w:val="21286C"/>
          <w:kern w:val="16"/>
          <w:sz w:val="28"/>
          <w:highlight w:val="yellow"/>
        </w:rPr>
      </w:pPr>
    </w:p>
    <w:tbl>
      <w:tblPr>
        <w:tblStyle w:val="TableNormal0"/>
        <w:tblW w:w="8715" w:type="dxa"/>
        <w:tblInd w:w="0" w:type="dxa"/>
        <w:tblLayout w:type="fixed"/>
        <w:tblLook w:val="04A0" w:firstRow="1" w:lastRow="0" w:firstColumn="1" w:lastColumn="0" w:noHBand="0" w:noVBand="1"/>
      </w:tblPr>
      <w:tblGrid>
        <w:gridCol w:w="1845"/>
        <w:gridCol w:w="165"/>
        <w:gridCol w:w="3795"/>
        <w:gridCol w:w="165"/>
        <w:gridCol w:w="2745"/>
      </w:tblGrid>
      <w:tr w:rsidR="001673DE" w:rsidRPr="001673DE" w14:paraId="7448CDF3" w14:textId="77777777" w:rsidTr="009469A0">
        <w:trPr>
          <w:trHeight w:hRule="exact" w:val="525"/>
        </w:trPr>
        <w:tc>
          <w:tcPr>
            <w:tcW w:w="8715" w:type="dxa"/>
            <w:gridSpan w:val="5"/>
            <w:tcBorders>
              <w:top w:val="nil"/>
              <w:left w:val="nil"/>
              <w:bottom w:val="single" w:sz="8" w:space="0" w:color="000000"/>
              <w:right w:val="nil"/>
            </w:tcBorders>
            <w:shd w:val="clear" w:color="auto" w:fill="FFFFFF"/>
            <w:tcMar>
              <w:top w:w="0" w:type="dxa"/>
              <w:left w:w="53" w:type="dxa"/>
              <w:bottom w:w="0" w:type="dxa"/>
              <w:right w:w="53" w:type="dxa"/>
            </w:tcMar>
            <w:vAlign w:val="bottom"/>
          </w:tcPr>
          <w:p w14:paraId="33343101" w14:textId="77777777" w:rsidR="001673DE" w:rsidRPr="001673DE" w:rsidRDefault="001673DE" w:rsidP="001673DE">
            <w:pPr>
              <w:keepNext/>
              <w:spacing w:before="53" w:after="30"/>
              <w:rPr>
                <w:rFonts w:ascii="Arial" w:eastAsia="Arial" w:hAnsi="Arial" w:cs="Arial"/>
              </w:rPr>
            </w:pPr>
            <w:r w:rsidRPr="00CB6540">
              <w:rPr>
                <w:rFonts w:ascii="Calibri" w:eastAsiaTheme="minorEastAsia" w:hAnsi="Calibri" w:cs="Calibri"/>
                <w:b/>
                <w:bCs/>
                <w:noProof/>
                <w:color w:val="21286C"/>
                <w:kern w:val="0"/>
                <w:sz w:val="28"/>
                <w:lang w:val="el-GR"/>
              </w:rPr>
              <w:lastRenderedPageBreak/>
              <w:t>Γενικοί Ορισμοί</w:t>
            </w:r>
          </w:p>
        </w:tc>
      </w:tr>
      <w:tr w:rsidR="001673DE" w:rsidRPr="001673DE" w14:paraId="087CD3DF" w14:textId="77777777" w:rsidTr="009469A0">
        <w:trPr>
          <w:trHeight w:hRule="exact" w:val="525"/>
        </w:trPr>
        <w:tc>
          <w:tcPr>
            <w:tcW w:w="1845" w:type="dxa"/>
            <w:tcBorders>
              <w:top w:val="nil"/>
              <w:left w:val="nil"/>
              <w:bottom w:val="single" w:sz="4" w:space="0" w:color="026DCE"/>
              <w:right w:val="nil"/>
            </w:tcBorders>
            <w:shd w:val="clear" w:color="auto" w:fill="FFFFFF"/>
            <w:tcMar>
              <w:top w:w="0" w:type="dxa"/>
              <w:left w:w="53" w:type="dxa"/>
              <w:bottom w:w="0" w:type="dxa"/>
              <w:right w:w="53" w:type="dxa"/>
            </w:tcMar>
            <w:vAlign w:val="bottom"/>
          </w:tcPr>
          <w:p w14:paraId="2811D445" w14:textId="77777777" w:rsidR="001673DE" w:rsidRPr="001673DE" w:rsidRDefault="001673DE" w:rsidP="001673DE">
            <w:pPr>
              <w:keepNext/>
              <w:spacing w:before="33" w:after="30"/>
              <w:rPr>
                <w:rFonts w:ascii="Arial" w:eastAsia="Arial" w:hAnsi="Arial" w:cs="Arial"/>
              </w:rPr>
            </w:pPr>
            <w:proofErr w:type="spellStart"/>
            <w:r w:rsidRPr="001673DE">
              <w:rPr>
                <w:rFonts w:ascii="Calibri" w:eastAsia="Calibri" w:hAnsi="Calibri" w:cs="Calibri"/>
                <w:b/>
                <w:color w:val="4F81BD"/>
                <w:sz w:val="21"/>
              </w:rPr>
              <w:t>Δείκτης</w:t>
            </w:r>
            <w:proofErr w:type="spellEnd"/>
          </w:p>
        </w:tc>
        <w:tc>
          <w:tcPr>
            <w:tcW w:w="165" w:type="dxa"/>
            <w:tcBorders>
              <w:top w:val="single" w:sz="8" w:space="0" w:color="000000"/>
              <w:left w:val="nil"/>
              <w:bottom w:val="nil"/>
              <w:right w:val="nil"/>
            </w:tcBorders>
            <w:shd w:val="clear" w:color="auto" w:fill="FFFFFF"/>
            <w:tcMar>
              <w:top w:w="0" w:type="dxa"/>
              <w:left w:w="53" w:type="dxa"/>
              <w:bottom w:w="0" w:type="dxa"/>
              <w:right w:w="53" w:type="dxa"/>
            </w:tcMar>
            <w:vAlign w:val="bottom"/>
          </w:tcPr>
          <w:p w14:paraId="4F09319C" w14:textId="77777777" w:rsidR="001673DE" w:rsidRPr="001673DE" w:rsidRDefault="001673DE" w:rsidP="001673DE">
            <w:pPr>
              <w:keepNext/>
              <w:spacing w:before="33" w:after="30"/>
              <w:rPr>
                <w:rFonts w:ascii="Arial" w:eastAsia="Arial" w:hAnsi="Arial" w:cs="Arial"/>
              </w:rPr>
            </w:pPr>
          </w:p>
        </w:tc>
        <w:tc>
          <w:tcPr>
            <w:tcW w:w="3795" w:type="dxa"/>
            <w:tcBorders>
              <w:top w:val="single" w:sz="8" w:space="0" w:color="000000"/>
              <w:left w:val="nil"/>
              <w:bottom w:val="single" w:sz="4" w:space="0" w:color="026DCE"/>
              <w:right w:val="nil"/>
            </w:tcBorders>
            <w:shd w:val="clear" w:color="auto" w:fill="FFFFFF"/>
            <w:tcMar>
              <w:top w:w="0" w:type="dxa"/>
              <w:left w:w="53" w:type="dxa"/>
              <w:bottom w:w="0" w:type="dxa"/>
              <w:right w:w="53" w:type="dxa"/>
            </w:tcMar>
            <w:vAlign w:val="bottom"/>
          </w:tcPr>
          <w:p w14:paraId="2EC0FFA5" w14:textId="77777777" w:rsidR="001673DE" w:rsidRPr="001673DE" w:rsidRDefault="001673DE" w:rsidP="001673DE">
            <w:pPr>
              <w:keepNext/>
              <w:spacing w:before="33" w:after="30"/>
              <w:rPr>
                <w:rFonts w:ascii="Arial" w:eastAsia="Arial" w:hAnsi="Arial" w:cs="Arial"/>
              </w:rPr>
            </w:pPr>
            <w:proofErr w:type="spellStart"/>
            <w:r w:rsidRPr="001673DE">
              <w:rPr>
                <w:rFonts w:ascii="Calibri" w:eastAsia="Calibri" w:hAnsi="Calibri" w:cs="Calibri"/>
                <w:b/>
                <w:color w:val="4F81BD"/>
                <w:sz w:val="21"/>
              </w:rPr>
              <w:t>Ορισμός</w:t>
            </w:r>
            <w:proofErr w:type="spellEnd"/>
          </w:p>
        </w:tc>
        <w:tc>
          <w:tcPr>
            <w:tcW w:w="165" w:type="dxa"/>
            <w:tcBorders>
              <w:top w:val="single" w:sz="8" w:space="0" w:color="000000"/>
              <w:left w:val="nil"/>
              <w:bottom w:val="nil"/>
              <w:right w:val="nil"/>
            </w:tcBorders>
            <w:shd w:val="clear" w:color="auto" w:fill="FFFFFF"/>
            <w:tcMar>
              <w:top w:w="0" w:type="dxa"/>
              <w:left w:w="0" w:type="dxa"/>
              <w:bottom w:w="0" w:type="dxa"/>
              <w:right w:w="53" w:type="dxa"/>
            </w:tcMar>
            <w:vAlign w:val="bottom"/>
          </w:tcPr>
          <w:p w14:paraId="3D1C2BD7" w14:textId="77777777" w:rsidR="001673DE" w:rsidRPr="001673DE" w:rsidRDefault="001673DE" w:rsidP="001673DE">
            <w:pPr>
              <w:keepNext/>
              <w:spacing w:before="33" w:after="30"/>
              <w:jc w:val="right"/>
              <w:rPr>
                <w:rFonts w:ascii="Arial" w:eastAsia="Arial" w:hAnsi="Arial" w:cs="Arial"/>
              </w:rPr>
            </w:pPr>
          </w:p>
        </w:tc>
        <w:tc>
          <w:tcPr>
            <w:tcW w:w="2745" w:type="dxa"/>
            <w:tcBorders>
              <w:top w:val="single" w:sz="8" w:space="0" w:color="000000"/>
              <w:left w:val="nil"/>
              <w:bottom w:val="single" w:sz="4" w:space="0" w:color="026DCE"/>
              <w:right w:val="nil"/>
            </w:tcBorders>
            <w:shd w:val="clear" w:color="auto" w:fill="FFFFFF"/>
            <w:tcMar>
              <w:top w:w="0" w:type="dxa"/>
              <w:left w:w="53" w:type="dxa"/>
              <w:bottom w:w="0" w:type="dxa"/>
              <w:right w:w="53" w:type="dxa"/>
            </w:tcMar>
            <w:vAlign w:val="bottom"/>
          </w:tcPr>
          <w:p w14:paraId="7CCABB35" w14:textId="77777777" w:rsidR="001673DE" w:rsidRPr="001673DE" w:rsidRDefault="001673DE" w:rsidP="001673DE">
            <w:pPr>
              <w:keepNext/>
              <w:spacing w:before="33" w:after="30"/>
              <w:rPr>
                <w:rFonts w:ascii="Arial" w:eastAsia="Arial" w:hAnsi="Arial" w:cs="Arial"/>
              </w:rPr>
            </w:pPr>
            <w:proofErr w:type="spellStart"/>
            <w:r w:rsidRPr="001673DE">
              <w:rPr>
                <w:rFonts w:ascii="Calibri" w:eastAsia="Calibri" w:hAnsi="Calibri" w:cs="Calibri"/>
                <w:b/>
                <w:color w:val="4F81BD"/>
                <w:sz w:val="21"/>
              </w:rPr>
              <w:t>Σκο</w:t>
            </w:r>
            <w:proofErr w:type="spellEnd"/>
            <w:r w:rsidRPr="001673DE">
              <w:rPr>
                <w:rFonts w:ascii="Calibri" w:eastAsia="Calibri" w:hAnsi="Calibri" w:cs="Calibri"/>
                <w:b/>
                <w:color w:val="4F81BD"/>
                <w:sz w:val="21"/>
              </w:rPr>
              <w:t>πός</w:t>
            </w:r>
          </w:p>
        </w:tc>
      </w:tr>
      <w:tr w:rsidR="001673DE" w:rsidRPr="001673DE" w14:paraId="51F52CA1" w14:textId="77777777" w:rsidTr="002B744C">
        <w:trPr>
          <w:trHeight w:hRule="exact" w:val="80"/>
        </w:trPr>
        <w:tc>
          <w:tcPr>
            <w:tcW w:w="1845" w:type="dxa"/>
            <w:tcBorders>
              <w:top w:val="single" w:sz="4" w:space="0" w:color="026DCE"/>
              <w:left w:val="nil"/>
              <w:bottom w:val="single" w:sz="2" w:space="0" w:color="000000"/>
              <w:right w:val="nil"/>
            </w:tcBorders>
            <w:shd w:val="clear" w:color="auto" w:fill="FFFFFF"/>
            <w:tcMar>
              <w:top w:w="0" w:type="dxa"/>
              <w:left w:w="53" w:type="dxa"/>
              <w:bottom w:w="0" w:type="dxa"/>
              <w:right w:w="53" w:type="dxa"/>
            </w:tcMar>
          </w:tcPr>
          <w:p w14:paraId="37D8CFFA" w14:textId="77777777" w:rsidR="001673DE" w:rsidRPr="001673DE" w:rsidRDefault="001673DE" w:rsidP="001673DE">
            <w:pPr>
              <w:keepNext/>
              <w:spacing w:before="43" w:after="30"/>
              <w:rPr>
                <w:rFonts w:ascii="Arial" w:eastAsia="Arial" w:hAnsi="Arial" w:cs="Arial"/>
              </w:rPr>
            </w:pPr>
          </w:p>
        </w:tc>
        <w:tc>
          <w:tcPr>
            <w:tcW w:w="165" w:type="dxa"/>
            <w:tcBorders>
              <w:top w:val="nil"/>
              <w:left w:val="nil"/>
              <w:bottom w:val="nil"/>
              <w:right w:val="nil"/>
            </w:tcBorders>
            <w:shd w:val="clear" w:color="auto" w:fill="FFFFFF"/>
            <w:tcMar>
              <w:top w:w="0" w:type="dxa"/>
              <w:left w:w="53" w:type="dxa"/>
              <w:bottom w:w="0" w:type="dxa"/>
              <w:right w:w="53" w:type="dxa"/>
            </w:tcMar>
            <w:vAlign w:val="bottom"/>
          </w:tcPr>
          <w:p w14:paraId="13AF8BFB" w14:textId="77777777" w:rsidR="001673DE" w:rsidRPr="001673DE" w:rsidRDefault="001673DE" w:rsidP="001673DE">
            <w:pPr>
              <w:keepNext/>
              <w:spacing w:before="43" w:after="30"/>
              <w:rPr>
                <w:rFonts w:ascii="Arial" w:eastAsia="Arial" w:hAnsi="Arial" w:cs="Arial"/>
              </w:rPr>
            </w:pPr>
          </w:p>
        </w:tc>
        <w:tc>
          <w:tcPr>
            <w:tcW w:w="3795" w:type="dxa"/>
            <w:tcBorders>
              <w:top w:val="single" w:sz="4" w:space="0" w:color="026DCE"/>
              <w:left w:val="nil"/>
              <w:bottom w:val="single" w:sz="2" w:space="0" w:color="000000"/>
              <w:right w:val="nil"/>
            </w:tcBorders>
            <w:shd w:val="clear" w:color="auto" w:fill="FFFFFF"/>
            <w:tcMar>
              <w:top w:w="0" w:type="dxa"/>
              <w:left w:w="53" w:type="dxa"/>
              <w:bottom w:w="0" w:type="dxa"/>
              <w:right w:w="53" w:type="dxa"/>
            </w:tcMar>
          </w:tcPr>
          <w:p w14:paraId="5099CDB6" w14:textId="77777777" w:rsidR="001673DE" w:rsidRPr="001673DE" w:rsidRDefault="001673DE" w:rsidP="001673DE">
            <w:pPr>
              <w:keepNext/>
              <w:spacing w:before="43" w:after="30"/>
              <w:rPr>
                <w:rFonts w:ascii="Arial" w:eastAsia="Arial" w:hAnsi="Arial" w:cs="Arial"/>
              </w:rPr>
            </w:pPr>
          </w:p>
        </w:tc>
        <w:tc>
          <w:tcPr>
            <w:tcW w:w="165" w:type="dxa"/>
            <w:tcBorders>
              <w:top w:val="nil"/>
              <w:left w:val="nil"/>
              <w:bottom w:val="nil"/>
              <w:right w:val="nil"/>
            </w:tcBorders>
            <w:shd w:val="clear" w:color="auto" w:fill="FFFFFF"/>
            <w:tcMar>
              <w:top w:w="0" w:type="dxa"/>
              <w:left w:w="53" w:type="dxa"/>
              <w:bottom w:w="0" w:type="dxa"/>
              <w:right w:w="53" w:type="dxa"/>
            </w:tcMar>
            <w:vAlign w:val="bottom"/>
          </w:tcPr>
          <w:p w14:paraId="37759B6E" w14:textId="77777777" w:rsidR="001673DE" w:rsidRPr="001673DE" w:rsidRDefault="001673DE" w:rsidP="001673DE">
            <w:pPr>
              <w:keepNext/>
              <w:spacing w:before="43" w:after="30"/>
              <w:rPr>
                <w:rFonts w:ascii="Arial" w:eastAsia="Arial" w:hAnsi="Arial" w:cs="Arial"/>
              </w:rPr>
            </w:pPr>
          </w:p>
        </w:tc>
        <w:tc>
          <w:tcPr>
            <w:tcW w:w="2745" w:type="dxa"/>
            <w:tcBorders>
              <w:top w:val="single" w:sz="4" w:space="0" w:color="026DCE"/>
              <w:left w:val="nil"/>
              <w:bottom w:val="single" w:sz="2" w:space="0" w:color="000000"/>
              <w:right w:val="nil"/>
            </w:tcBorders>
            <w:shd w:val="clear" w:color="auto" w:fill="FFFFFF"/>
            <w:tcMar>
              <w:top w:w="0" w:type="dxa"/>
              <w:left w:w="53" w:type="dxa"/>
              <w:bottom w:w="0" w:type="dxa"/>
              <w:right w:w="53" w:type="dxa"/>
            </w:tcMar>
          </w:tcPr>
          <w:p w14:paraId="35D89C69" w14:textId="77777777" w:rsidR="001673DE" w:rsidRPr="001673DE" w:rsidRDefault="001673DE" w:rsidP="001673DE">
            <w:pPr>
              <w:keepNext/>
              <w:spacing w:before="43" w:after="30"/>
              <w:rPr>
                <w:rFonts w:ascii="Arial" w:eastAsia="Arial" w:hAnsi="Arial" w:cs="Arial"/>
              </w:rPr>
            </w:pPr>
          </w:p>
        </w:tc>
      </w:tr>
      <w:tr w:rsidR="001673DE" w:rsidRPr="00C67C32" w14:paraId="04354DD7" w14:textId="77777777" w:rsidTr="00334FB0">
        <w:trPr>
          <w:trHeight w:hRule="exact" w:val="815"/>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45BDF714" w14:textId="77777777" w:rsidR="001673DE" w:rsidRPr="001673DE" w:rsidRDefault="001673DE" w:rsidP="001673DE">
            <w:pPr>
              <w:keepNext/>
              <w:spacing w:before="48" w:after="30"/>
              <w:rPr>
                <w:rFonts w:ascii="Arial" w:eastAsia="Arial" w:hAnsi="Arial" w:cs="Arial"/>
              </w:rPr>
            </w:pPr>
            <w:r w:rsidRPr="001673DE">
              <w:rPr>
                <w:rFonts w:ascii="Calibri" w:eastAsia="Calibri" w:hAnsi="Calibri" w:cs="Calibri"/>
                <w:sz w:val="18"/>
              </w:rPr>
              <w:t>CapEx</w:t>
            </w:r>
          </w:p>
        </w:tc>
        <w:tc>
          <w:tcPr>
            <w:tcW w:w="165" w:type="dxa"/>
            <w:tcBorders>
              <w:top w:val="nil"/>
              <w:left w:val="nil"/>
              <w:bottom w:val="nil"/>
              <w:right w:val="nil"/>
            </w:tcBorders>
            <w:shd w:val="clear" w:color="auto" w:fill="FFFFFF"/>
            <w:tcMar>
              <w:top w:w="0" w:type="dxa"/>
              <w:left w:w="0" w:type="dxa"/>
              <w:bottom w:w="0" w:type="dxa"/>
              <w:right w:w="53" w:type="dxa"/>
            </w:tcMar>
          </w:tcPr>
          <w:p w14:paraId="23BC84E5" w14:textId="77777777" w:rsidR="001673DE" w:rsidRPr="001673DE" w:rsidRDefault="001673DE" w:rsidP="001673DE">
            <w:pPr>
              <w:keepNext/>
              <w:spacing w:before="48" w:after="30"/>
              <w:jc w:val="right"/>
              <w:rPr>
                <w:rFonts w:ascii="Arial" w:eastAsia="Arial" w:hAnsi="Arial" w:cs="Arial"/>
              </w:rPr>
            </w:pPr>
          </w:p>
        </w:tc>
        <w:tc>
          <w:tcPr>
            <w:tcW w:w="379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12431BBD"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rPr>
              <w:t>A</w:t>
            </w:r>
            <w:proofErr w:type="spellStart"/>
            <w:r w:rsidRPr="002B744C">
              <w:rPr>
                <w:rFonts w:ascii="Calibri" w:eastAsia="Calibri" w:hAnsi="Calibri" w:cs="Calibri"/>
                <w:sz w:val="17"/>
                <w:szCs w:val="17"/>
                <w:lang w:val="el-GR"/>
              </w:rPr>
              <w:t>ποκτήσεις</w:t>
            </w:r>
            <w:proofErr w:type="spellEnd"/>
            <w:r w:rsidRPr="002B744C">
              <w:rPr>
                <w:rFonts w:ascii="Calibri" w:eastAsia="Calibri" w:hAnsi="Calibri" w:cs="Calibri"/>
                <w:sz w:val="17"/>
                <w:szCs w:val="17"/>
                <w:lang w:val="el-GR"/>
              </w:rPr>
              <w:t>/προσθήκες ασώματων και ενσώματων ακινητοποιήσεων, δικαιωμάτων χρήσης στοιχείων και επενδυτικών παγίων</w:t>
            </w:r>
          </w:p>
        </w:tc>
        <w:tc>
          <w:tcPr>
            <w:tcW w:w="165" w:type="dxa"/>
            <w:tcBorders>
              <w:top w:val="nil"/>
              <w:left w:val="nil"/>
              <w:bottom w:val="nil"/>
              <w:right w:val="nil"/>
            </w:tcBorders>
            <w:shd w:val="clear" w:color="auto" w:fill="FFFFFF"/>
            <w:tcMar>
              <w:top w:w="0" w:type="dxa"/>
              <w:left w:w="0" w:type="dxa"/>
              <w:bottom w:w="0" w:type="dxa"/>
              <w:right w:w="53" w:type="dxa"/>
            </w:tcMar>
          </w:tcPr>
          <w:p w14:paraId="338BCD45" w14:textId="77777777" w:rsidR="001673DE" w:rsidRPr="002B744C" w:rsidRDefault="001673DE" w:rsidP="001673DE">
            <w:pPr>
              <w:keepNext/>
              <w:spacing w:before="48" w:after="30"/>
              <w:jc w:val="right"/>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154E9EF8"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Βοηθά τη διοίκηση του Ομίλου στην παρακολούθηση των κεφαλαιουχικών δαπανών</w:t>
            </w:r>
          </w:p>
        </w:tc>
      </w:tr>
      <w:tr w:rsidR="001673DE" w:rsidRPr="00C67C32" w14:paraId="2CE216BE" w14:textId="77777777" w:rsidTr="002B744C">
        <w:trPr>
          <w:trHeight w:hRule="exact" w:val="1159"/>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0BF7D7FF" w14:textId="77777777" w:rsidR="001673DE" w:rsidRPr="001673DE" w:rsidRDefault="001673DE" w:rsidP="001673DE">
            <w:pPr>
              <w:keepNext/>
              <w:spacing w:before="48" w:after="30"/>
              <w:rPr>
                <w:rFonts w:ascii="Arial" w:eastAsia="Arial" w:hAnsi="Arial" w:cs="Arial"/>
              </w:rPr>
            </w:pPr>
            <w:r w:rsidRPr="001673DE">
              <w:rPr>
                <w:rFonts w:ascii="Calibri" w:eastAsia="Calibri" w:hAnsi="Calibri" w:cs="Calibri"/>
                <w:sz w:val="18"/>
              </w:rPr>
              <w:t>EBITDA</w:t>
            </w:r>
          </w:p>
        </w:tc>
        <w:tc>
          <w:tcPr>
            <w:tcW w:w="165" w:type="dxa"/>
            <w:tcBorders>
              <w:top w:val="nil"/>
              <w:left w:val="nil"/>
              <w:bottom w:val="nil"/>
              <w:right w:val="nil"/>
            </w:tcBorders>
            <w:shd w:val="clear" w:color="auto" w:fill="FFFFFF"/>
            <w:tcMar>
              <w:top w:w="0" w:type="dxa"/>
              <w:left w:w="0" w:type="dxa"/>
              <w:bottom w:w="0" w:type="dxa"/>
              <w:right w:w="53" w:type="dxa"/>
            </w:tcMar>
          </w:tcPr>
          <w:p w14:paraId="3E260F87" w14:textId="77777777" w:rsidR="001673DE" w:rsidRPr="001673DE" w:rsidRDefault="001673DE" w:rsidP="001673DE">
            <w:pPr>
              <w:keepNext/>
              <w:spacing w:before="48" w:after="30"/>
              <w:jc w:val="right"/>
              <w:rPr>
                <w:rFonts w:ascii="Arial" w:eastAsia="Arial" w:hAnsi="Arial" w:cs="Arial"/>
              </w:rPr>
            </w:pPr>
          </w:p>
        </w:tc>
        <w:tc>
          <w:tcPr>
            <w:tcW w:w="379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552E893B"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 xml:space="preserve">Κέρδη προ ζημιών απομείωσης υπεραξίας, καθαρών εξόδων χρηματοοικονομικής λειτουργίας και φόρων πλέον αποσβέσεων και </w:t>
            </w:r>
            <w:proofErr w:type="spellStart"/>
            <w:r w:rsidRPr="002B744C">
              <w:rPr>
                <w:rFonts w:ascii="Calibri" w:eastAsia="Calibri" w:hAnsi="Calibri" w:cs="Calibri"/>
                <w:sz w:val="17"/>
                <w:szCs w:val="17"/>
                <w:lang w:val="el-GR"/>
              </w:rPr>
              <w:t>απομειώσεων</w:t>
            </w:r>
            <w:proofErr w:type="spellEnd"/>
            <w:r w:rsidRPr="002B744C">
              <w:rPr>
                <w:rFonts w:ascii="Calibri" w:eastAsia="Calibri" w:hAnsi="Calibri" w:cs="Calibri"/>
                <w:sz w:val="17"/>
                <w:szCs w:val="17"/>
                <w:lang w:val="el-GR"/>
              </w:rPr>
              <w:t xml:space="preserve"> ασωμάτων και ενσώματων ακινητοποιήσεων και αποσβέσεων κρατικών επιχορηγήσεων</w:t>
            </w:r>
          </w:p>
        </w:tc>
        <w:tc>
          <w:tcPr>
            <w:tcW w:w="165" w:type="dxa"/>
            <w:tcBorders>
              <w:top w:val="nil"/>
              <w:left w:val="nil"/>
              <w:bottom w:val="nil"/>
              <w:right w:val="nil"/>
            </w:tcBorders>
            <w:shd w:val="clear" w:color="auto" w:fill="FFFFFF"/>
            <w:tcMar>
              <w:top w:w="0" w:type="dxa"/>
              <w:left w:w="0" w:type="dxa"/>
              <w:bottom w:w="0" w:type="dxa"/>
              <w:right w:w="53" w:type="dxa"/>
            </w:tcMar>
          </w:tcPr>
          <w:p w14:paraId="75537871" w14:textId="77777777" w:rsidR="001673DE" w:rsidRPr="002B744C" w:rsidRDefault="001673DE" w:rsidP="001673DE">
            <w:pPr>
              <w:keepNext/>
              <w:spacing w:before="48" w:after="30"/>
              <w:jc w:val="right"/>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1E40895A"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Είναι ένας δείκτης της λειτουργικής κερδοφορίας που επιτρέπει τη σύγκριση των λειτουργικών τομέων με συνέπεια κάθε οικονομικό έτος</w:t>
            </w:r>
          </w:p>
        </w:tc>
      </w:tr>
      <w:tr w:rsidR="001673DE" w:rsidRPr="00C67C32" w14:paraId="7C904EF0" w14:textId="77777777" w:rsidTr="002B744C">
        <w:trPr>
          <w:trHeight w:hRule="exact" w:val="1558"/>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788F30B7" w14:textId="77777777" w:rsidR="001673DE" w:rsidRPr="001673DE" w:rsidRDefault="001673DE" w:rsidP="001673DE">
            <w:pPr>
              <w:keepNext/>
              <w:spacing w:before="48" w:after="30"/>
              <w:rPr>
                <w:rFonts w:ascii="Arial" w:eastAsia="Arial" w:hAnsi="Arial" w:cs="Arial"/>
              </w:rPr>
            </w:pPr>
            <w:r w:rsidRPr="001673DE">
              <w:rPr>
                <w:rFonts w:ascii="Calibri" w:eastAsia="Calibri" w:hAnsi="Calibri" w:cs="Calibri"/>
                <w:sz w:val="18"/>
              </w:rPr>
              <w:t>EBITDA (</w:t>
            </w:r>
            <w:proofErr w:type="spellStart"/>
            <w:r w:rsidRPr="001673DE">
              <w:rPr>
                <w:rFonts w:ascii="Calibri" w:eastAsia="Calibri" w:hAnsi="Calibri" w:cs="Calibri"/>
                <w:sz w:val="18"/>
              </w:rPr>
              <w:t>σε</w:t>
            </w:r>
            <w:proofErr w:type="spellEnd"/>
            <w:r w:rsidRPr="001673DE">
              <w:rPr>
                <w:rFonts w:ascii="Calibri" w:eastAsia="Calibri" w:hAnsi="Calibri" w:cs="Calibri"/>
                <w:sz w:val="18"/>
              </w:rPr>
              <w:t xml:space="preserve"> </w:t>
            </w:r>
            <w:proofErr w:type="spellStart"/>
            <w:r w:rsidRPr="001673DE">
              <w:rPr>
                <w:rFonts w:ascii="Calibri" w:eastAsia="Calibri" w:hAnsi="Calibri" w:cs="Calibri"/>
                <w:sz w:val="18"/>
              </w:rPr>
              <w:t>συγκρίσιμη</w:t>
            </w:r>
            <w:proofErr w:type="spellEnd"/>
            <w:r w:rsidRPr="001673DE">
              <w:rPr>
                <w:rFonts w:ascii="Calibri" w:eastAsia="Calibri" w:hAnsi="Calibri" w:cs="Calibri"/>
                <w:sz w:val="18"/>
              </w:rPr>
              <w:t xml:space="preserve"> β</w:t>
            </w:r>
            <w:proofErr w:type="spellStart"/>
            <w:r w:rsidRPr="001673DE">
              <w:rPr>
                <w:rFonts w:ascii="Calibri" w:eastAsia="Calibri" w:hAnsi="Calibri" w:cs="Calibri"/>
                <w:sz w:val="18"/>
              </w:rPr>
              <w:t>άση</w:t>
            </w:r>
            <w:proofErr w:type="spellEnd"/>
            <w:r w:rsidRPr="001673DE">
              <w:rPr>
                <w:rFonts w:ascii="Calibri" w:eastAsia="Calibri" w:hAnsi="Calibri" w:cs="Calibri"/>
                <w:sz w:val="18"/>
              </w:rPr>
              <w:t>)</w:t>
            </w:r>
          </w:p>
        </w:tc>
        <w:tc>
          <w:tcPr>
            <w:tcW w:w="165" w:type="dxa"/>
            <w:tcBorders>
              <w:top w:val="nil"/>
              <w:left w:val="nil"/>
              <w:bottom w:val="nil"/>
              <w:right w:val="nil"/>
            </w:tcBorders>
            <w:shd w:val="clear" w:color="auto" w:fill="FFFFFF"/>
            <w:tcMar>
              <w:top w:w="0" w:type="dxa"/>
              <w:left w:w="0" w:type="dxa"/>
              <w:bottom w:w="0" w:type="dxa"/>
              <w:right w:w="53" w:type="dxa"/>
            </w:tcMar>
          </w:tcPr>
          <w:p w14:paraId="284CD771" w14:textId="77777777" w:rsidR="001673DE" w:rsidRPr="001673DE" w:rsidRDefault="001673DE" w:rsidP="001673DE">
            <w:pPr>
              <w:keepNext/>
              <w:spacing w:before="48" w:after="30"/>
              <w:jc w:val="right"/>
              <w:rPr>
                <w:rFonts w:ascii="Arial" w:eastAsia="Arial" w:hAnsi="Arial" w:cs="Arial"/>
              </w:rPr>
            </w:pPr>
          </w:p>
        </w:tc>
        <w:tc>
          <w:tcPr>
            <w:tcW w:w="379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26F1C060" w14:textId="5B4C9714"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rPr>
              <w:t>EBITDA</w:t>
            </w:r>
            <w:r w:rsidRPr="002B744C">
              <w:rPr>
                <w:rFonts w:ascii="Calibri" w:eastAsia="Calibri" w:hAnsi="Calibri" w:cs="Calibri"/>
                <w:sz w:val="17"/>
                <w:szCs w:val="17"/>
                <w:lang w:val="el-GR"/>
              </w:rPr>
              <w:t xml:space="preserve"> προσαρμοσμένο για συναλλαγματικές επιδράσεις και αλλαγές στο εύρος ενοποίησης. Το 2026, οι αλλαγές στο εύρος ενοποίησης περιλαμβάνουν τις εξαγορές των </w:t>
            </w:r>
            <w:proofErr w:type="spellStart"/>
            <w:r w:rsidRPr="002B744C">
              <w:rPr>
                <w:rFonts w:ascii="Calibri" w:eastAsia="Calibri" w:hAnsi="Calibri" w:cs="Calibri"/>
                <w:sz w:val="17"/>
                <w:szCs w:val="17"/>
              </w:rPr>
              <w:t>Vracs</w:t>
            </w:r>
            <w:proofErr w:type="spellEnd"/>
            <w:r w:rsidRPr="002B744C">
              <w:rPr>
                <w:rFonts w:ascii="Calibri" w:eastAsia="Calibri" w:hAnsi="Calibri" w:cs="Calibri"/>
                <w:sz w:val="17"/>
                <w:szCs w:val="17"/>
                <w:lang w:val="el-GR"/>
              </w:rPr>
              <w:t xml:space="preserve"> </w:t>
            </w:r>
            <w:r w:rsidRPr="002B744C">
              <w:rPr>
                <w:rFonts w:ascii="Calibri" w:eastAsia="Calibri" w:hAnsi="Calibri" w:cs="Calibri"/>
                <w:sz w:val="17"/>
                <w:szCs w:val="17"/>
              </w:rPr>
              <w:t>de</w:t>
            </w:r>
            <w:r w:rsidRPr="002B744C">
              <w:rPr>
                <w:rFonts w:ascii="Calibri" w:eastAsia="Calibri" w:hAnsi="Calibri" w:cs="Calibri"/>
                <w:sz w:val="17"/>
                <w:szCs w:val="17"/>
                <w:lang w:val="el-GR"/>
              </w:rPr>
              <w:t xml:space="preserve"> </w:t>
            </w:r>
            <w:r w:rsidRPr="002B744C">
              <w:rPr>
                <w:rFonts w:ascii="Calibri" w:eastAsia="Calibri" w:hAnsi="Calibri" w:cs="Calibri"/>
                <w:sz w:val="17"/>
                <w:szCs w:val="17"/>
              </w:rPr>
              <w:t>L</w:t>
            </w:r>
            <w:r w:rsidRPr="002B744C">
              <w:rPr>
                <w:rFonts w:ascii="Calibri" w:eastAsia="Calibri" w:hAnsi="Calibri" w:cs="Calibri"/>
                <w:sz w:val="17"/>
                <w:szCs w:val="17"/>
                <w:lang w:val="el-GR"/>
              </w:rPr>
              <w:t>’</w:t>
            </w:r>
            <w:proofErr w:type="spellStart"/>
            <w:r w:rsidRPr="002B744C">
              <w:rPr>
                <w:rFonts w:ascii="Calibri" w:eastAsia="Calibri" w:hAnsi="Calibri" w:cs="Calibri"/>
                <w:sz w:val="17"/>
                <w:szCs w:val="17"/>
              </w:rPr>
              <w:t>Estuaire</w:t>
            </w:r>
            <w:proofErr w:type="spellEnd"/>
            <w:r w:rsidRPr="002B744C">
              <w:rPr>
                <w:rFonts w:ascii="Calibri" w:eastAsia="Calibri" w:hAnsi="Calibri" w:cs="Calibri"/>
                <w:sz w:val="17"/>
                <w:szCs w:val="17"/>
                <w:lang w:val="el-GR"/>
              </w:rPr>
              <w:t xml:space="preserve"> (Γαλλία), </w:t>
            </w:r>
            <w:r w:rsidRPr="002B744C">
              <w:rPr>
                <w:rFonts w:ascii="Calibri" w:eastAsia="Calibri" w:hAnsi="Calibri" w:cs="Calibri"/>
                <w:sz w:val="17"/>
                <w:szCs w:val="17"/>
              </w:rPr>
              <w:t>Tra</w:t>
            </w:r>
            <w:r w:rsidRPr="002B744C">
              <w:rPr>
                <w:rFonts w:ascii="Calibri" w:eastAsia="Calibri" w:hAnsi="Calibri" w:cs="Calibri"/>
                <w:sz w:val="17"/>
                <w:szCs w:val="17"/>
                <w:lang w:val="el-GR"/>
              </w:rPr>
              <w:t>ç</w:t>
            </w:r>
            <w:proofErr w:type="spellStart"/>
            <w:r w:rsidRPr="002B744C">
              <w:rPr>
                <w:rFonts w:ascii="Calibri" w:eastAsia="Calibri" w:hAnsi="Calibri" w:cs="Calibri"/>
                <w:sz w:val="17"/>
                <w:szCs w:val="17"/>
              </w:rPr>
              <w:t>im</w:t>
            </w:r>
            <w:proofErr w:type="spellEnd"/>
            <w:r w:rsidRPr="002B744C">
              <w:rPr>
                <w:rFonts w:ascii="Calibri" w:eastAsia="Calibri" w:hAnsi="Calibri" w:cs="Calibri"/>
                <w:sz w:val="17"/>
                <w:szCs w:val="17"/>
                <w:lang w:val="el-GR"/>
              </w:rPr>
              <w:t xml:space="preserve"> (Τουρκία) και </w:t>
            </w:r>
            <w:r w:rsidRPr="002B744C">
              <w:rPr>
                <w:rFonts w:ascii="Calibri" w:eastAsia="Calibri" w:hAnsi="Calibri" w:cs="Calibri"/>
                <w:sz w:val="17"/>
                <w:szCs w:val="17"/>
              </w:rPr>
              <w:t>Keystone</w:t>
            </w:r>
            <w:r w:rsidRPr="002B744C">
              <w:rPr>
                <w:rFonts w:ascii="Calibri" w:eastAsia="Calibri" w:hAnsi="Calibri" w:cs="Calibri"/>
                <w:sz w:val="17"/>
                <w:szCs w:val="17"/>
                <w:lang w:val="el-GR"/>
              </w:rPr>
              <w:t xml:space="preserve"> (ΗΠΑ).Το 2025, οι αλλαγές περιλαμβάνουν την πώληση της </w:t>
            </w:r>
            <w:proofErr w:type="spellStart"/>
            <w:r w:rsidR="0025477D" w:rsidRPr="0025477D">
              <w:rPr>
                <w:rFonts w:ascii="Calibri" w:eastAsia="Calibri" w:hAnsi="Calibri" w:cs="Calibri"/>
                <w:sz w:val="17"/>
                <w:szCs w:val="17"/>
                <w:lang w:val="el-GR"/>
              </w:rPr>
              <w:t>Adoç</w:t>
            </w:r>
            <w:r w:rsidRPr="002B744C">
              <w:rPr>
                <w:rFonts w:ascii="Calibri" w:eastAsia="Calibri" w:hAnsi="Calibri" w:cs="Calibri"/>
                <w:sz w:val="17"/>
                <w:szCs w:val="17"/>
              </w:rPr>
              <w:t>im</w:t>
            </w:r>
            <w:proofErr w:type="spellEnd"/>
            <w:r w:rsidRPr="002B744C">
              <w:rPr>
                <w:rFonts w:ascii="Calibri" w:eastAsia="Calibri" w:hAnsi="Calibri" w:cs="Calibri"/>
                <w:sz w:val="17"/>
                <w:szCs w:val="17"/>
                <w:lang w:val="el-GR"/>
              </w:rPr>
              <w:t xml:space="preserve"> (Τουρκία)</w:t>
            </w:r>
          </w:p>
        </w:tc>
        <w:tc>
          <w:tcPr>
            <w:tcW w:w="165" w:type="dxa"/>
            <w:tcBorders>
              <w:top w:val="nil"/>
              <w:left w:val="nil"/>
              <w:bottom w:val="nil"/>
              <w:right w:val="nil"/>
            </w:tcBorders>
            <w:shd w:val="clear" w:color="auto" w:fill="FFFFFF"/>
            <w:tcMar>
              <w:top w:w="0" w:type="dxa"/>
              <w:left w:w="0" w:type="dxa"/>
              <w:bottom w:w="0" w:type="dxa"/>
              <w:right w:w="53" w:type="dxa"/>
            </w:tcMar>
          </w:tcPr>
          <w:p w14:paraId="236DF0CD" w14:textId="77777777" w:rsidR="001673DE" w:rsidRPr="002B744C" w:rsidRDefault="001673DE" w:rsidP="001673DE">
            <w:pPr>
              <w:keepNext/>
              <w:spacing w:before="48" w:after="30"/>
              <w:jc w:val="right"/>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4BBBBEB7"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Είναι ένας δείκτης της λειτουργικής κερδοφορίας που επιτρέπει τη σύγκριση των λειτουργικών τομέων με συνέπεια κάθε οικονομικό έτος</w:t>
            </w:r>
          </w:p>
        </w:tc>
      </w:tr>
      <w:tr w:rsidR="001673DE" w:rsidRPr="00C67C32" w14:paraId="6CFE3907" w14:textId="77777777" w:rsidTr="00334FB0">
        <w:trPr>
          <w:trHeight w:hRule="exact" w:val="1424"/>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473152EF" w14:textId="77777777" w:rsidR="001673DE" w:rsidRPr="001673DE" w:rsidRDefault="001673DE" w:rsidP="001673DE">
            <w:pPr>
              <w:keepNext/>
              <w:spacing w:before="48" w:after="30"/>
              <w:rPr>
                <w:rFonts w:ascii="Arial" w:eastAsia="Arial" w:hAnsi="Arial" w:cs="Arial"/>
              </w:rPr>
            </w:pPr>
            <w:r w:rsidRPr="001673DE">
              <w:rPr>
                <w:rFonts w:ascii="Calibri" w:eastAsia="Calibri" w:hAnsi="Calibri" w:cs="Calibri"/>
                <w:sz w:val="18"/>
              </w:rPr>
              <w:t>Καθα</w:t>
            </w:r>
            <w:proofErr w:type="spellStart"/>
            <w:r w:rsidRPr="001673DE">
              <w:rPr>
                <w:rFonts w:ascii="Calibri" w:eastAsia="Calibri" w:hAnsi="Calibri" w:cs="Calibri"/>
                <w:sz w:val="18"/>
              </w:rPr>
              <w:t>ρός</w:t>
            </w:r>
            <w:proofErr w:type="spellEnd"/>
            <w:r w:rsidRPr="001673DE">
              <w:rPr>
                <w:rFonts w:ascii="Calibri" w:eastAsia="Calibri" w:hAnsi="Calibri" w:cs="Calibri"/>
                <w:sz w:val="18"/>
              </w:rPr>
              <w:t xml:space="preserve"> δα</w:t>
            </w:r>
            <w:proofErr w:type="spellStart"/>
            <w:r w:rsidRPr="001673DE">
              <w:rPr>
                <w:rFonts w:ascii="Calibri" w:eastAsia="Calibri" w:hAnsi="Calibri" w:cs="Calibri"/>
                <w:sz w:val="18"/>
              </w:rPr>
              <w:t>νεισμός</w:t>
            </w:r>
            <w:proofErr w:type="spellEnd"/>
          </w:p>
        </w:tc>
        <w:tc>
          <w:tcPr>
            <w:tcW w:w="165" w:type="dxa"/>
            <w:tcBorders>
              <w:top w:val="nil"/>
              <w:left w:val="nil"/>
              <w:bottom w:val="nil"/>
              <w:right w:val="nil"/>
            </w:tcBorders>
            <w:shd w:val="clear" w:color="auto" w:fill="FFFFFF"/>
            <w:tcMar>
              <w:top w:w="0" w:type="dxa"/>
              <w:left w:w="0" w:type="dxa"/>
              <w:bottom w:w="0" w:type="dxa"/>
              <w:right w:w="53" w:type="dxa"/>
            </w:tcMar>
          </w:tcPr>
          <w:p w14:paraId="4A477D81" w14:textId="77777777" w:rsidR="001673DE" w:rsidRPr="001673DE" w:rsidRDefault="001673DE" w:rsidP="001673DE">
            <w:pPr>
              <w:keepNext/>
              <w:spacing w:before="48" w:after="30"/>
              <w:jc w:val="right"/>
              <w:rPr>
                <w:rFonts w:ascii="Arial" w:eastAsia="Arial" w:hAnsi="Arial" w:cs="Arial"/>
              </w:rPr>
            </w:pPr>
          </w:p>
        </w:tc>
        <w:tc>
          <w:tcPr>
            <w:tcW w:w="379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33A6A02C"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Άθροισμα των μακροπρόθεσμων δανείων και υποχρεώσεων από μισθώσεις και των βραχυπρόθεσμων δανείων και υποχρεώσεων από μισθώσεις (συνολικά μικτός δανεισμός), μείον  ταμειακά διαθέσιμα και ισοδύναμα και προθεσμιακές καταθέσεις σε τράπεζες</w:t>
            </w:r>
          </w:p>
        </w:tc>
        <w:tc>
          <w:tcPr>
            <w:tcW w:w="165" w:type="dxa"/>
            <w:tcBorders>
              <w:top w:val="nil"/>
              <w:left w:val="nil"/>
              <w:bottom w:val="nil"/>
              <w:right w:val="nil"/>
            </w:tcBorders>
            <w:shd w:val="clear" w:color="auto" w:fill="FFFFFF"/>
            <w:tcMar>
              <w:top w:w="0" w:type="dxa"/>
              <w:left w:w="0" w:type="dxa"/>
              <w:bottom w:w="0" w:type="dxa"/>
              <w:right w:w="53" w:type="dxa"/>
            </w:tcMar>
          </w:tcPr>
          <w:p w14:paraId="1A5B7774" w14:textId="77777777" w:rsidR="001673DE" w:rsidRPr="002B744C" w:rsidRDefault="001673DE" w:rsidP="001673DE">
            <w:pPr>
              <w:keepNext/>
              <w:spacing w:before="48" w:after="30"/>
              <w:jc w:val="right"/>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42024AD9"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Βοηθά τη διοίκηση του Ομίλου στην παρακολούθηση του χρέους</w:t>
            </w:r>
          </w:p>
        </w:tc>
      </w:tr>
      <w:tr w:rsidR="001673DE" w:rsidRPr="00C67C32" w14:paraId="0796D97F" w14:textId="77777777" w:rsidTr="00334FB0">
        <w:trPr>
          <w:trHeight w:hRule="exact" w:val="707"/>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6FDEA558" w14:textId="77777777" w:rsidR="001673DE" w:rsidRPr="001673DE" w:rsidRDefault="001673DE" w:rsidP="001673DE">
            <w:pPr>
              <w:keepNext/>
              <w:spacing w:before="48" w:after="30"/>
              <w:rPr>
                <w:rFonts w:ascii="Arial" w:eastAsia="Arial" w:hAnsi="Arial" w:cs="Arial"/>
              </w:rPr>
            </w:pPr>
            <w:r w:rsidRPr="001673DE">
              <w:rPr>
                <w:rFonts w:ascii="Calibri" w:eastAsia="Calibri" w:hAnsi="Calibri" w:cs="Calibri"/>
                <w:sz w:val="18"/>
              </w:rPr>
              <w:t>NPAT</w:t>
            </w:r>
          </w:p>
        </w:tc>
        <w:tc>
          <w:tcPr>
            <w:tcW w:w="165" w:type="dxa"/>
            <w:tcBorders>
              <w:top w:val="nil"/>
              <w:left w:val="nil"/>
              <w:bottom w:val="nil"/>
              <w:right w:val="nil"/>
            </w:tcBorders>
            <w:shd w:val="clear" w:color="auto" w:fill="FFFFFF"/>
            <w:tcMar>
              <w:top w:w="0" w:type="dxa"/>
              <w:left w:w="0" w:type="dxa"/>
              <w:bottom w:w="0" w:type="dxa"/>
              <w:right w:w="53" w:type="dxa"/>
            </w:tcMar>
          </w:tcPr>
          <w:p w14:paraId="4B7A1F13" w14:textId="77777777" w:rsidR="001673DE" w:rsidRPr="001673DE" w:rsidRDefault="001673DE" w:rsidP="001673DE">
            <w:pPr>
              <w:keepNext/>
              <w:spacing w:before="48" w:after="30"/>
              <w:jc w:val="right"/>
              <w:rPr>
                <w:rFonts w:ascii="Arial" w:eastAsia="Arial" w:hAnsi="Arial" w:cs="Arial"/>
              </w:rPr>
            </w:pPr>
          </w:p>
        </w:tc>
        <w:tc>
          <w:tcPr>
            <w:tcW w:w="379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2706EA5B"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Καθαρά κέρδη μετά από φόρους που αναλογούν στους μετόχους της μητρικής εταιρίας</w:t>
            </w:r>
          </w:p>
        </w:tc>
        <w:tc>
          <w:tcPr>
            <w:tcW w:w="165" w:type="dxa"/>
            <w:tcBorders>
              <w:top w:val="nil"/>
              <w:left w:val="nil"/>
              <w:bottom w:val="nil"/>
              <w:right w:val="nil"/>
            </w:tcBorders>
            <w:shd w:val="clear" w:color="auto" w:fill="FFFFFF"/>
            <w:tcMar>
              <w:top w:w="0" w:type="dxa"/>
              <w:left w:w="0" w:type="dxa"/>
              <w:bottom w:w="0" w:type="dxa"/>
              <w:right w:w="53" w:type="dxa"/>
            </w:tcMar>
          </w:tcPr>
          <w:p w14:paraId="4F595F5A" w14:textId="77777777" w:rsidR="001673DE" w:rsidRPr="002B744C" w:rsidRDefault="001673DE" w:rsidP="001673DE">
            <w:pPr>
              <w:keepNext/>
              <w:spacing w:before="48" w:after="30"/>
              <w:jc w:val="right"/>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32ABE5AD"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Επιτρέπει τη σύγκριση των συνολικών κερδών μεταξύ οικονομικών περιόδων</w:t>
            </w:r>
          </w:p>
        </w:tc>
      </w:tr>
      <w:tr w:rsidR="001673DE" w:rsidRPr="00C67C32" w14:paraId="3F95BA43" w14:textId="77777777" w:rsidTr="002B744C">
        <w:trPr>
          <w:trHeight w:hRule="exact" w:val="860"/>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412280BA" w14:textId="77777777" w:rsidR="001673DE" w:rsidRPr="001673DE" w:rsidRDefault="001673DE" w:rsidP="001673DE">
            <w:pPr>
              <w:keepNext/>
              <w:spacing w:before="48" w:after="30"/>
              <w:rPr>
                <w:rFonts w:ascii="Arial" w:eastAsia="Arial" w:hAnsi="Arial" w:cs="Arial"/>
              </w:rPr>
            </w:pPr>
            <w:r w:rsidRPr="001673DE">
              <w:rPr>
                <w:rFonts w:ascii="Calibri" w:eastAsia="Calibri" w:hAnsi="Calibri" w:cs="Calibri"/>
                <w:sz w:val="18"/>
              </w:rPr>
              <w:t>NPAT (π</w:t>
            </w:r>
            <w:proofErr w:type="spellStart"/>
            <w:r w:rsidRPr="001673DE">
              <w:rPr>
                <w:rFonts w:ascii="Calibri" w:eastAsia="Calibri" w:hAnsi="Calibri" w:cs="Calibri"/>
                <w:sz w:val="18"/>
              </w:rPr>
              <w:t>ροσ</w:t>
            </w:r>
            <w:proofErr w:type="spellEnd"/>
            <w:r w:rsidRPr="001673DE">
              <w:rPr>
                <w:rFonts w:ascii="Calibri" w:eastAsia="Calibri" w:hAnsi="Calibri" w:cs="Calibri"/>
                <w:sz w:val="18"/>
              </w:rPr>
              <w:t>αρμοσμένο)</w:t>
            </w:r>
          </w:p>
        </w:tc>
        <w:tc>
          <w:tcPr>
            <w:tcW w:w="165" w:type="dxa"/>
            <w:tcBorders>
              <w:top w:val="nil"/>
              <w:left w:val="nil"/>
              <w:bottom w:val="nil"/>
              <w:right w:val="nil"/>
            </w:tcBorders>
            <w:shd w:val="clear" w:color="auto" w:fill="FFFFFF"/>
            <w:tcMar>
              <w:top w:w="0" w:type="dxa"/>
              <w:left w:w="0" w:type="dxa"/>
              <w:bottom w:w="0" w:type="dxa"/>
              <w:right w:w="53" w:type="dxa"/>
            </w:tcMar>
          </w:tcPr>
          <w:p w14:paraId="63B1441F" w14:textId="77777777" w:rsidR="001673DE" w:rsidRPr="001673DE" w:rsidRDefault="001673DE" w:rsidP="001673DE">
            <w:pPr>
              <w:keepNext/>
              <w:spacing w:before="48" w:after="30"/>
              <w:jc w:val="right"/>
              <w:rPr>
                <w:rFonts w:ascii="Arial" w:eastAsia="Arial" w:hAnsi="Arial" w:cs="Arial"/>
              </w:rPr>
            </w:pPr>
          </w:p>
        </w:tc>
        <w:tc>
          <w:tcPr>
            <w:tcW w:w="379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228F5053" w14:textId="77D481DE"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rPr>
              <w:t>NPAT</w:t>
            </w:r>
            <w:r w:rsidRPr="002B744C">
              <w:rPr>
                <w:rFonts w:ascii="Calibri" w:eastAsia="Calibri" w:hAnsi="Calibri" w:cs="Calibri"/>
                <w:sz w:val="17"/>
                <w:szCs w:val="17"/>
                <w:lang w:val="el-GR"/>
              </w:rPr>
              <w:t xml:space="preserve"> προσαρμοσμένο για την επίδραση από την πώληση της </w:t>
            </w:r>
            <w:r w:rsidRPr="002B744C">
              <w:rPr>
                <w:rFonts w:ascii="Calibri" w:eastAsia="Calibri" w:hAnsi="Calibri" w:cs="Calibri"/>
                <w:sz w:val="17"/>
                <w:szCs w:val="17"/>
              </w:rPr>
              <w:t>Ado</w:t>
            </w:r>
            <w:r w:rsidRPr="002B744C">
              <w:rPr>
                <w:rFonts w:ascii="Calibri" w:eastAsia="Calibri" w:hAnsi="Calibri" w:cs="Calibri"/>
                <w:sz w:val="17"/>
                <w:szCs w:val="17"/>
                <w:lang w:val="el-GR"/>
              </w:rPr>
              <w:t>ç</w:t>
            </w:r>
            <w:proofErr w:type="spellStart"/>
            <w:r w:rsidRPr="002B744C">
              <w:rPr>
                <w:rFonts w:ascii="Calibri" w:eastAsia="Calibri" w:hAnsi="Calibri" w:cs="Calibri"/>
                <w:sz w:val="17"/>
                <w:szCs w:val="17"/>
              </w:rPr>
              <w:t>im</w:t>
            </w:r>
            <w:proofErr w:type="spellEnd"/>
            <w:r w:rsidRPr="002B744C">
              <w:rPr>
                <w:rFonts w:ascii="Calibri" w:eastAsia="Calibri" w:hAnsi="Calibri" w:cs="Calibri"/>
                <w:sz w:val="17"/>
                <w:szCs w:val="17"/>
                <w:lang w:val="el-GR"/>
              </w:rPr>
              <w:t xml:space="preserve"> (Τουρκία) τον Μάιο του 2025 (€51,9 εκ.)</w:t>
            </w:r>
          </w:p>
        </w:tc>
        <w:tc>
          <w:tcPr>
            <w:tcW w:w="165" w:type="dxa"/>
            <w:tcBorders>
              <w:top w:val="nil"/>
              <w:left w:val="nil"/>
              <w:bottom w:val="nil"/>
              <w:right w:val="nil"/>
            </w:tcBorders>
            <w:shd w:val="clear" w:color="auto" w:fill="FFFFFF"/>
            <w:tcMar>
              <w:top w:w="0" w:type="dxa"/>
              <w:left w:w="0" w:type="dxa"/>
              <w:bottom w:w="0" w:type="dxa"/>
              <w:right w:w="53" w:type="dxa"/>
            </w:tcMar>
          </w:tcPr>
          <w:p w14:paraId="6F094BAD" w14:textId="77777777" w:rsidR="001673DE" w:rsidRPr="002B744C" w:rsidRDefault="001673DE" w:rsidP="001673DE">
            <w:pPr>
              <w:keepNext/>
              <w:spacing w:before="48" w:after="30"/>
              <w:jc w:val="right"/>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52A92FA5"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Επιτρέπει τη συνεπή σύγκριση των συνολικών κερδών μεταξύ οικονομικών περιόδων</w:t>
            </w:r>
          </w:p>
        </w:tc>
      </w:tr>
      <w:tr w:rsidR="001673DE" w:rsidRPr="00C67C32" w14:paraId="033A4A38" w14:textId="77777777" w:rsidTr="00334FB0">
        <w:trPr>
          <w:trHeight w:hRule="exact" w:val="1176"/>
        </w:trPr>
        <w:tc>
          <w:tcPr>
            <w:tcW w:w="1845" w:type="dxa"/>
            <w:tcBorders>
              <w:top w:val="single" w:sz="2" w:space="0" w:color="000000"/>
              <w:left w:val="nil"/>
              <w:bottom w:val="single" w:sz="2" w:space="0" w:color="000000"/>
              <w:right w:val="nil"/>
            </w:tcBorders>
            <w:tcMar>
              <w:top w:w="0" w:type="dxa"/>
              <w:left w:w="53" w:type="dxa"/>
              <w:bottom w:w="0" w:type="dxa"/>
              <w:right w:w="53" w:type="dxa"/>
            </w:tcMar>
          </w:tcPr>
          <w:p w14:paraId="6E1776B3" w14:textId="77777777" w:rsidR="001673DE" w:rsidRPr="00334FB0" w:rsidRDefault="001673DE" w:rsidP="001673DE">
            <w:pPr>
              <w:keepNext/>
              <w:spacing w:before="48" w:after="30"/>
              <w:rPr>
                <w:rFonts w:ascii="Arial" w:eastAsia="Arial" w:hAnsi="Arial" w:cs="Arial"/>
                <w:lang w:val="el-GR"/>
              </w:rPr>
            </w:pPr>
            <w:r w:rsidRPr="00334FB0">
              <w:rPr>
                <w:rFonts w:ascii="Calibri" w:eastAsia="Calibri" w:hAnsi="Calibri" w:cs="Calibri"/>
                <w:sz w:val="18"/>
                <w:highlight w:val="white"/>
                <w:lang w:val="el-GR"/>
              </w:rPr>
              <w:t>Κέρδη μετά από φόρους ανά μετοχή  (προσαρμοσμένο)</w:t>
            </w:r>
          </w:p>
        </w:tc>
        <w:tc>
          <w:tcPr>
            <w:tcW w:w="165" w:type="dxa"/>
            <w:tcBorders>
              <w:top w:val="nil"/>
              <w:left w:val="nil"/>
              <w:bottom w:val="nil"/>
              <w:right w:val="nil"/>
            </w:tcBorders>
            <w:tcMar>
              <w:top w:w="0" w:type="dxa"/>
              <w:left w:w="53" w:type="dxa"/>
              <w:bottom w:w="0" w:type="dxa"/>
              <w:right w:w="53" w:type="dxa"/>
            </w:tcMar>
          </w:tcPr>
          <w:p w14:paraId="1531B37B" w14:textId="77777777" w:rsidR="001673DE" w:rsidRPr="00334FB0" w:rsidRDefault="001673DE" w:rsidP="001673DE">
            <w:pPr>
              <w:keepNext/>
              <w:spacing w:before="48" w:after="30"/>
              <w:rPr>
                <w:rFonts w:ascii="Arial" w:eastAsia="Arial" w:hAnsi="Arial" w:cs="Arial"/>
                <w:lang w:val="el-GR"/>
              </w:rPr>
            </w:pPr>
          </w:p>
        </w:tc>
        <w:tc>
          <w:tcPr>
            <w:tcW w:w="3795" w:type="dxa"/>
            <w:tcBorders>
              <w:top w:val="single" w:sz="2" w:space="0" w:color="000000"/>
              <w:left w:val="nil"/>
              <w:bottom w:val="single" w:sz="2" w:space="0" w:color="000000"/>
              <w:right w:val="nil"/>
            </w:tcBorders>
            <w:tcMar>
              <w:top w:w="0" w:type="dxa"/>
              <w:left w:w="53" w:type="dxa"/>
              <w:bottom w:w="0" w:type="dxa"/>
              <w:right w:w="53" w:type="dxa"/>
            </w:tcMar>
          </w:tcPr>
          <w:p w14:paraId="2EBF324D"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rPr>
              <w:t>NPAT</w:t>
            </w:r>
            <w:r w:rsidRPr="002B744C">
              <w:rPr>
                <w:rFonts w:ascii="Calibri" w:eastAsia="Calibri" w:hAnsi="Calibri" w:cs="Calibri"/>
                <w:sz w:val="17"/>
                <w:szCs w:val="17"/>
                <w:lang w:val="el-GR"/>
              </w:rPr>
              <w:t xml:space="preserve"> (προσαρμοσμένο) διαιρούμενο με τον σταθμισμένο μέσο όρο των μετοχών σε κυκλοφορία κατά τη διάρκεια της χρήσης, εξαιρώντας τις μετοχές που αγοράστηκαν και </w:t>
            </w:r>
            <w:proofErr w:type="spellStart"/>
            <w:r w:rsidRPr="002B744C">
              <w:rPr>
                <w:rFonts w:ascii="Calibri" w:eastAsia="Calibri" w:hAnsi="Calibri" w:cs="Calibri"/>
                <w:sz w:val="17"/>
                <w:szCs w:val="17"/>
                <w:lang w:val="el-GR"/>
              </w:rPr>
              <w:t>διακρατούνται</w:t>
            </w:r>
            <w:proofErr w:type="spellEnd"/>
            <w:r w:rsidRPr="002B744C">
              <w:rPr>
                <w:rFonts w:ascii="Calibri" w:eastAsia="Calibri" w:hAnsi="Calibri" w:cs="Calibri"/>
                <w:sz w:val="17"/>
                <w:szCs w:val="17"/>
                <w:lang w:val="el-GR"/>
              </w:rPr>
              <w:t xml:space="preserve"> ως ίδιες μετοχές</w:t>
            </w:r>
          </w:p>
        </w:tc>
        <w:tc>
          <w:tcPr>
            <w:tcW w:w="165" w:type="dxa"/>
            <w:tcBorders>
              <w:top w:val="nil"/>
              <w:left w:val="nil"/>
              <w:bottom w:val="nil"/>
              <w:right w:val="nil"/>
            </w:tcBorders>
            <w:tcMar>
              <w:top w:w="0" w:type="dxa"/>
              <w:left w:w="53" w:type="dxa"/>
              <w:bottom w:w="0" w:type="dxa"/>
              <w:right w:w="53" w:type="dxa"/>
            </w:tcMar>
          </w:tcPr>
          <w:p w14:paraId="77F98BC9" w14:textId="77777777" w:rsidR="001673DE" w:rsidRPr="002B744C" w:rsidRDefault="001673DE" w:rsidP="001673DE">
            <w:pPr>
              <w:keepNext/>
              <w:spacing w:before="48" w:after="30"/>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tcMar>
              <w:top w:w="0" w:type="dxa"/>
              <w:left w:w="53" w:type="dxa"/>
              <w:bottom w:w="0" w:type="dxa"/>
              <w:right w:w="53" w:type="dxa"/>
            </w:tcMar>
          </w:tcPr>
          <w:p w14:paraId="3B7499BA"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Επιτρέπει τη συνεπή σύγκριση των συνολικών κερδών ανά μετοχή διαχρονικά</w:t>
            </w:r>
          </w:p>
        </w:tc>
      </w:tr>
      <w:tr w:rsidR="001673DE" w:rsidRPr="00C67C32" w14:paraId="4CC12619" w14:textId="77777777" w:rsidTr="002B744C">
        <w:trPr>
          <w:trHeight w:hRule="exact" w:val="1796"/>
        </w:trPr>
        <w:tc>
          <w:tcPr>
            <w:tcW w:w="1845" w:type="dxa"/>
            <w:tcBorders>
              <w:top w:val="single" w:sz="2" w:space="0" w:color="000000"/>
              <w:left w:val="nil"/>
              <w:bottom w:val="single" w:sz="2" w:space="0" w:color="000000"/>
              <w:right w:val="nil"/>
            </w:tcBorders>
            <w:tcMar>
              <w:top w:w="0" w:type="dxa"/>
              <w:left w:w="53" w:type="dxa"/>
              <w:bottom w:w="0" w:type="dxa"/>
              <w:right w:w="53" w:type="dxa"/>
            </w:tcMar>
          </w:tcPr>
          <w:p w14:paraId="6E3DEB0E" w14:textId="77777777" w:rsidR="001673DE" w:rsidRPr="00334FB0" w:rsidRDefault="001673DE" w:rsidP="001673DE">
            <w:pPr>
              <w:keepNext/>
              <w:spacing w:before="48" w:after="30"/>
              <w:rPr>
                <w:rFonts w:ascii="Arial" w:eastAsia="Arial" w:hAnsi="Arial" w:cs="Arial"/>
                <w:lang w:val="el-GR"/>
              </w:rPr>
            </w:pPr>
            <w:r w:rsidRPr="00334FB0">
              <w:rPr>
                <w:rFonts w:ascii="Calibri" w:eastAsia="Calibri" w:hAnsi="Calibri" w:cs="Calibri"/>
                <w:sz w:val="18"/>
                <w:lang w:val="el-GR"/>
              </w:rPr>
              <w:t>Ελεύθερες ταμειακές ροές λειτουργικών δραστηριοτήτων</w:t>
            </w:r>
          </w:p>
        </w:tc>
        <w:tc>
          <w:tcPr>
            <w:tcW w:w="165" w:type="dxa"/>
            <w:tcBorders>
              <w:top w:val="nil"/>
              <w:left w:val="nil"/>
              <w:bottom w:val="nil"/>
              <w:right w:val="nil"/>
            </w:tcBorders>
            <w:tcMar>
              <w:top w:w="0" w:type="dxa"/>
              <w:left w:w="53" w:type="dxa"/>
              <w:bottom w:w="0" w:type="dxa"/>
              <w:right w:w="53" w:type="dxa"/>
            </w:tcMar>
          </w:tcPr>
          <w:p w14:paraId="586F7870" w14:textId="77777777" w:rsidR="001673DE" w:rsidRPr="00334FB0" w:rsidRDefault="001673DE" w:rsidP="001673DE">
            <w:pPr>
              <w:keepNext/>
              <w:spacing w:before="48" w:after="30"/>
              <w:rPr>
                <w:rFonts w:ascii="Arial" w:eastAsia="Arial" w:hAnsi="Arial" w:cs="Arial"/>
                <w:lang w:val="el-GR"/>
              </w:rPr>
            </w:pPr>
          </w:p>
        </w:tc>
        <w:tc>
          <w:tcPr>
            <w:tcW w:w="3795" w:type="dxa"/>
            <w:tcBorders>
              <w:top w:val="single" w:sz="2" w:space="0" w:color="000000"/>
              <w:left w:val="nil"/>
              <w:bottom w:val="single" w:sz="2" w:space="0" w:color="000000"/>
              <w:right w:val="nil"/>
            </w:tcBorders>
            <w:tcMar>
              <w:top w:w="0" w:type="dxa"/>
              <w:left w:w="53" w:type="dxa"/>
              <w:bottom w:w="0" w:type="dxa"/>
              <w:right w:w="53" w:type="dxa"/>
            </w:tcMar>
          </w:tcPr>
          <w:p w14:paraId="476C574D"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Καθαρά ταμειακά διαθέσιμα από λειτουργικές δραστηριότητες, συν τόκοι εισπραχθέντες, μείον πληρωμές φόρων, τόκων και λοιπών συναφών χρηματοοικονομικών επιβαρύνσεων</w:t>
            </w:r>
          </w:p>
        </w:tc>
        <w:tc>
          <w:tcPr>
            <w:tcW w:w="165" w:type="dxa"/>
            <w:tcBorders>
              <w:top w:val="nil"/>
              <w:left w:val="nil"/>
              <w:bottom w:val="nil"/>
              <w:right w:val="nil"/>
            </w:tcBorders>
            <w:tcMar>
              <w:top w:w="0" w:type="dxa"/>
              <w:left w:w="53" w:type="dxa"/>
              <w:bottom w:w="0" w:type="dxa"/>
              <w:right w:w="53" w:type="dxa"/>
            </w:tcMar>
          </w:tcPr>
          <w:p w14:paraId="225DED0E" w14:textId="77777777" w:rsidR="001673DE" w:rsidRPr="002B744C" w:rsidRDefault="001673DE" w:rsidP="001673DE">
            <w:pPr>
              <w:keepNext/>
              <w:spacing w:before="48" w:after="30"/>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tcMar>
              <w:top w:w="0" w:type="dxa"/>
              <w:left w:w="53" w:type="dxa"/>
              <w:bottom w:w="0" w:type="dxa"/>
              <w:right w:w="53" w:type="dxa"/>
            </w:tcMar>
          </w:tcPr>
          <w:p w14:paraId="085C01E3"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Μετρά την ικανότητα του Ομίλου να μετατρέπει το κέρδος σε ταμειακά διαθέσιμα μέσω της διαχείρισης των καθαρών ταμειακών ροών από λειτουργικές δραστηριότητες και των καθαρών καταβληθέντων τόκων και λοιπών συναφών χρηματοοικονομικών επιβαρύνσεων</w:t>
            </w:r>
          </w:p>
        </w:tc>
      </w:tr>
      <w:tr w:rsidR="001673DE" w:rsidRPr="00C67C32" w14:paraId="1276C728" w14:textId="77777777" w:rsidTr="002B744C">
        <w:trPr>
          <w:trHeight w:hRule="exact" w:val="1406"/>
        </w:trPr>
        <w:tc>
          <w:tcPr>
            <w:tcW w:w="1845" w:type="dxa"/>
            <w:tcBorders>
              <w:top w:val="single" w:sz="2" w:space="0" w:color="000000"/>
              <w:left w:val="nil"/>
              <w:bottom w:val="single" w:sz="2" w:space="0" w:color="000000"/>
              <w:right w:val="nil"/>
            </w:tcBorders>
            <w:shd w:val="clear" w:color="auto" w:fill="FFFFFF"/>
            <w:tcMar>
              <w:top w:w="0" w:type="dxa"/>
              <w:left w:w="53" w:type="dxa"/>
              <w:bottom w:w="0" w:type="dxa"/>
              <w:right w:w="53" w:type="dxa"/>
            </w:tcMar>
          </w:tcPr>
          <w:p w14:paraId="28DF759C" w14:textId="77777777" w:rsidR="001673DE" w:rsidRPr="00334FB0" w:rsidRDefault="001673DE" w:rsidP="001673DE">
            <w:pPr>
              <w:keepNext/>
              <w:spacing w:before="48" w:after="30"/>
              <w:rPr>
                <w:rFonts w:ascii="Arial" w:eastAsia="Arial" w:hAnsi="Arial" w:cs="Arial"/>
                <w:lang w:val="el-GR"/>
              </w:rPr>
            </w:pPr>
            <w:r w:rsidRPr="00334FB0">
              <w:rPr>
                <w:rFonts w:ascii="Calibri" w:eastAsia="Calibri" w:hAnsi="Calibri" w:cs="Calibri"/>
                <w:sz w:val="18"/>
                <w:lang w:val="el-GR"/>
              </w:rPr>
              <w:t>Κέρδη προ ζημιών απομείωσης υπεραξίας, καθαρών εξόδων χρηματοοικονομικής λειτουργίας και φόρων</w:t>
            </w:r>
          </w:p>
        </w:tc>
        <w:tc>
          <w:tcPr>
            <w:tcW w:w="165" w:type="dxa"/>
            <w:tcBorders>
              <w:top w:val="nil"/>
              <w:left w:val="nil"/>
              <w:bottom w:val="nil"/>
              <w:right w:val="nil"/>
            </w:tcBorders>
            <w:tcMar>
              <w:top w:w="0" w:type="dxa"/>
              <w:left w:w="53" w:type="dxa"/>
              <w:bottom w:w="0" w:type="dxa"/>
              <w:right w:w="53" w:type="dxa"/>
            </w:tcMar>
          </w:tcPr>
          <w:p w14:paraId="1FAFA410" w14:textId="77777777" w:rsidR="001673DE" w:rsidRPr="00334FB0" w:rsidRDefault="001673DE" w:rsidP="001673DE">
            <w:pPr>
              <w:keepNext/>
              <w:spacing w:before="48" w:after="30"/>
              <w:rPr>
                <w:rFonts w:ascii="Arial" w:eastAsia="Arial" w:hAnsi="Arial" w:cs="Arial"/>
                <w:lang w:val="el-GR"/>
              </w:rPr>
            </w:pPr>
          </w:p>
        </w:tc>
        <w:tc>
          <w:tcPr>
            <w:tcW w:w="3795" w:type="dxa"/>
            <w:tcBorders>
              <w:top w:val="single" w:sz="2" w:space="0" w:color="000000"/>
              <w:left w:val="nil"/>
              <w:bottom w:val="single" w:sz="2" w:space="0" w:color="000000"/>
              <w:right w:val="nil"/>
            </w:tcBorders>
            <w:tcMar>
              <w:top w:w="0" w:type="dxa"/>
              <w:left w:w="53" w:type="dxa"/>
              <w:bottom w:w="0" w:type="dxa"/>
              <w:right w:w="53" w:type="dxa"/>
            </w:tcMar>
          </w:tcPr>
          <w:p w14:paraId="3035AABE"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Κέρδη προ φόρων, συμμετοχών στα κέρδη/(ζημιές) συγγενών εταιριών και κοινοπραξιών, καθαρών εξόδων χρηματοοικονομικής λειτουργίας και ζημιών απομείωσης υπεραξίας</w:t>
            </w:r>
          </w:p>
        </w:tc>
        <w:tc>
          <w:tcPr>
            <w:tcW w:w="165" w:type="dxa"/>
            <w:tcBorders>
              <w:top w:val="nil"/>
              <w:left w:val="nil"/>
              <w:bottom w:val="nil"/>
              <w:right w:val="nil"/>
            </w:tcBorders>
            <w:tcMar>
              <w:top w:w="0" w:type="dxa"/>
              <w:left w:w="53" w:type="dxa"/>
              <w:bottom w:w="0" w:type="dxa"/>
              <w:right w:w="53" w:type="dxa"/>
            </w:tcMar>
          </w:tcPr>
          <w:p w14:paraId="15E405F4" w14:textId="77777777" w:rsidR="001673DE" w:rsidRPr="002B744C" w:rsidRDefault="001673DE" w:rsidP="001673DE">
            <w:pPr>
              <w:keepNext/>
              <w:spacing w:before="48" w:after="30"/>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tcMar>
              <w:top w:w="0" w:type="dxa"/>
              <w:left w:w="53" w:type="dxa"/>
              <w:bottom w:w="0" w:type="dxa"/>
              <w:right w:w="53" w:type="dxa"/>
            </w:tcMar>
          </w:tcPr>
          <w:p w14:paraId="67C52DB1" w14:textId="77777777" w:rsidR="001673DE" w:rsidRPr="002B744C" w:rsidRDefault="001673DE" w:rsidP="001673DE">
            <w:pPr>
              <w:keepNext/>
              <w:spacing w:before="48" w:after="30"/>
              <w:rPr>
                <w:rFonts w:ascii="Arial" w:eastAsia="Arial" w:hAnsi="Arial" w:cs="Arial"/>
                <w:sz w:val="17"/>
                <w:szCs w:val="17"/>
                <w:lang w:val="el-GR"/>
              </w:rPr>
            </w:pPr>
            <w:r w:rsidRPr="002B744C">
              <w:rPr>
                <w:rFonts w:ascii="Calibri" w:eastAsia="Calibri" w:hAnsi="Calibri" w:cs="Calibri"/>
                <w:sz w:val="17"/>
                <w:szCs w:val="17"/>
                <w:lang w:val="el-GR"/>
              </w:rPr>
              <w:t>Είναι ένας δείκτης της λειτουργικής κερδοφορίας που επιτρέπει τη σύγκριση των λειτουργικών κερδών με συνέπεια κάθε οικονομικό έτος</w:t>
            </w:r>
          </w:p>
        </w:tc>
      </w:tr>
      <w:tr w:rsidR="001673DE" w:rsidRPr="002C02BC" w14:paraId="37B4B9A5" w14:textId="77777777" w:rsidTr="002B744C">
        <w:trPr>
          <w:trHeight w:hRule="exact" w:val="1544"/>
        </w:trPr>
        <w:tc>
          <w:tcPr>
            <w:tcW w:w="1845" w:type="dxa"/>
            <w:tcBorders>
              <w:top w:val="single" w:sz="2" w:space="0" w:color="000000"/>
              <w:left w:val="nil"/>
              <w:bottom w:val="single" w:sz="2" w:space="0" w:color="000000"/>
              <w:right w:val="nil"/>
            </w:tcBorders>
            <w:tcMar>
              <w:top w:w="0" w:type="dxa"/>
              <w:left w:w="53" w:type="dxa"/>
              <w:bottom w:w="0" w:type="dxa"/>
              <w:right w:w="53" w:type="dxa"/>
            </w:tcMar>
          </w:tcPr>
          <w:p w14:paraId="71C2F390" w14:textId="77777777" w:rsidR="001673DE" w:rsidRPr="001673DE" w:rsidRDefault="001673DE" w:rsidP="001673DE">
            <w:pPr>
              <w:spacing w:before="48" w:after="30"/>
              <w:rPr>
                <w:rFonts w:ascii="Arial" w:eastAsia="Arial" w:hAnsi="Arial" w:cs="Arial"/>
              </w:rPr>
            </w:pPr>
            <w:proofErr w:type="spellStart"/>
            <w:r w:rsidRPr="001673DE">
              <w:rPr>
                <w:rFonts w:ascii="Calibri" w:eastAsia="Calibri" w:hAnsi="Calibri" w:cs="Calibri"/>
                <w:sz w:val="18"/>
              </w:rPr>
              <w:t>Πωλήσεις</w:t>
            </w:r>
            <w:proofErr w:type="spellEnd"/>
            <w:r w:rsidRPr="001673DE">
              <w:rPr>
                <w:rFonts w:ascii="Calibri" w:eastAsia="Calibri" w:hAnsi="Calibri" w:cs="Calibri"/>
                <w:sz w:val="18"/>
              </w:rPr>
              <w:t xml:space="preserve"> (</w:t>
            </w:r>
            <w:proofErr w:type="spellStart"/>
            <w:r w:rsidRPr="001673DE">
              <w:rPr>
                <w:rFonts w:ascii="Calibri" w:eastAsia="Calibri" w:hAnsi="Calibri" w:cs="Calibri"/>
                <w:sz w:val="18"/>
              </w:rPr>
              <w:t>σε</w:t>
            </w:r>
            <w:proofErr w:type="spellEnd"/>
            <w:r w:rsidRPr="001673DE">
              <w:rPr>
                <w:rFonts w:ascii="Calibri" w:eastAsia="Calibri" w:hAnsi="Calibri" w:cs="Calibri"/>
                <w:sz w:val="18"/>
              </w:rPr>
              <w:t xml:space="preserve"> </w:t>
            </w:r>
            <w:proofErr w:type="spellStart"/>
            <w:r w:rsidRPr="001673DE">
              <w:rPr>
                <w:rFonts w:ascii="Calibri" w:eastAsia="Calibri" w:hAnsi="Calibri" w:cs="Calibri"/>
                <w:sz w:val="18"/>
              </w:rPr>
              <w:t>συγκρίσιμη</w:t>
            </w:r>
            <w:proofErr w:type="spellEnd"/>
            <w:r w:rsidRPr="001673DE">
              <w:rPr>
                <w:rFonts w:ascii="Calibri" w:eastAsia="Calibri" w:hAnsi="Calibri" w:cs="Calibri"/>
                <w:sz w:val="18"/>
              </w:rPr>
              <w:t xml:space="preserve"> β</w:t>
            </w:r>
            <w:proofErr w:type="spellStart"/>
            <w:r w:rsidRPr="001673DE">
              <w:rPr>
                <w:rFonts w:ascii="Calibri" w:eastAsia="Calibri" w:hAnsi="Calibri" w:cs="Calibri"/>
                <w:sz w:val="18"/>
              </w:rPr>
              <w:t>άση</w:t>
            </w:r>
            <w:proofErr w:type="spellEnd"/>
            <w:r w:rsidRPr="001673DE">
              <w:rPr>
                <w:rFonts w:ascii="Calibri" w:eastAsia="Calibri" w:hAnsi="Calibri" w:cs="Calibri"/>
                <w:sz w:val="18"/>
              </w:rPr>
              <w:t>)</w:t>
            </w:r>
          </w:p>
        </w:tc>
        <w:tc>
          <w:tcPr>
            <w:tcW w:w="165" w:type="dxa"/>
            <w:tcBorders>
              <w:top w:val="nil"/>
              <w:left w:val="nil"/>
              <w:bottom w:val="nil"/>
              <w:right w:val="nil"/>
            </w:tcBorders>
            <w:tcMar>
              <w:top w:w="0" w:type="dxa"/>
              <w:left w:w="53" w:type="dxa"/>
              <w:bottom w:w="0" w:type="dxa"/>
              <w:right w:w="53" w:type="dxa"/>
            </w:tcMar>
          </w:tcPr>
          <w:p w14:paraId="5F06D7B1" w14:textId="77777777" w:rsidR="001673DE" w:rsidRPr="001673DE" w:rsidRDefault="001673DE" w:rsidP="001673DE">
            <w:pPr>
              <w:spacing w:before="48" w:after="30"/>
              <w:rPr>
                <w:rFonts w:ascii="Arial" w:eastAsia="Arial" w:hAnsi="Arial" w:cs="Arial"/>
              </w:rPr>
            </w:pPr>
          </w:p>
        </w:tc>
        <w:tc>
          <w:tcPr>
            <w:tcW w:w="3795" w:type="dxa"/>
            <w:tcBorders>
              <w:top w:val="single" w:sz="2" w:space="0" w:color="000000"/>
              <w:left w:val="nil"/>
              <w:bottom w:val="single" w:sz="2" w:space="0" w:color="000000"/>
              <w:right w:val="nil"/>
            </w:tcBorders>
            <w:tcMar>
              <w:top w:w="0" w:type="dxa"/>
              <w:left w:w="53" w:type="dxa"/>
              <w:bottom w:w="0" w:type="dxa"/>
              <w:right w:w="53" w:type="dxa"/>
            </w:tcMar>
          </w:tcPr>
          <w:p w14:paraId="248D8F39" w14:textId="18DE3014" w:rsidR="001673DE" w:rsidRPr="002B744C" w:rsidRDefault="001673DE" w:rsidP="001673DE">
            <w:pPr>
              <w:spacing w:before="48" w:after="30"/>
              <w:rPr>
                <w:rFonts w:ascii="Arial" w:eastAsia="Arial" w:hAnsi="Arial" w:cs="Arial"/>
                <w:sz w:val="17"/>
                <w:szCs w:val="17"/>
                <w:lang w:val="el-GR"/>
              </w:rPr>
            </w:pPr>
            <w:r w:rsidRPr="002B744C">
              <w:rPr>
                <w:rFonts w:ascii="Calibri" w:eastAsia="Calibri" w:hAnsi="Calibri" w:cs="Calibri"/>
                <w:sz w:val="17"/>
                <w:szCs w:val="17"/>
                <w:lang w:val="el-GR"/>
              </w:rPr>
              <w:t xml:space="preserve">Πωλήσεις προσαρμοσμένες για συναλλαγματικές επιδράσεις και αλλαγές στο εύρος ενοποίησης. Το 2026, οι αλλαγές στο εύρος ενοποίησης περιλαμβάνουν τις εξαγορές των </w:t>
            </w:r>
            <w:proofErr w:type="spellStart"/>
            <w:r w:rsidRPr="002B744C">
              <w:rPr>
                <w:rFonts w:ascii="Calibri" w:eastAsia="Calibri" w:hAnsi="Calibri" w:cs="Calibri"/>
                <w:sz w:val="17"/>
                <w:szCs w:val="17"/>
              </w:rPr>
              <w:t>Vracs</w:t>
            </w:r>
            <w:proofErr w:type="spellEnd"/>
            <w:r w:rsidRPr="002B744C">
              <w:rPr>
                <w:rFonts w:ascii="Calibri" w:eastAsia="Calibri" w:hAnsi="Calibri" w:cs="Calibri"/>
                <w:sz w:val="17"/>
                <w:szCs w:val="17"/>
                <w:lang w:val="el-GR"/>
              </w:rPr>
              <w:t xml:space="preserve"> </w:t>
            </w:r>
            <w:r w:rsidRPr="002B744C">
              <w:rPr>
                <w:rFonts w:ascii="Calibri" w:eastAsia="Calibri" w:hAnsi="Calibri" w:cs="Calibri"/>
                <w:sz w:val="17"/>
                <w:szCs w:val="17"/>
              </w:rPr>
              <w:t>de</w:t>
            </w:r>
            <w:r w:rsidRPr="002B744C">
              <w:rPr>
                <w:rFonts w:ascii="Calibri" w:eastAsia="Calibri" w:hAnsi="Calibri" w:cs="Calibri"/>
                <w:sz w:val="17"/>
                <w:szCs w:val="17"/>
                <w:lang w:val="el-GR"/>
              </w:rPr>
              <w:t xml:space="preserve"> </w:t>
            </w:r>
            <w:r w:rsidRPr="002B744C">
              <w:rPr>
                <w:rFonts w:ascii="Calibri" w:eastAsia="Calibri" w:hAnsi="Calibri" w:cs="Calibri"/>
                <w:sz w:val="17"/>
                <w:szCs w:val="17"/>
              </w:rPr>
              <w:t>L</w:t>
            </w:r>
            <w:r w:rsidRPr="002B744C">
              <w:rPr>
                <w:rFonts w:ascii="Calibri" w:eastAsia="Calibri" w:hAnsi="Calibri" w:cs="Calibri"/>
                <w:sz w:val="17"/>
                <w:szCs w:val="17"/>
                <w:lang w:val="el-GR"/>
              </w:rPr>
              <w:t>’</w:t>
            </w:r>
            <w:proofErr w:type="spellStart"/>
            <w:r w:rsidRPr="002B744C">
              <w:rPr>
                <w:rFonts w:ascii="Calibri" w:eastAsia="Calibri" w:hAnsi="Calibri" w:cs="Calibri"/>
                <w:sz w:val="17"/>
                <w:szCs w:val="17"/>
              </w:rPr>
              <w:t>Estuaire</w:t>
            </w:r>
            <w:proofErr w:type="spellEnd"/>
            <w:r w:rsidRPr="002B744C">
              <w:rPr>
                <w:rFonts w:ascii="Calibri" w:eastAsia="Calibri" w:hAnsi="Calibri" w:cs="Calibri"/>
                <w:sz w:val="17"/>
                <w:szCs w:val="17"/>
                <w:lang w:val="el-GR"/>
              </w:rPr>
              <w:t xml:space="preserve"> (Γαλλία), </w:t>
            </w:r>
            <w:r w:rsidRPr="002B744C">
              <w:rPr>
                <w:rFonts w:ascii="Calibri" w:eastAsia="Calibri" w:hAnsi="Calibri" w:cs="Calibri"/>
                <w:sz w:val="17"/>
                <w:szCs w:val="17"/>
              </w:rPr>
              <w:t>Tra</w:t>
            </w:r>
            <w:r w:rsidRPr="002B744C">
              <w:rPr>
                <w:rFonts w:ascii="Calibri" w:eastAsia="Calibri" w:hAnsi="Calibri" w:cs="Calibri"/>
                <w:sz w:val="17"/>
                <w:szCs w:val="17"/>
                <w:lang w:val="el-GR"/>
              </w:rPr>
              <w:t>ç</w:t>
            </w:r>
            <w:proofErr w:type="spellStart"/>
            <w:r w:rsidRPr="002B744C">
              <w:rPr>
                <w:rFonts w:ascii="Calibri" w:eastAsia="Calibri" w:hAnsi="Calibri" w:cs="Calibri"/>
                <w:sz w:val="17"/>
                <w:szCs w:val="17"/>
              </w:rPr>
              <w:t>im</w:t>
            </w:r>
            <w:proofErr w:type="spellEnd"/>
            <w:r w:rsidRPr="002B744C">
              <w:rPr>
                <w:rFonts w:ascii="Calibri" w:eastAsia="Calibri" w:hAnsi="Calibri" w:cs="Calibri"/>
                <w:sz w:val="17"/>
                <w:szCs w:val="17"/>
                <w:lang w:val="el-GR"/>
              </w:rPr>
              <w:t xml:space="preserve"> (Τουρκία) και </w:t>
            </w:r>
            <w:r w:rsidRPr="002B744C">
              <w:rPr>
                <w:rFonts w:ascii="Calibri" w:eastAsia="Calibri" w:hAnsi="Calibri" w:cs="Calibri"/>
                <w:sz w:val="17"/>
                <w:szCs w:val="17"/>
              </w:rPr>
              <w:t>Keystone</w:t>
            </w:r>
            <w:r w:rsidRPr="002B744C">
              <w:rPr>
                <w:rFonts w:ascii="Calibri" w:eastAsia="Calibri" w:hAnsi="Calibri" w:cs="Calibri"/>
                <w:sz w:val="17"/>
                <w:szCs w:val="17"/>
                <w:lang w:val="el-GR"/>
              </w:rPr>
              <w:t xml:space="preserve"> (ΗΠΑ).</w:t>
            </w:r>
            <w:r w:rsidR="00F47198" w:rsidRPr="00F47198">
              <w:rPr>
                <w:rFonts w:ascii="Calibri" w:eastAsia="Calibri" w:hAnsi="Calibri" w:cs="Calibri"/>
                <w:sz w:val="17"/>
                <w:szCs w:val="17"/>
                <w:lang w:val="el-GR"/>
              </w:rPr>
              <w:t xml:space="preserve"> </w:t>
            </w:r>
            <w:r w:rsidRPr="002B744C">
              <w:rPr>
                <w:rFonts w:ascii="Calibri" w:eastAsia="Calibri" w:hAnsi="Calibri" w:cs="Calibri"/>
                <w:sz w:val="17"/>
                <w:szCs w:val="17"/>
                <w:lang w:val="el-GR"/>
              </w:rPr>
              <w:t xml:space="preserve">Το 2025, οι αλλαγές περιλαμβάνουν την πώληση της </w:t>
            </w:r>
            <w:proofErr w:type="spellStart"/>
            <w:r w:rsidR="0025477D" w:rsidRPr="0025477D">
              <w:rPr>
                <w:rFonts w:ascii="Calibri" w:eastAsia="Calibri" w:hAnsi="Calibri" w:cs="Calibri"/>
                <w:sz w:val="17"/>
                <w:szCs w:val="17"/>
                <w:lang w:val="el-GR"/>
              </w:rPr>
              <w:t>Adoç</w:t>
            </w:r>
            <w:r w:rsidR="0025477D" w:rsidRPr="002B744C">
              <w:rPr>
                <w:rFonts w:ascii="Calibri" w:eastAsia="Calibri" w:hAnsi="Calibri" w:cs="Calibri"/>
                <w:sz w:val="17"/>
                <w:szCs w:val="17"/>
              </w:rPr>
              <w:t>im</w:t>
            </w:r>
            <w:proofErr w:type="spellEnd"/>
            <w:r w:rsidRPr="002B744C">
              <w:rPr>
                <w:rFonts w:ascii="Calibri" w:eastAsia="Calibri" w:hAnsi="Calibri" w:cs="Calibri"/>
                <w:sz w:val="17"/>
                <w:szCs w:val="17"/>
                <w:lang w:val="el-GR"/>
              </w:rPr>
              <w:t xml:space="preserve"> (Τουρκία)</w:t>
            </w:r>
          </w:p>
        </w:tc>
        <w:tc>
          <w:tcPr>
            <w:tcW w:w="165" w:type="dxa"/>
            <w:tcBorders>
              <w:top w:val="nil"/>
              <w:left w:val="nil"/>
              <w:bottom w:val="nil"/>
              <w:right w:val="nil"/>
            </w:tcBorders>
            <w:tcMar>
              <w:top w:w="0" w:type="dxa"/>
              <w:left w:w="53" w:type="dxa"/>
              <w:bottom w:w="0" w:type="dxa"/>
              <w:right w:w="53" w:type="dxa"/>
            </w:tcMar>
          </w:tcPr>
          <w:p w14:paraId="65BC4317" w14:textId="77777777" w:rsidR="001673DE" w:rsidRPr="002B744C" w:rsidRDefault="001673DE" w:rsidP="001673DE">
            <w:pPr>
              <w:spacing w:before="48" w:after="30"/>
              <w:rPr>
                <w:rFonts w:ascii="Arial" w:eastAsia="Arial" w:hAnsi="Arial" w:cs="Arial"/>
                <w:sz w:val="17"/>
                <w:szCs w:val="17"/>
                <w:lang w:val="el-GR"/>
              </w:rPr>
            </w:pPr>
          </w:p>
        </w:tc>
        <w:tc>
          <w:tcPr>
            <w:tcW w:w="2745" w:type="dxa"/>
            <w:tcBorders>
              <w:top w:val="single" w:sz="2" w:space="0" w:color="000000"/>
              <w:left w:val="nil"/>
              <w:bottom w:val="single" w:sz="2" w:space="0" w:color="000000"/>
              <w:right w:val="nil"/>
            </w:tcBorders>
            <w:tcMar>
              <w:top w:w="0" w:type="dxa"/>
              <w:left w:w="53" w:type="dxa"/>
              <w:bottom w:w="0" w:type="dxa"/>
              <w:right w:w="53" w:type="dxa"/>
            </w:tcMar>
          </w:tcPr>
          <w:p w14:paraId="0266AAD7" w14:textId="77777777" w:rsidR="001673DE" w:rsidRPr="002B744C" w:rsidRDefault="001673DE" w:rsidP="001673DE">
            <w:pPr>
              <w:spacing w:before="48" w:after="30"/>
              <w:rPr>
                <w:rFonts w:ascii="Arial" w:eastAsia="Arial" w:hAnsi="Arial" w:cs="Arial"/>
                <w:sz w:val="17"/>
                <w:szCs w:val="17"/>
                <w:lang w:val="el-GR"/>
              </w:rPr>
            </w:pPr>
            <w:r w:rsidRPr="002B744C">
              <w:rPr>
                <w:rFonts w:ascii="Calibri" w:eastAsia="Calibri" w:hAnsi="Calibri" w:cs="Calibri"/>
                <w:sz w:val="17"/>
                <w:szCs w:val="17"/>
                <w:lang w:val="el-GR"/>
              </w:rPr>
              <w:t>Επιτρέπει τη συνεπή σύγκριση των πωλήσεων μεταξύ οικονομικών περιόδων</w:t>
            </w:r>
          </w:p>
        </w:tc>
      </w:tr>
    </w:tbl>
    <w:p w14:paraId="16B2616F" w14:textId="77777777" w:rsidR="0071736A" w:rsidRPr="00562057" w:rsidRDefault="0071736A" w:rsidP="00562057">
      <w:pPr>
        <w:spacing w:line="288" w:lineRule="auto"/>
        <w:rPr>
          <w:rFonts w:ascii="Arial" w:eastAsia="Arial" w:hAnsi="Arial" w:cs="Arial"/>
          <w:lang w:val="el-GR"/>
        </w:rPr>
      </w:pPr>
    </w:p>
    <w:p w14:paraId="3A9886B2" w14:textId="14E25B6C" w:rsidR="00923F4A" w:rsidRPr="00194F8E" w:rsidRDefault="00194F8E" w:rsidP="00E71F3F">
      <w:pPr>
        <w:pStyle w:val="Copy-bullets"/>
        <w:rPr>
          <w:color w:val="21286C"/>
          <w:lang w:val="el-GR"/>
        </w:rPr>
      </w:pPr>
      <w:r w:rsidRPr="00194F8E">
        <w:rPr>
          <w:color w:val="21286C"/>
          <w:lang w:val="el-GR"/>
        </w:rPr>
        <w:t xml:space="preserve">Το παρόν δελτίο τύπου είναι διαθέσιμο στον διαδικτυακό τόπο της </w:t>
      </w:r>
      <w:r w:rsidRPr="00194F8E">
        <w:rPr>
          <w:color w:val="21286C"/>
        </w:rPr>
        <w:t>Titan</w:t>
      </w:r>
      <w:r w:rsidRPr="00194F8E">
        <w:rPr>
          <w:color w:val="21286C"/>
          <w:lang w:val="el-GR"/>
        </w:rPr>
        <w:t xml:space="preserve"> </w:t>
      </w:r>
      <w:r w:rsidRPr="00194F8E">
        <w:rPr>
          <w:color w:val="21286C"/>
        </w:rPr>
        <w:t>SA</w:t>
      </w:r>
      <w:r w:rsidRPr="00194F8E">
        <w:rPr>
          <w:color w:val="21286C"/>
          <w:lang w:val="el-GR"/>
        </w:rPr>
        <w:t xml:space="preserve"> μέσω του </w:t>
      </w:r>
      <w:hyperlink r:id="rId11" w:history="1">
        <w:r w:rsidR="00FC69B6" w:rsidRPr="00FE10ED">
          <w:rPr>
            <w:rFonts w:ascii="Calibri" w:hAnsi="Calibri" w:cs="Calibri"/>
            <w:color w:val="00AAD6"/>
          </w:rPr>
          <w:t>https</w:t>
        </w:r>
        <w:r w:rsidR="00FC69B6" w:rsidRPr="00FC69B6">
          <w:rPr>
            <w:rFonts w:ascii="Calibri" w:hAnsi="Calibri" w:cs="Calibri"/>
            <w:color w:val="00AAD6"/>
            <w:lang w:val="el-GR"/>
          </w:rPr>
          <w:t>://</w:t>
        </w:r>
        <w:proofErr w:type="spellStart"/>
        <w:r w:rsidR="00FC69B6" w:rsidRPr="00FE10ED">
          <w:rPr>
            <w:rFonts w:ascii="Calibri" w:hAnsi="Calibri" w:cs="Calibri"/>
            <w:color w:val="00AAD6"/>
          </w:rPr>
          <w:t>ir</w:t>
        </w:r>
        <w:proofErr w:type="spellEnd"/>
        <w:r w:rsidR="00FC69B6" w:rsidRPr="00FC69B6">
          <w:rPr>
            <w:rFonts w:ascii="Calibri" w:hAnsi="Calibri" w:cs="Calibri"/>
            <w:color w:val="00AAD6"/>
            <w:lang w:val="el-GR"/>
          </w:rPr>
          <w:t>.</w:t>
        </w:r>
        <w:proofErr w:type="spellStart"/>
        <w:r w:rsidR="00FC69B6" w:rsidRPr="00FE10ED">
          <w:rPr>
            <w:rFonts w:ascii="Calibri" w:hAnsi="Calibri" w:cs="Calibri"/>
            <w:color w:val="00AAD6"/>
          </w:rPr>
          <w:t>titan</w:t>
        </w:r>
        <w:r w:rsidR="00FC69B6">
          <w:rPr>
            <w:rFonts w:ascii="Calibri" w:hAnsi="Calibri" w:cs="Calibri"/>
            <w:color w:val="00AAD6"/>
          </w:rPr>
          <w:t>materials</w:t>
        </w:r>
        <w:proofErr w:type="spellEnd"/>
        <w:r w:rsidR="00FC69B6" w:rsidRPr="00FC69B6">
          <w:rPr>
            <w:rFonts w:ascii="Calibri" w:hAnsi="Calibri" w:cs="Calibri"/>
            <w:color w:val="00AAD6"/>
            <w:lang w:val="el-GR"/>
          </w:rPr>
          <w:t>.</w:t>
        </w:r>
        <w:r w:rsidR="00FC69B6" w:rsidRPr="00FE10ED">
          <w:rPr>
            <w:rFonts w:ascii="Calibri" w:hAnsi="Calibri" w:cs="Calibri"/>
            <w:color w:val="00AAD6"/>
          </w:rPr>
          <w:t>com</w:t>
        </w:r>
      </w:hyperlink>
    </w:p>
    <w:p w14:paraId="206494B9" w14:textId="77777777" w:rsidR="00B27CC6" w:rsidRPr="00B27CC6" w:rsidRDefault="00B27CC6" w:rsidP="00B27CC6">
      <w:pPr>
        <w:pStyle w:val="Copy-bullets"/>
        <w:rPr>
          <w:color w:val="21286C"/>
        </w:rPr>
      </w:pPr>
      <w:r w:rsidRPr="00B27CC6">
        <w:rPr>
          <w:color w:val="21286C"/>
          <w:lang w:val="el-GR"/>
        </w:rPr>
        <w:t xml:space="preserve">Για περισσότερες πληροφορίες επικοινωνήστε με το τμήμα Επενδυτικών Σχέσεων, </w:t>
      </w:r>
      <w:proofErr w:type="spellStart"/>
      <w:r w:rsidRPr="00B27CC6">
        <w:rPr>
          <w:color w:val="21286C"/>
          <w:lang w:val="el-GR"/>
        </w:rPr>
        <w:t>τηλ</w:t>
      </w:r>
      <w:proofErr w:type="spellEnd"/>
      <w:r w:rsidRPr="00B27CC6">
        <w:rPr>
          <w:color w:val="21286C"/>
          <w:lang w:val="el-GR"/>
        </w:rPr>
        <w:t xml:space="preserve">. </w:t>
      </w:r>
      <w:r w:rsidRPr="00B27CC6">
        <w:rPr>
          <w:color w:val="21286C"/>
        </w:rPr>
        <w:t>+30 210 2591 257</w:t>
      </w:r>
    </w:p>
    <w:p w14:paraId="746BD5A6" w14:textId="2A0FE516" w:rsidR="00C66C2C" w:rsidRPr="008F1C20" w:rsidRDefault="009A21E7" w:rsidP="00E71F3F">
      <w:pPr>
        <w:pStyle w:val="Copy-bullets"/>
        <w:rPr>
          <w:i/>
          <w:iCs/>
          <w:color w:val="21286C"/>
          <w:lang w:val="el-GR"/>
        </w:rPr>
      </w:pPr>
      <w:r w:rsidRPr="009A21E7">
        <w:rPr>
          <w:color w:val="21286C"/>
          <w:lang w:val="el-GR"/>
        </w:rPr>
        <w:t xml:space="preserve">Στις 15:00 CET θα λάβει χώρα η ενημέρωση αναλυτών και επενδυτών μέσω τηλεδιάσκεψης: </w:t>
      </w:r>
      <w:r w:rsidR="00A20716" w:rsidRPr="00E114BD">
        <w:rPr>
          <w:rFonts w:ascii="Calibri" w:hAnsi="Calibri" w:cs="Calibri"/>
          <w:color w:val="00AAD6"/>
        </w:rPr>
        <w:t>https</w:t>
      </w:r>
      <w:r w:rsidR="00A20716" w:rsidRPr="00A20716">
        <w:rPr>
          <w:rFonts w:ascii="Calibri" w:hAnsi="Calibri" w:cs="Calibri"/>
          <w:color w:val="00AAD6"/>
          <w:lang w:val="el-GR"/>
        </w:rPr>
        <w:t>://87399.</w:t>
      </w:r>
      <w:proofErr w:type="spellStart"/>
      <w:r w:rsidR="00A20716" w:rsidRPr="00E114BD">
        <w:rPr>
          <w:rFonts w:ascii="Calibri" w:hAnsi="Calibri" w:cs="Calibri"/>
          <w:color w:val="00AAD6"/>
        </w:rPr>
        <w:t>themediaframe</w:t>
      </w:r>
      <w:proofErr w:type="spellEnd"/>
      <w:r w:rsidR="00A20716" w:rsidRPr="00A20716">
        <w:rPr>
          <w:rFonts w:ascii="Calibri" w:hAnsi="Calibri" w:cs="Calibri"/>
          <w:color w:val="00AAD6"/>
          <w:lang w:val="el-GR"/>
        </w:rPr>
        <w:t>.</w:t>
      </w:r>
      <w:proofErr w:type="spellStart"/>
      <w:r w:rsidR="00A20716" w:rsidRPr="00E114BD">
        <w:rPr>
          <w:rFonts w:ascii="Calibri" w:hAnsi="Calibri" w:cs="Calibri"/>
          <w:color w:val="00AAD6"/>
        </w:rPr>
        <w:t>eu</w:t>
      </w:r>
      <w:proofErr w:type="spellEnd"/>
      <w:r w:rsidR="00A20716" w:rsidRPr="00A20716">
        <w:rPr>
          <w:rFonts w:ascii="Calibri" w:hAnsi="Calibri" w:cs="Calibri"/>
          <w:color w:val="00AAD6"/>
          <w:lang w:val="el-GR"/>
        </w:rPr>
        <w:t>/</w:t>
      </w:r>
      <w:r w:rsidR="00A20716" w:rsidRPr="00E114BD">
        <w:rPr>
          <w:rFonts w:ascii="Calibri" w:hAnsi="Calibri" w:cs="Calibri"/>
          <w:color w:val="00AAD6"/>
        </w:rPr>
        <w:t>links</w:t>
      </w:r>
      <w:r w:rsidR="00A20716" w:rsidRPr="00A20716">
        <w:rPr>
          <w:rFonts w:ascii="Calibri" w:hAnsi="Calibri" w:cs="Calibri"/>
          <w:color w:val="00AAD6"/>
          <w:lang w:val="el-GR"/>
        </w:rPr>
        <w:t>/</w:t>
      </w:r>
      <w:r w:rsidR="00A20716" w:rsidRPr="00E114BD">
        <w:rPr>
          <w:rFonts w:ascii="Calibri" w:hAnsi="Calibri" w:cs="Calibri"/>
          <w:color w:val="00AAD6"/>
        </w:rPr>
        <w:t>titan</w:t>
      </w:r>
      <w:r w:rsidR="00A20716" w:rsidRPr="00A20716">
        <w:rPr>
          <w:rFonts w:ascii="Calibri" w:hAnsi="Calibri" w:cs="Calibri"/>
          <w:color w:val="00AAD6"/>
          <w:lang w:val="el-GR"/>
        </w:rPr>
        <w:t>261105.</w:t>
      </w:r>
      <w:r w:rsidR="00A20716" w:rsidRPr="00E114BD">
        <w:rPr>
          <w:rFonts w:ascii="Calibri" w:hAnsi="Calibri" w:cs="Calibri"/>
          <w:color w:val="00AAD6"/>
        </w:rPr>
        <w:t>html</w:t>
      </w:r>
    </w:p>
    <w:p w14:paraId="5673919E" w14:textId="77777777" w:rsidR="00B260E1" w:rsidRDefault="00B260E1" w:rsidP="0013158E">
      <w:pPr>
        <w:jc w:val="both"/>
        <w:rPr>
          <w:rFonts w:ascii="Calibri Light" w:hAnsi="Calibri Light" w:cs="Arial"/>
          <w:color w:val="21286C"/>
          <w:sz w:val="18"/>
          <w:szCs w:val="18"/>
          <w:u w:val="single"/>
          <w:lang w:val="el-GR" w:eastAsia="el-GR"/>
        </w:rPr>
      </w:pPr>
    </w:p>
    <w:p w14:paraId="4499608F" w14:textId="77777777" w:rsidR="00B260E1" w:rsidRDefault="00B260E1" w:rsidP="0013158E">
      <w:pPr>
        <w:jc w:val="both"/>
        <w:rPr>
          <w:rFonts w:ascii="Calibri Light" w:hAnsi="Calibri Light" w:cs="Arial"/>
          <w:color w:val="21286C"/>
          <w:sz w:val="18"/>
          <w:szCs w:val="18"/>
          <w:u w:val="single"/>
          <w:lang w:val="el-GR" w:eastAsia="el-GR"/>
        </w:rPr>
      </w:pPr>
    </w:p>
    <w:p w14:paraId="5C33A7DC" w14:textId="2AA63058" w:rsidR="007162EB" w:rsidRDefault="007162EB" w:rsidP="0013158E">
      <w:pPr>
        <w:jc w:val="both"/>
        <w:rPr>
          <w:rFonts w:ascii="Calibri Light" w:hAnsi="Calibri Light" w:cs="Arial"/>
          <w:color w:val="21286C"/>
          <w:sz w:val="18"/>
          <w:szCs w:val="18"/>
          <w:lang w:val="el-GR" w:eastAsia="el-GR"/>
        </w:rPr>
      </w:pPr>
      <w:r w:rsidRPr="00851F21">
        <w:rPr>
          <w:rFonts w:ascii="Calibri Light" w:hAnsi="Calibri Light" w:cs="Arial"/>
          <w:color w:val="21286C"/>
          <w:sz w:val="18"/>
          <w:szCs w:val="18"/>
          <w:u w:val="single"/>
          <w:lang w:val="el-GR" w:eastAsia="el-GR"/>
        </w:rPr>
        <w:t>ΔΗΛΩΣΗ ΑΠΟΠΟΙΗΣΗΣ ΕΥΘΥΝΗΣ:</w:t>
      </w:r>
      <w:r w:rsidRPr="00851F21">
        <w:rPr>
          <w:rFonts w:ascii="Calibri Light" w:hAnsi="Calibri Light" w:cs="Arial"/>
          <w:color w:val="21286C"/>
          <w:sz w:val="18"/>
          <w:szCs w:val="18"/>
          <w:lang w:val="el-GR" w:eastAsia="el-GR"/>
        </w:rPr>
        <w:t xml:space="preserve"> Η παρούσα έκθεση μπορεί να περιλαμβάνει δηλώσεις για μελλοντικές εκτιμήσεις. Οι δηλώσεις για μελλοντικές εκτιμήσεις αφορούν ή βασίζονται στις τρέχουσες προθέσεις, πεποιθήσεις ή προσδοκίες της διοίκησης της επιχείρησης σχετικά με, μεταξύ άλλων, τα αποτελέσματα των επιχειρηματικών δραστηριοτήτων του Ομίλου ΤΙΤΑΝ στο μέλλον, την οικονομική κατάσταση, τη ρευστότητα, τις προοπτικές, την ανάπτυξη, τις στρατηγικές ή τις εξελίξεις του κλάδου όπου δραστηριοποιούμαστε. Από τη φύση τους, οι δηλώσεις για μελλοντικές εκτιμήσεις υπόκεινται σε κινδύνους, αβεβαιότητες και παραδοχές που μπορεί να καταλήξουν σε πραγματικά αποτελέσματα ή μελλοντικές καταστάσεις που διαφέρουν ουσιωδώς από εκείνες που εκφράζουν ρητά ή άρρητα οι παρούσες δηλώσεις. Οι εν λόγω κίνδυνοι, αβεβαιότητες και παραδοχές ενδέχεται να επηρεάσουν αρνητικά την έκβαση και τις οικονομικές συνέπειες των σχεδίων ή των γεγονότων που περιγράφονται στις δηλώσεις. Οι δηλώσεις για μελλοντικές εκτιμήσεις που περιλαμβάνονται στην παρούσα έκθεση σχετικά με τάσεις ή τρέχουσες δραστηριότητες δεν πρέπει να εκλαμβάνονται ωσάν να επρόκειτο να παραμείνουν ως έχουν στο μέλλον. Δεν αναλαμβάνουμε καμία υποχρέωση να ενημερώσουμε ή να αναθεωρήσουμε καμία δήλωση για μελλοντικές εκτιμήσεις, είτε κατόπιν νέων στοιχείων, είτε βάσει μελλοντικών γεγονότων, είτε για οποιονδήποτε άλλο λόγο. Δεν θα πρέπει κανείς να αποδίδει υπερβάλλουσα αξιοπιστία σε τέτοιες μελλοντικές εκτιμήσεις οι οποίες άλλωστε ισχύουν μόνον κατά την χρονική στιγμή της παρούσας έκθεσης. Τα στοιχεία που περιλαμβάνονται στην παρούσα έκθεση υπόκεινται σε αλλαγές χωρίς προειδοποίηση. Ουδεμία διαβεβαίωση ή εγγύηση παρέχεται, ρητά ή άρρητα, ως προς το δίκαιο χαρακτήρα, την ακρίβεια, το ευλογοφανές ή την πληρότητα των στοιχείων που περιλαμβάνονται εδώ και ουδείς θα έπρεπε να βασίζεται σε αυτά. Στους περισσότερους πίνακες της παρούσας έκθεσης, τα ποσά εκφράζονται σε εκατομμύρια € για λόγους διαφάνειας. Ενδέχεται να υπάρχουν διαφορές με τους πίνακες της συνοπτικής ενημέρωσης λόγω στρογγυλοποίησης των ποσών. Η συνοπτική ενημέρωση καταρτίστηκε στην Αγγλική γλώσσα και μεταφράστηκε </w:t>
      </w:r>
      <w:r w:rsidR="009566E8">
        <w:rPr>
          <w:rFonts w:ascii="Calibri Light" w:hAnsi="Calibri Light" w:cs="Arial"/>
          <w:color w:val="21286C"/>
          <w:sz w:val="18"/>
          <w:szCs w:val="18"/>
          <w:lang w:val="el-GR" w:eastAsia="el-GR"/>
        </w:rPr>
        <w:t xml:space="preserve">στη Γαλλική και </w:t>
      </w:r>
      <w:r w:rsidRPr="00851F21">
        <w:rPr>
          <w:rFonts w:ascii="Calibri Light" w:hAnsi="Calibri Light" w:cs="Arial"/>
          <w:color w:val="21286C"/>
          <w:sz w:val="18"/>
          <w:szCs w:val="18"/>
          <w:lang w:val="el-GR" w:eastAsia="el-GR"/>
        </w:rPr>
        <w:t xml:space="preserve">στην Ελληνική γλώσσα. Σε περίπτωση διαφοροποιήσεων μεταξύ των δύο κειμένων, υπερισχύει το κείμενο στην Αγγλική εκδοχή. </w:t>
      </w:r>
    </w:p>
    <w:p w14:paraId="43029E3F" w14:textId="77777777" w:rsidR="00B260E1" w:rsidRDefault="00B260E1" w:rsidP="0013158E">
      <w:pPr>
        <w:jc w:val="both"/>
        <w:rPr>
          <w:rFonts w:ascii="Calibri Light" w:hAnsi="Calibri Light" w:cs="Arial"/>
          <w:color w:val="21286C"/>
          <w:sz w:val="18"/>
          <w:szCs w:val="18"/>
          <w:lang w:val="el-GR" w:eastAsia="el-GR"/>
        </w:rPr>
      </w:pPr>
    </w:p>
    <w:p w14:paraId="31478658" w14:textId="77777777" w:rsidR="00B260E1" w:rsidRDefault="00B260E1" w:rsidP="0013158E">
      <w:pPr>
        <w:jc w:val="both"/>
        <w:rPr>
          <w:rFonts w:ascii="Calibri Light" w:hAnsi="Calibri Light" w:cs="Arial"/>
          <w:color w:val="21286C"/>
          <w:sz w:val="18"/>
          <w:szCs w:val="18"/>
          <w:lang w:val="el-GR" w:eastAsia="el-GR"/>
        </w:rPr>
      </w:pPr>
    </w:p>
    <w:p w14:paraId="6A119E39" w14:textId="77777777" w:rsidR="00B260E1" w:rsidRDefault="00B260E1" w:rsidP="0013158E">
      <w:pPr>
        <w:jc w:val="both"/>
        <w:rPr>
          <w:rFonts w:ascii="Calibri Light" w:hAnsi="Calibri Light" w:cs="Arial"/>
          <w:color w:val="21286C"/>
          <w:sz w:val="18"/>
          <w:szCs w:val="18"/>
          <w:lang w:val="el-GR" w:eastAsia="el-GR"/>
        </w:rPr>
      </w:pPr>
    </w:p>
    <w:p w14:paraId="4E228186" w14:textId="77777777" w:rsidR="00B260E1" w:rsidRDefault="00B260E1" w:rsidP="0013158E">
      <w:pPr>
        <w:jc w:val="both"/>
        <w:rPr>
          <w:rFonts w:ascii="Calibri Light" w:hAnsi="Calibri Light" w:cs="Arial"/>
          <w:color w:val="21286C"/>
          <w:sz w:val="18"/>
          <w:szCs w:val="18"/>
          <w:lang w:val="el-GR" w:eastAsia="el-GR"/>
        </w:rPr>
      </w:pPr>
    </w:p>
    <w:p w14:paraId="7E0EA409" w14:textId="3D1050AF" w:rsidR="00A06989" w:rsidRPr="00851F21" w:rsidRDefault="00D67FCB" w:rsidP="00851F21">
      <w:pPr>
        <w:rPr>
          <w:rFonts w:ascii="Calibri Light" w:hAnsi="Calibri Light" w:cs="Arial"/>
          <w:color w:val="21286C"/>
          <w:sz w:val="18"/>
          <w:szCs w:val="18"/>
          <w:lang w:val="el-GR" w:eastAsia="el-GR"/>
        </w:rPr>
      </w:pPr>
      <w:r w:rsidRPr="00B906C6">
        <w:rPr>
          <w:noProof/>
        </w:rPr>
        <mc:AlternateContent>
          <mc:Choice Requires="wps">
            <w:drawing>
              <wp:anchor distT="0" distB="0" distL="114300" distR="114300" simplePos="0" relativeHeight="251657216" behindDoc="0" locked="0" layoutInCell="1" allowOverlap="1" wp14:anchorId="1FB8CD55" wp14:editId="002989F5">
                <wp:simplePos x="0" y="0"/>
                <wp:positionH relativeFrom="column">
                  <wp:posOffset>3175</wp:posOffset>
                </wp:positionH>
                <wp:positionV relativeFrom="paragraph">
                  <wp:posOffset>136690</wp:posOffset>
                </wp:positionV>
                <wp:extent cx="611251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6112510" cy="0"/>
                        </a:xfrm>
                        <a:prstGeom prst="line">
                          <a:avLst/>
                        </a:prstGeom>
                        <a:ln w="3175">
                          <a:solidFill>
                            <a:srgbClr val="0018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6C29F6" id="Straight Connector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0.75pt" to="481.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" strokecolor="#00183d" strokeweight=".25pt"/>
            </w:pict>
          </mc:Fallback>
        </mc:AlternateContent>
      </w:r>
    </w:p>
    <w:p w14:paraId="78FA18E6" w14:textId="35F42284" w:rsidR="004D58F7" w:rsidRPr="001275EA" w:rsidRDefault="00905B02" w:rsidP="004D58F7">
      <w:pPr>
        <w:pStyle w:val="Copy-bullets"/>
        <w:numPr>
          <w:ilvl w:val="0"/>
          <w:numId w:val="0"/>
        </w:numPr>
        <w:ind w:hanging="4"/>
        <w:jc w:val="both"/>
        <w:rPr>
          <w:rFonts w:eastAsia="Times New Roman"/>
          <w:color w:val="21286C"/>
          <w:sz w:val="18"/>
          <w:szCs w:val="18"/>
          <w:lang w:val="el-GR" w:eastAsia="el-GR"/>
        </w:rPr>
      </w:pPr>
      <w:r w:rsidRPr="00B906C6">
        <w:rPr>
          <w:noProof/>
        </w:rPr>
        <mc:AlternateContent>
          <mc:Choice Requires="wps">
            <w:drawing>
              <wp:anchor distT="0" distB="0" distL="114300" distR="114300" simplePos="0" relativeHeight="251661312" behindDoc="0" locked="0" layoutInCell="1" allowOverlap="1" wp14:anchorId="629E85FB" wp14:editId="6468C13B">
                <wp:simplePos x="0" y="0"/>
                <wp:positionH relativeFrom="column">
                  <wp:posOffset>5449</wp:posOffset>
                </wp:positionH>
                <wp:positionV relativeFrom="paragraph">
                  <wp:posOffset>1854560</wp:posOffset>
                </wp:positionV>
                <wp:extent cx="6112510" cy="0"/>
                <wp:effectExtent l="0" t="0" r="0" b="0"/>
                <wp:wrapNone/>
                <wp:docPr id="337329041" name="Straight Connector 337329041"/>
                <wp:cNvGraphicFramePr/>
                <a:graphic xmlns:a="http://schemas.openxmlformats.org/drawingml/2006/main">
                  <a:graphicData uri="http://schemas.microsoft.com/office/word/2010/wordprocessingShape">
                    <wps:wsp>
                      <wps:cNvCnPr/>
                      <wps:spPr>
                        <a:xfrm>
                          <a:off x="0" y="0"/>
                          <a:ext cx="6112510" cy="0"/>
                        </a:xfrm>
                        <a:prstGeom prst="line">
                          <a:avLst/>
                        </a:prstGeom>
                        <a:ln w="3175">
                          <a:solidFill>
                            <a:srgbClr val="0018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322E6" id="Straight Connector 33732904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46.05pt" to="481.75pt,1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" strokecolor="#00183d" strokeweight=".25pt"/>
            </w:pict>
          </mc:Fallback>
        </mc:AlternateContent>
      </w:r>
      <w:r w:rsidR="004D58F7" w:rsidRPr="008157D3">
        <w:rPr>
          <w:rFonts w:ascii="Calibri" w:hAnsi="Calibri" w:cs="Calibri"/>
          <w:b/>
          <w:bCs/>
          <w:color w:val="21286C"/>
          <w:szCs w:val="21"/>
          <w:lang w:val="el-GR"/>
        </w:rPr>
        <w:t>Σχετικά με</w:t>
      </w:r>
      <w:r w:rsidR="004D58F7" w:rsidRPr="004D7650">
        <w:rPr>
          <w:rFonts w:ascii="Calibri" w:hAnsi="Calibri" w:cs="Calibri"/>
          <w:b/>
          <w:bCs/>
          <w:color w:val="21286C"/>
          <w:szCs w:val="21"/>
          <w:lang w:val="el-GR"/>
        </w:rPr>
        <w:t xml:space="preserve"> τον Όμιλο ΤΙΤΑΝ</w:t>
      </w:r>
      <w:r w:rsidR="004D58F7" w:rsidRPr="001275EA">
        <w:rPr>
          <w:rFonts w:ascii="Calibri" w:hAnsi="Calibri" w:cs="Calibri"/>
          <w:b/>
          <w:bCs/>
          <w:color w:val="21286C"/>
          <w:szCs w:val="21"/>
          <w:lang w:val="el-GR"/>
        </w:rPr>
        <w:tab/>
      </w:r>
      <w:r w:rsidR="004D58F7" w:rsidRPr="001275EA">
        <w:rPr>
          <w:rFonts w:cs="Calibri Light"/>
          <w:b/>
          <w:bCs/>
          <w:color w:val="21286C"/>
          <w:sz w:val="24"/>
          <w:szCs w:val="24"/>
          <w:lang w:val="el-GR"/>
        </w:rPr>
        <w:br/>
      </w:r>
      <w:r w:rsidR="004D58F7" w:rsidRPr="000508E2">
        <w:rPr>
          <w:rFonts w:eastAsia="Calibri" w:cs="Calibri Light"/>
          <w:color w:val="22326E"/>
          <w:sz w:val="18"/>
          <w:szCs w:val="18"/>
          <w:lang w:val="el-GR" w:eastAsia="ja-JP"/>
        </w:rPr>
        <w:t xml:space="preserve">Ο Όμιλος </w:t>
      </w:r>
      <w:r w:rsidR="004D58F7" w:rsidRPr="000508E2">
        <w:rPr>
          <w:rFonts w:eastAsia="Calibri" w:cs="Calibri Light"/>
          <w:color w:val="22326E"/>
          <w:sz w:val="18"/>
          <w:szCs w:val="18"/>
          <w:lang w:val="en-US" w:eastAsia="ja-JP"/>
        </w:rPr>
        <w:t>TITAN</w:t>
      </w:r>
      <w:r w:rsidR="004D58F7" w:rsidRPr="000508E2">
        <w:rPr>
          <w:rFonts w:eastAsia="Calibri" w:cs="Calibri Light"/>
          <w:color w:val="22326E"/>
          <w:sz w:val="18"/>
          <w:szCs w:val="18"/>
          <w:lang w:val="el-GR" w:eastAsia="ja-JP"/>
        </w:rPr>
        <w:t>, με έδρα το Βέλγιο, είναι κορυφαία διεθνής εταιρία στον κλάδο των δομικών υλικών για κατασκευές και υποδομές, που προσφέρει καινοτόμες λύσεις για έναν καλύτερο κόσμο. Με το μεγαλύτερο μέρος της δραστηριότητάς του στις αναπτυγμένες αγορές, ο Όμιλος απασχολεί περισσότερους από 6.000 εργαζόμενους παγκοσμίως και εξυπηρετεί πελάτες σε περισσότερες από 25 αγορές, σε τέσσερις ηπείρους. Κατέχει ηγετική θέση στις Ηνωμένες Πολιτείες και στην Ευρώπη - περιλαμβανομένης της Ελλάδας, των Βαλκανίων, του Ηνωμένου Βασιλείου, της Ιταλίας και της Γαλλίας - καθώς και στην Ανατολική Μεσόγειο. Ο Όμιλος έχει επίσης κοινοπραξίες στη Βραζιλία και την Ινδία. Με ιστορία άνω των 120 ετών, ο Όμιλος διατηρεί μια οικογενειακή κουλτούρα που προάγει το επιχειρηματικό πνεύμα, ενώ εργάζεται μεθοδικά με τους πελάτες του για να ανταποκριθεί στις σύγχρονες ανάγκες της κοινωνίας, προωθώντας παράλληλα τη βιώσιμη ανάπτυξη με υπευθυνότητα και ακεραιότητα. Η προσήλωση του Ομίλου στην υπεύθυνη ανάπτυξη αποτυπώνεται στη δέσμευσή του να επιτύχει ουδέτερο αποτύπωμα άνθρακα έως το 2050</w:t>
      </w:r>
      <w:r w:rsidR="004D58F7" w:rsidRPr="001F7D5B">
        <w:rPr>
          <w:rFonts w:eastAsia="Calibri" w:cs="Calibri Light"/>
          <w:color w:val="22326E"/>
          <w:sz w:val="18"/>
          <w:szCs w:val="18"/>
          <w:lang w:val="el-GR" w:eastAsia="ja-JP"/>
        </w:rPr>
        <w:t xml:space="preserve"> </w:t>
      </w:r>
      <w:r w:rsidR="004D58F7" w:rsidRPr="001800E6">
        <w:rPr>
          <w:rFonts w:eastAsia="Calibri" w:cs="Calibri Light"/>
          <w:color w:val="21286C"/>
          <w:sz w:val="18"/>
          <w:szCs w:val="18"/>
          <w:lang w:val="el-GR"/>
        </w:rPr>
        <w:t>με τους στόχους του για μείωση του CO</w:t>
      </w:r>
      <w:r w:rsidR="004D58F7" w:rsidRPr="00ED4497">
        <w:rPr>
          <w:rFonts w:eastAsia="Calibri" w:cs="Calibri Light"/>
          <w:color w:val="21286C"/>
          <w:sz w:val="16"/>
          <w:szCs w:val="16"/>
          <w:vertAlign w:val="subscript"/>
          <w:lang w:val="el-GR"/>
        </w:rPr>
        <w:t>2</w:t>
      </w:r>
      <w:r w:rsidR="004D58F7" w:rsidRPr="001800E6">
        <w:rPr>
          <w:rFonts w:eastAsia="Calibri" w:cs="Calibri Light"/>
          <w:color w:val="21286C"/>
          <w:sz w:val="18"/>
          <w:szCs w:val="18"/>
          <w:lang w:val="el-GR"/>
        </w:rPr>
        <w:t xml:space="preserve"> να έχουν επικυρωθεί επιστημονικά από την πρωτοβουλία </w:t>
      </w:r>
      <w:proofErr w:type="spellStart"/>
      <w:r w:rsidR="004D58F7" w:rsidRPr="001800E6">
        <w:rPr>
          <w:rFonts w:eastAsia="Calibri" w:cs="Calibri Light"/>
          <w:color w:val="21286C"/>
          <w:sz w:val="18"/>
          <w:szCs w:val="18"/>
          <w:lang w:val="el-GR"/>
        </w:rPr>
        <w:t>Science</w:t>
      </w:r>
      <w:proofErr w:type="spellEnd"/>
      <w:r w:rsidR="004D58F7" w:rsidRPr="001800E6">
        <w:rPr>
          <w:rFonts w:eastAsia="Calibri" w:cs="Calibri Light"/>
          <w:color w:val="21286C"/>
          <w:sz w:val="18"/>
          <w:szCs w:val="18"/>
          <w:lang w:val="el-GR"/>
        </w:rPr>
        <w:t xml:space="preserve"> </w:t>
      </w:r>
      <w:proofErr w:type="spellStart"/>
      <w:r w:rsidR="004D58F7" w:rsidRPr="001800E6">
        <w:rPr>
          <w:rFonts w:eastAsia="Calibri" w:cs="Calibri Light"/>
          <w:color w:val="21286C"/>
          <w:sz w:val="18"/>
          <w:szCs w:val="18"/>
          <w:lang w:val="el-GR"/>
        </w:rPr>
        <w:t>Based</w:t>
      </w:r>
      <w:proofErr w:type="spellEnd"/>
      <w:r w:rsidR="004D58F7" w:rsidRPr="001800E6">
        <w:rPr>
          <w:rFonts w:eastAsia="Calibri" w:cs="Calibri Light"/>
          <w:color w:val="21286C"/>
          <w:sz w:val="18"/>
          <w:szCs w:val="18"/>
          <w:lang w:val="el-GR"/>
        </w:rPr>
        <w:t xml:space="preserve"> </w:t>
      </w:r>
      <w:proofErr w:type="spellStart"/>
      <w:r w:rsidR="004D58F7" w:rsidRPr="001800E6">
        <w:rPr>
          <w:rFonts w:eastAsia="Calibri" w:cs="Calibri Light"/>
          <w:color w:val="21286C"/>
          <w:sz w:val="18"/>
          <w:szCs w:val="18"/>
          <w:lang w:val="el-GR"/>
        </w:rPr>
        <w:t>Targets</w:t>
      </w:r>
      <w:proofErr w:type="spellEnd"/>
      <w:r w:rsidR="004D58F7" w:rsidRPr="001800E6">
        <w:rPr>
          <w:rFonts w:eastAsia="Calibri" w:cs="Calibri Light"/>
          <w:color w:val="21286C"/>
          <w:sz w:val="18"/>
          <w:szCs w:val="18"/>
          <w:lang w:val="el-GR"/>
        </w:rPr>
        <w:t xml:space="preserve"> (</w:t>
      </w:r>
      <w:proofErr w:type="spellStart"/>
      <w:r w:rsidR="004D58F7" w:rsidRPr="001800E6">
        <w:rPr>
          <w:rFonts w:eastAsia="Calibri" w:cs="Calibri Light"/>
          <w:color w:val="21286C"/>
          <w:sz w:val="18"/>
          <w:szCs w:val="18"/>
          <w:lang w:val="el-GR"/>
        </w:rPr>
        <w:t>SBTi</w:t>
      </w:r>
      <w:proofErr w:type="spellEnd"/>
      <w:r w:rsidR="004D58F7" w:rsidRPr="001800E6">
        <w:rPr>
          <w:rFonts w:eastAsia="Calibri" w:cs="Calibri Light"/>
          <w:color w:val="21286C"/>
          <w:sz w:val="18"/>
          <w:szCs w:val="18"/>
          <w:lang w:val="el-GR"/>
        </w:rPr>
        <w:t>).</w:t>
      </w:r>
      <w:r w:rsidR="004D58F7" w:rsidRPr="00693C9E">
        <w:rPr>
          <w:rFonts w:eastAsia="Calibri" w:cs="Calibri Light"/>
          <w:color w:val="21286C"/>
          <w:sz w:val="18"/>
          <w:szCs w:val="18"/>
          <w:lang w:val="el-GR"/>
        </w:rPr>
        <w:t xml:space="preserve"> </w:t>
      </w:r>
      <w:r w:rsidR="004D58F7" w:rsidRPr="000508E2">
        <w:rPr>
          <w:rFonts w:eastAsia="Calibri" w:cs="Calibri Light"/>
          <w:color w:val="22326E"/>
          <w:sz w:val="18"/>
          <w:szCs w:val="18"/>
          <w:lang w:val="el-GR" w:eastAsia="ja-JP"/>
        </w:rPr>
        <w:t xml:space="preserve">Ο Όμιλος είναι εισηγμένος στα χρηματιστήρια </w:t>
      </w:r>
      <w:r w:rsidR="004D58F7" w:rsidRPr="000508E2">
        <w:rPr>
          <w:rFonts w:eastAsia="Calibri" w:cs="Calibri Light"/>
          <w:color w:val="22326E"/>
          <w:sz w:val="18"/>
          <w:szCs w:val="18"/>
          <w:lang w:val="en-US" w:eastAsia="ja-JP"/>
        </w:rPr>
        <w:t>Euronext</w:t>
      </w:r>
      <w:r w:rsidR="004D58F7" w:rsidRPr="000508E2">
        <w:rPr>
          <w:rFonts w:eastAsia="Calibri" w:cs="Calibri Light"/>
          <w:color w:val="22326E"/>
          <w:sz w:val="18"/>
          <w:szCs w:val="18"/>
          <w:lang w:val="el-GR" w:eastAsia="ja-JP"/>
        </w:rPr>
        <w:t xml:space="preserve"> </w:t>
      </w:r>
      <w:r w:rsidR="004D58F7" w:rsidRPr="000508E2">
        <w:rPr>
          <w:rFonts w:eastAsia="Calibri" w:cs="Calibri Light"/>
          <w:color w:val="22326E"/>
          <w:sz w:val="18"/>
          <w:szCs w:val="18"/>
          <w:lang w:val="en-US" w:eastAsia="ja-JP"/>
        </w:rPr>
        <w:t>Brussels</w:t>
      </w:r>
      <w:r w:rsidR="004D58F7" w:rsidRPr="000508E2">
        <w:rPr>
          <w:rFonts w:eastAsia="Calibri" w:cs="Calibri Light"/>
          <w:color w:val="22326E"/>
          <w:sz w:val="18"/>
          <w:szCs w:val="18"/>
          <w:lang w:val="el-GR" w:eastAsia="ja-JP"/>
        </w:rPr>
        <w:t xml:space="preserve"> και </w:t>
      </w:r>
      <w:r w:rsidR="004D58F7" w:rsidRPr="000508E2">
        <w:rPr>
          <w:rFonts w:eastAsia="Calibri" w:cs="Calibri Light"/>
          <w:color w:val="22326E"/>
          <w:sz w:val="18"/>
          <w:szCs w:val="18"/>
          <w:lang w:val="en-US" w:eastAsia="ja-JP"/>
        </w:rPr>
        <w:t>Paris</w:t>
      </w:r>
      <w:r w:rsidR="004D58F7" w:rsidRPr="000508E2">
        <w:rPr>
          <w:rFonts w:eastAsia="Calibri" w:cs="Calibri Light"/>
          <w:color w:val="22326E"/>
          <w:sz w:val="18"/>
          <w:szCs w:val="18"/>
          <w:lang w:val="el-GR" w:eastAsia="ja-JP"/>
        </w:rPr>
        <w:t xml:space="preserve">, καθώς και στο </w:t>
      </w:r>
      <w:r w:rsidR="004D58F7" w:rsidRPr="000508E2">
        <w:rPr>
          <w:rFonts w:eastAsia="Calibri" w:cs="Calibri Light"/>
          <w:color w:val="22326E"/>
          <w:sz w:val="18"/>
          <w:szCs w:val="18"/>
          <w:lang w:val="en-US" w:eastAsia="ja-JP"/>
        </w:rPr>
        <w:t>Euronext</w:t>
      </w:r>
      <w:r w:rsidR="004D58F7" w:rsidRPr="000508E2">
        <w:rPr>
          <w:rFonts w:eastAsia="Calibri" w:cs="Calibri Light"/>
          <w:color w:val="22326E"/>
          <w:sz w:val="18"/>
          <w:szCs w:val="18"/>
          <w:lang w:val="el-GR" w:eastAsia="ja-JP"/>
        </w:rPr>
        <w:t xml:space="preserve"> </w:t>
      </w:r>
      <w:r w:rsidR="004D58F7" w:rsidRPr="000508E2">
        <w:rPr>
          <w:rFonts w:eastAsia="Calibri" w:cs="Calibri Light"/>
          <w:color w:val="22326E"/>
          <w:sz w:val="18"/>
          <w:szCs w:val="18"/>
          <w:lang w:val="en-US" w:eastAsia="ja-JP"/>
        </w:rPr>
        <w:t>Athens</w:t>
      </w:r>
      <w:r w:rsidR="004D58F7" w:rsidRPr="000508E2">
        <w:rPr>
          <w:rFonts w:eastAsia="Calibri" w:cs="Calibri Light"/>
          <w:color w:val="22326E"/>
          <w:sz w:val="18"/>
          <w:szCs w:val="18"/>
          <w:lang w:val="el-GR" w:eastAsia="ja-JP"/>
        </w:rPr>
        <w:t xml:space="preserve">, ενώ η θυγατρική του στις ΗΠΑ είναι εισηγμένη στο NYSE. Για περισσότερες πληροφορίες, επισκεφθείτε την ιστοσελίδα μας στη διεύθυνση </w:t>
      </w:r>
      <w:hyperlink r:id="rId12">
        <w:r w:rsidR="004D58F7" w:rsidRPr="000508E2">
          <w:rPr>
            <w:rFonts w:eastAsia="Calibri" w:cs="Calibri Light"/>
            <w:color w:val="00B5DD"/>
            <w:sz w:val="18"/>
            <w:szCs w:val="18"/>
            <w:u w:val="single"/>
            <w:lang w:val="en-US" w:eastAsia="ja-JP"/>
          </w:rPr>
          <w:t>www</w:t>
        </w:r>
        <w:r w:rsidR="004D58F7" w:rsidRPr="000508E2">
          <w:rPr>
            <w:rFonts w:eastAsia="Calibri" w:cs="Calibri Light"/>
            <w:color w:val="00B5DD"/>
            <w:sz w:val="18"/>
            <w:szCs w:val="18"/>
            <w:u w:val="single"/>
            <w:lang w:val="el-GR" w:eastAsia="ja-JP"/>
          </w:rPr>
          <w:t>.</w:t>
        </w:r>
        <w:proofErr w:type="spellStart"/>
        <w:r w:rsidR="004D58F7" w:rsidRPr="000508E2">
          <w:rPr>
            <w:rFonts w:eastAsia="Calibri" w:cs="Calibri Light"/>
            <w:color w:val="00B5DD"/>
            <w:sz w:val="18"/>
            <w:szCs w:val="18"/>
            <w:u w:val="single"/>
            <w:lang w:val="en-US" w:eastAsia="ja-JP"/>
          </w:rPr>
          <w:t>titanmaterials</w:t>
        </w:r>
        <w:proofErr w:type="spellEnd"/>
        <w:r w:rsidR="004D58F7" w:rsidRPr="000508E2">
          <w:rPr>
            <w:rFonts w:eastAsia="Calibri" w:cs="Calibri Light"/>
            <w:color w:val="00B5DD"/>
            <w:sz w:val="18"/>
            <w:szCs w:val="18"/>
            <w:u w:val="single"/>
            <w:lang w:val="el-GR" w:eastAsia="ja-JP"/>
          </w:rPr>
          <w:t>.</w:t>
        </w:r>
        <w:r w:rsidR="004D58F7" w:rsidRPr="000508E2">
          <w:rPr>
            <w:rFonts w:eastAsia="Calibri" w:cs="Calibri Light"/>
            <w:color w:val="00B5DD"/>
            <w:sz w:val="18"/>
            <w:szCs w:val="18"/>
            <w:u w:val="single"/>
            <w:lang w:val="en-US" w:eastAsia="ja-JP"/>
          </w:rPr>
          <w:t>com</w:t>
        </w:r>
      </w:hyperlink>
      <w:r w:rsidR="004D58F7" w:rsidRPr="000508E2">
        <w:rPr>
          <w:rFonts w:eastAsia="Calibri" w:cs="Calibri Light"/>
          <w:color w:val="22326E"/>
          <w:sz w:val="18"/>
          <w:szCs w:val="18"/>
          <w:lang w:val="el-GR" w:eastAsia="ja-JP"/>
        </w:rPr>
        <w:t>.</w:t>
      </w:r>
    </w:p>
    <w:p w14:paraId="6211E814" w14:textId="7733A516" w:rsidR="00CC1A4E" w:rsidRPr="00A06989" w:rsidRDefault="00CC1A4E" w:rsidP="00B260E1">
      <w:pPr>
        <w:pStyle w:val="Copy-bullets"/>
        <w:numPr>
          <w:ilvl w:val="0"/>
          <w:numId w:val="0"/>
        </w:numPr>
        <w:jc w:val="both"/>
        <w:rPr>
          <w:rFonts w:eastAsia="Times New Roman"/>
          <w:i/>
          <w:iCs/>
          <w:color w:val="21286C"/>
          <w:sz w:val="18"/>
          <w:szCs w:val="18"/>
          <w:lang w:val="el-GR" w:eastAsia="el-GR"/>
        </w:rPr>
      </w:pPr>
    </w:p>
    <w:sectPr w:rsidR="00CC1A4E" w:rsidRPr="00A06989" w:rsidSect="002D3237">
      <w:headerReference w:type="even" r:id="rId13"/>
      <w:headerReference w:type="default" r:id="rId14"/>
      <w:footerReference w:type="even" r:id="rId15"/>
      <w:footerReference w:type="default" r:id="rId16"/>
      <w:pgSz w:w="11906" w:h="16838" w:code="9"/>
      <w:pgMar w:top="1276" w:right="1134" w:bottom="567" w:left="1134" w:header="431"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08DF" w14:textId="77777777" w:rsidR="00F52767" w:rsidRDefault="00F52767" w:rsidP="002226E5">
      <w:r>
        <w:separator/>
      </w:r>
    </w:p>
  </w:endnote>
  <w:endnote w:type="continuationSeparator" w:id="0">
    <w:p w14:paraId="18138EB6" w14:textId="77777777" w:rsidR="00F52767" w:rsidRDefault="00F52767" w:rsidP="002226E5">
      <w:r>
        <w:continuationSeparator/>
      </w:r>
    </w:p>
  </w:endnote>
  <w:endnote w:type="continuationNotice" w:id="1">
    <w:p w14:paraId="30A18DF6" w14:textId="77777777" w:rsidR="00F52767" w:rsidRDefault="00F527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2277642"/>
      <w:docPartObj>
        <w:docPartGallery w:val="Page Numbers (Bottom of Page)"/>
        <w:docPartUnique/>
      </w:docPartObj>
    </w:sdtPr>
    <w:sdtEndPr>
      <w:rPr>
        <w:rStyle w:val="PageNumber"/>
      </w:rPr>
    </w:sdtEndPr>
    <w:sdtContent>
      <w:p w14:paraId="63596604" w14:textId="77777777" w:rsidR="008E3D4A" w:rsidRDefault="008E3D4A" w:rsidP="00FC52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AB9931" w14:textId="77777777" w:rsidR="008E3D4A" w:rsidRDefault="008E3D4A" w:rsidP="008E3D4A">
    <w:pPr>
      <w:pStyle w:val="Footer"/>
      <w:ind w:right="360"/>
    </w:pPr>
  </w:p>
  <w:p w14:paraId="2075FAB7" w14:textId="77777777" w:rsidR="00F22163" w:rsidRDefault="00F221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462F5" w14:textId="0816D0F7" w:rsidR="0074662F" w:rsidRPr="0074662F" w:rsidRDefault="0074662F" w:rsidP="0074662F">
    <w:pPr>
      <w:pStyle w:val="Header"/>
      <w:spacing w:line="276" w:lineRule="auto"/>
      <w:jc w:val="right"/>
      <w:rPr>
        <w:rStyle w:val="PageNumber"/>
        <w:rFonts w:ascii="Calibri Light" w:hAnsi="Calibri Light" w:cs="Calibri Light"/>
        <w:color w:val="FFFFFF" w:themeColor="background1"/>
        <w:sz w:val="16"/>
        <w:szCs w:val="16"/>
        <w:lang w:val="fr-FR"/>
      </w:rPr>
    </w:pPr>
    <w:r w:rsidRPr="0074662F">
      <w:rPr>
        <w:rStyle w:val="PageNumber"/>
        <w:rFonts w:ascii="Calibri Light" w:hAnsi="Calibri Light" w:cs="Calibri Light"/>
        <w:color w:val="FFFFFF" w:themeColor="background1"/>
        <w:sz w:val="16"/>
        <w:szCs w:val="16"/>
        <w:lang w:val="fr-FR"/>
      </w:rPr>
      <w:t xml:space="preserve">Page </w:t>
    </w:r>
    <w:r w:rsidRPr="00BB3FAE">
      <w:rPr>
        <w:rStyle w:val="PageNumber"/>
        <w:rFonts w:ascii="Calibri Light" w:hAnsi="Calibri Light" w:cs="Calibri Light"/>
        <w:color w:val="FFFFFF" w:themeColor="background1"/>
        <w:sz w:val="16"/>
        <w:szCs w:val="16"/>
      </w:rPr>
      <w:fldChar w:fldCharType="begin"/>
    </w:r>
    <w:r w:rsidRPr="0074662F">
      <w:rPr>
        <w:rStyle w:val="PageNumber"/>
        <w:rFonts w:ascii="Calibri Light" w:hAnsi="Calibri Light" w:cs="Calibri Light"/>
        <w:color w:val="FFFFFF" w:themeColor="background1"/>
        <w:sz w:val="16"/>
        <w:szCs w:val="16"/>
        <w:lang w:val="fr-FR"/>
      </w:rPr>
      <w:instrText xml:space="preserve"> PAGE </w:instrText>
    </w:r>
    <w:r w:rsidRPr="00BB3FAE">
      <w:rPr>
        <w:rStyle w:val="PageNumber"/>
        <w:rFonts w:ascii="Calibri Light" w:hAnsi="Calibri Light" w:cs="Calibri Light"/>
        <w:color w:val="FFFFFF" w:themeColor="background1"/>
        <w:sz w:val="16"/>
        <w:szCs w:val="16"/>
      </w:rPr>
      <w:fldChar w:fldCharType="separate"/>
    </w:r>
    <w:r w:rsidRPr="0074662F">
      <w:rPr>
        <w:rStyle w:val="PageNumber"/>
        <w:rFonts w:ascii="Calibri Light" w:hAnsi="Calibri Light" w:cs="Calibri Light"/>
        <w:color w:val="FFFFFF" w:themeColor="background1"/>
        <w:sz w:val="16"/>
        <w:szCs w:val="16"/>
        <w:lang w:val="fr-FR"/>
      </w:rPr>
      <w:t>1</w:t>
    </w:r>
    <w:r w:rsidRPr="00BB3FAE">
      <w:rPr>
        <w:rStyle w:val="PageNumber"/>
        <w:rFonts w:ascii="Calibri Light" w:hAnsi="Calibri Light" w:cs="Calibri Light"/>
        <w:color w:val="FFFFFF" w:themeColor="background1"/>
        <w:sz w:val="16"/>
        <w:szCs w:val="16"/>
      </w:rPr>
      <w:fldChar w:fldCharType="end"/>
    </w:r>
    <w:r w:rsidRPr="0074662F">
      <w:rPr>
        <w:rStyle w:val="PageNumber"/>
        <w:rFonts w:ascii="Calibri Light" w:hAnsi="Calibri Light" w:cs="Calibri Light"/>
        <w:color w:val="FFFFFF" w:themeColor="background1"/>
        <w:sz w:val="16"/>
        <w:szCs w:val="16"/>
        <w:lang w:val="fr-FR"/>
      </w:rPr>
      <w:t>/</w:t>
    </w:r>
    <w:r w:rsidRPr="00BB3FAE">
      <w:rPr>
        <w:rStyle w:val="PageNumber"/>
        <w:rFonts w:ascii="Calibri Light" w:hAnsi="Calibri Light" w:cs="Calibri Light"/>
        <w:color w:val="FFFFFF" w:themeColor="background1"/>
        <w:sz w:val="16"/>
        <w:szCs w:val="16"/>
      </w:rPr>
      <w:fldChar w:fldCharType="begin"/>
    </w:r>
    <w:r w:rsidRPr="0074662F">
      <w:rPr>
        <w:rStyle w:val="PageNumber"/>
        <w:rFonts w:ascii="Calibri Light" w:hAnsi="Calibri Light" w:cs="Calibri Light"/>
        <w:color w:val="FFFFFF" w:themeColor="background1"/>
        <w:sz w:val="16"/>
        <w:szCs w:val="16"/>
        <w:lang w:val="fr-FR"/>
      </w:rPr>
      <w:instrText xml:space="preserve"> NUMPAGES  \* MERGEFORMAT </w:instrText>
    </w:r>
    <w:r w:rsidRPr="00BB3FAE">
      <w:rPr>
        <w:rStyle w:val="PageNumber"/>
        <w:rFonts w:ascii="Calibri Light" w:hAnsi="Calibri Light" w:cs="Calibri Light"/>
        <w:color w:val="FFFFFF" w:themeColor="background1"/>
        <w:sz w:val="16"/>
        <w:szCs w:val="16"/>
      </w:rPr>
      <w:fldChar w:fldCharType="separate"/>
    </w:r>
    <w:r w:rsidRPr="0074662F">
      <w:rPr>
        <w:rStyle w:val="PageNumber"/>
        <w:rFonts w:ascii="Calibri Light" w:hAnsi="Calibri Light" w:cs="Calibri Light"/>
        <w:color w:val="FFFFFF" w:themeColor="background1"/>
        <w:sz w:val="16"/>
        <w:szCs w:val="16"/>
        <w:lang w:val="fr-FR"/>
      </w:rPr>
      <w:t>6</w:t>
    </w:r>
    <w:r w:rsidRPr="00BB3FAE">
      <w:rPr>
        <w:rStyle w:val="PageNumber"/>
        <w:rFonts w:ascii="Calibri Light" w:hAnsi="Calibri Light" w:cs="Calibri Light"/>
        <w:color w:val="FFFFFF" w:themeColor="background1"/>
        <w:sz w:val="16"/>
        <w:szCs w:val="16"/>
      </w:rPr>
      <w:fldChar w:fldCharType="end"/>
    </w:r>
  </w:p>
  <w:p w14:paraId="5A752A9E" w14:textId="77777777" w:rsidR="00471690" w:rsidRPr="00B906C6" w:rsidRDefault="00471690" w:rsidP="00471690">
    <w:pPr>
      <w:pStyle w:val="C"/>
      <w:jc w:val="right"/>
      <w:rPr>
        <w:color w:val="21286C"/>
        <w:sz w:val="16"/>
        <w:szCs w:val="16"/>
        <w:lang w:val="fr-FR"/>
      </w:rPr>
    </w:pPr>
    <w:r w:rsidRPr="00B906C6">
      <w:rPr>
        <w:rFonts w:ascii="Calibri Light" w:hAnsi="Calibri Light" w:cs="Calibri Light"/>
        <w:b w:val="0"/>
        <w:bCs w:val="0"/>
        <w:color w:val="21286C"/>
        <w:sz w:val="16"/>
        <w:szCs w:val="16"/>
        <w:lang w:val="fr-FR"/>
      </w:rPr>
      <w:t xml:space="preserve">   </w:t>
    </w:r>
    <w:r w:rsidR="0074662F" w:rsidRPr="00B906C6">
      <w:rPr>
        <w:rFonts w:ascii="Calibri Light" w:hAnsi="Calibri Light" w:cs="Calibri Light"/>
        <w:b w:val="0"/>
        <w:bCs w:val="0"/>
        <w:color w:val="21286C"/>
        <w:sz w:val="16"/>
        <w:szCs w:val="16"/>
        <w:lang w:val="fr-FR"/>
      </w:rPr>
      <w:t xml:space="preserve">Page </w:t>
    </w:r>
    <w:r w:rsidR="0074662F" w:rsidRPr="00B906C6">
      <w:rPr>
        <w:rFonts w:ascii="Calibri Light" w:hAnsi="Calibri Light" w:cs="Calibri Light"/>
        <w:b w:val="0"/>
        <w:bCs w:val="0"/>
        <w:color w:val="21286C"/>
        <w:sz w:val="16"/>
        <w:szCs w:val="16"/>
        <w:lang w:val="en-US"/>
      </w:rPr>
      <w:fldChar w:fldCharType="begin"/>
    </w:r>
    <w:r w:rsidR="0074662F" w:rsidRPr="00B906C6">
      <w:rPr>
        <w:rFonts w:ascii="Calibri Light" w:hAnsi="Calibri Light" w:cs="Calibri Light"/>
        <w:b w:val="0"/>
        <w:bCs w:val="0"/>
        <w:color w:val="21286C"/>
        <w:sz w:val="16"/>
        <w:szCs w:val="16"/>
        <w:lang w:val="fr-FR"/>
      </w:rPr>
      <w:instrText xml:space="preserve"> PAGE  \* MERGEFORMAT </w:instrText>
    </w:r>
    <w:r w:rsidR="0074662F" w:rsidRPr="00B906C6">
      <w:rPr>
        <w:rFonts w:ascii="Calibri Light" w:hAnsi="Calibri Light" w:cs="Calibri Light"/>
        <w:b w:val="0"/>
        <w:bCs w:val="0"/>
        <w:color w:val="21286C"/>
        <w:sz w:val="16"/>
        <w:szCs w:val="16"/>
        <w:lang w:val="en-US"/>
      </w:rPr>
      <w:fldChar w:fldCharType="separate"/>
    </w:r>
    <w:r w:rsidR="0074662F" w:rsidRPr="00B906C6">
      <w:rPr>
        <w:rFonts w:ascii="Calibri Light" w:hAnsi="Calibri Light" w:cs="Calibri Light"/>
        <w:b w:val="0"/>
        <w:bCs w:val="0"/>
        <w:noProof/>
        <w:color w:val="21286C"/>
        <w:sz w:val="16"/>
        <w:szCs w:val="16"/>
        <w:lang w:val="fr-FR"/>
      </w:rPr>
      <w:t>1</w:t>
    </w:r>
    <w:r w:rsidR="0074662F" w:rsidRPr="00B906C6">
      <w:rPr>
        <w:rFonts w:ascii="Calibri Light" w:hAnsi="Calibri Light" w:cs="Calibri Light"/>
        <w:b w:val="0"/>
        <w:bCs w:val="0"/>
        <w:color w:val="21286C"/>
        <w:sz w:val="16"/>
        <w:szCs w:val="16"/>
        <w:lang w:val="en-US"/>
      </w:rPr>
      <w:fldChar w:fldCharType="end"/>
    </w:r>
    <w:r w:rsidR="0074662F" w:rsidRPr="00B906C6">
      <w:rPr>
        <w:rFonts w:ascii="Calibri Light" w:hAnsi="Calibri Light" w:cs="Calibri Light"/>
        <w:b w:val="0"/>
        <w:bCs w:val="0"/>
        <w:color w:val="21286C"/>
        <w:sz w:val="16"/>
        <w:szCs w:val="16"/>
        <w:lang w:val="fr-FR"/>
      </w:rPr>
      <w:t>/</w:t>
    </w:r>
    <w:r w:rsidR="0074662F" w:rsidRPr="00B906C6">
      <w:rPr>
        <w:rFonts w:ascii="Calibri Light" w:hAnsi="Calibri Light" w:cs="Calibri Light"/>
        <w:b w:val="0"/>
        <w:bCs w:val="0"/>
        <w:color w:val="21286C"/>
        <w:sz w:val="16"/>
        <w:szCs w:val="16"/>
        <w:lang w:val="en-US"/>
      </w:rPr>
      <w:fldChar w:fldCharType="begin"/>
    </w:r>
    <w:r w:rsidR="0074662F" w:rsidRPr="00B906C6">
      <w:rPr>
        <w:rFonts w:ascii="Calibri Light" w:hAnsi="Calibri Light" w:cs="Calibri Light"/>
        <w:b w:val="0"/>
        <w:bCs w:val="0"/>
        <w:color w:val="21286C"/>
        <w:sz w:val="16"/>
        <w:szCs w:val="16"/>
        <w:lang w:val="fr-FR"/>
      </w:rPr>
      <w:instrText xml:space="preserve"> NUMPAGES  \* MERGEFORMAT </w:instrText>
    </w:r>
    <w:r w:rsidR="0074662F" w:rsidRPr="00B906C6">
      <w:rPr>
        <w:rFonts w:ascii="Calibri Light" w:hAnsi="Calibri Light" w:cs="Calibri Light"/>
        <w:b w:val="0"/>
        <w:bCs w:val="0"/>
        <w:color w:val="21286C"/>
        <w:sz w:val="16"/>
        <w:szCs w:val="16"/>
        <w:lang w:val="en-US"/>
      </w:rPr>
      <w:fldChar w:fldCharType="separate"/>
    </w:r>
    <w:r w:rsidR="0074662F" w:rsidRPr="00B906C6">
      <w:rPr>
        <w:rFonts w:ascii="Calibri Light" w:hAnsi="Calibri Light" w:cs="Calibri Light"/>
        <w:b w:val="0"/>
        <w:bCs w:val="0"/>
        <w:noProof/>
        <w:color w:val="21286C"/>
        <w:sz w:val="16"/>
        <w:szCs w:val="16"/>
        <w:lang w:val="fr-FR"/>
      </w:rPr>
      <w:t>6</w:t>
    </w:r>
    <w:r w:rsidR="0074662F" w:rsidRPr="00B906C6">
      <w:rPr>
        <w:rFonts w:ascii="Calibri Light" w:hAnsi="Calibri Light" w:cs="Calibri Light"/>
        <w:b w:val="0"/>
        <w:bCs w:val="0"/>
        <w:color w:val="21286C"/>
        <w:sz w:val="16"/>
        <w:szCs w:val="16"/>
        <w:lang w:val="en-US"/>
      </w:rPr>
      <w:fldChar w:fldCharType="end"/>
    </w:r>
  </w:p>
  <w:p w14:paraId="22C724C2" w14:textId="77777777" w:rsidR="00F22163" w:rsidRDefault="00F221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F4CE0" w14:textId="77777777" w:rsidR="00F52767" w:rsidRDefault="00F52767" w:rsidP="002226E5">
      <w:r>
        <w:separator/>
      </w:r>
    </w:p>
  </w:footnote>
  <w:footnote w:type="continuationSeparator" w:id="0">
    <w:p w14:paraId="6BBDEE9F" w14:textId="77777777" w:rsidR="00F52767" w:rsidRDefault="00F52767" w:rsidP="002226E5">
      <w:r>
        <w:continuationSeparator/>
      </w:r>
    </w:p>
  </w:footnote>
  <w:footnote w:type="continuationNotice" w:id="1">
    <w:p w14:paraId="51B77AAE" w14:textId="77777777" w:rsidR="00F52767" w:rsidRDefault="00F527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8540061"/>
      <w:docPartObj>
        <w:docPartGallery w:val="Page Numbers (Top of Page)"/>
        <w:docPartUnique/>
      </w:docPartObj>
    </w:sdtPr>
    <w:sdtEndPr>
      <w:rPr>
        <w:rStyle w:val="PageNumber"/>
      </w:rPr>
    </w:sdtEndPr>
    <w:sdtContent>
      <w:p w14:paraId="17DD9147" w14:textId="7D85A174" w:rsidR="00AA4625" w:rsidRDefault="00AA4625" w:rsidP="00FC525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F29FF">
          <w:rPr>
            <w:rStyle w:val="PageNumber"/>
            <w:noProof/>
          </w:rPr>
          <w:t>9</w:t>
        </w:r>
        <w:r>
          <w:rPr>
            <w:rStyle w:val="PageNumber"/>
          </w:rPr>
          <w:fldChar w:fldCharType="end"/>
        </w:r>
      </w:p>
    </w:sdtContent>
  </w:sdt>
  <w:p w14:paraId="2A1B12A8" w14:textId="77777777" w:rsidR="00AA4625" w:rsidRDefault="00AA4625" w:rsidP="00AA4625">
    <w:pPr>
      <w:pStyle w:val="Header"/>
      <w:ind w:right="360"/>
    </w:pPr>
  </w:p>
  <w:p w14:paraId="379F3B95" w14:textId="77777777" w:rsidR="00F22163" w:rsidRDefault="00F221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Light" w:hAnsi="Calibri Light" w:cs="Calibri Light"/>
        <w:color w:val="21286C"/>
        <w:sz w:val="32"/>
        <w:szCs w:val="32"/>
      </w:rPr>
      <w:id w:val="1266503990"/>
      <w:docPartObj>
        <w:docPartGallery w:val="Page Numbers (Top of Page)"/>
        <w:docPartUnique/>
      </w:docPartObj>
    </w:sdtPr>
    <w:sdtEndPr>
      <w:rPr>
        <w:rStyle w:val="PageNumber"/>
        <w:sz w:val="16"/>
        <w:szCs w:val="16"/>
      </w:rPr>
    </w:sdtEndPr>
    <w:sdtContent>
      <w:sdt>
        <w:sdtPr>
          <w:rPr>
            <w:rStyle w:val="PageNumber"/>
            <w:rFonts w:ascii="Calibri Light" w:hAnsi="Calibri Light" w:cs="Calibri Light"/>
            <w:color w:val="21286C"/>
            <w:sz w:val="32"/>
            <w:szCs w:val="32"/>
          </w:rPr>
          <w:id w:val="-495584396"/>
          <w:docPartObj>
            <w:docPartGallery w:val="Page Numbers (Top of Page)"/>
            <w:docPartUnique/>
          </w:docPartObj>
        </w:sdtPr>
        <w:sdtEndPr>
          <w:rPr>
            <w:rStyle w:val="PageNumber"/>
            <w:sz w:val="21"/>
            <w:szCs w:val="21"/>
          </w:rPr>
        </w:sdtEndPr>
        <w:sdtContent>
          <w:p w14:paraId="147C430F" w14:textId="3D5E2FF0" w:rsidR="00E222D1" w:rsidRPr="00DC6994" w:rsidRDefault="00DC6994" w:rsidP="00DC6994">
            <w:pPr>
              <w:pStyle w:val="Header"/>
              <w:framePr w:w="3665" w:wrap="none" w:vAnchor="text" w:hAnchor="page" w:x="7104" w:y="193"/>
              <w:spacing w:line="276" w:lineRule="auto"/>
              <w:ind w:firstLine="1440"/>
              <w:jc w:val="center"/>
              <w:rPr>
                <w:rStyle w:val="PageNumber"/>
                <w:rFonts w:ascii="Calibri Light" w:hAnsi="Calibri Light" w:cs="Calibri Light"/>
                <w:color w:val="21286C"/>
                <w:sz w:val="32"/>
                <w:szCs w:val="32"/>
                <w:lang w:val="el-GR"/>
              </w:rPr>
            </w:pPr>
            <w:r>
              <w:rPr>
                <w:rStyle w:val="PageNumber"/>
                <w:rFonts w:ascii="Calibri Light" w:hAnsi="Calibri Light" w:cs="Calibri Light"/>
                <w:color w:val="21286C"/>
                <w:sz w:val="32"/>
                <w:szCs w:val="32"/>
                <w:lang w:val="el-GR"/>
              </w:rPr>
              <w:t>Δελτίο Τύπου</w:t>
            </w:r>
          </w:p>
          <w:p w14:paraId="7E255FF3" w14:textId="400A98E0" w:rsidR="00E222D1" w:rsidRPr="00DC6994" w:rsidRDefault="00DC6994" w:rsidP="00983A85">
            <w:pPr>
              <w:pStyle w:val="Header"/>
              <w:framePr w:w="3665" w:wrap="none" w:vAnchor="text" w:hAnchor="page" w:x="7104" w:y="193"/>
              <w:spacing w:line="276" w:lineRule="auto"/>
              <w:jc w:val="right"/>
              <w:rPr>
                <w:rStyle w:val="PageNumber"/>
                <w:rFonts w:ascii="Calibri Light" w:hAnsi="Calibri Light" w:cs="Calibri Light"/>
                <w:color w:val="21286C"/>
                <w:sz w:val="21"/>
                <w:szCs w:val="21"/>
                <w:lang w:val="el-GR"/>
              </w:rPr>
            </w:pPr>
            <w:r>
              <w:rPr>
                <w:rStyle w:val="PageNumber"/>
                <w:rFonts w:ascii="Calibri Light" w:hAnsi="Calibri Light" w:cs="Calibri Light"/>
                <w:color w:val="21286C"/>
                <w:sz w:val="21"/>
                <w:szCs w:val="21"/>
                <w:lang w:val="el-GR"/>
              </w:rPr>
              <w:t>Ρυθμιζόμενη Πληροφόρηση</w:t>
            </w:r>
          </w:p>
          <w:p w14:paraId="7ADEF4BF" w14:textId="77777777" w:rsidR="00E222D1" w:rsidRPr="00061614" w:rsidRDefault="00E222D1" w:rsidP="00983A85">
            <w:pPr>
              <w:pStyle w:val="Header"/>
              <w:framePr w:w="3665" w:wrap="none" w:vAnchor="text" w:hAnchor="page" w:x="7104" w:y="193"/>
              <w:spacing w:line="276" w:lineRule="auto"/>
              <w:jc w:val="right"/>
              <w:rPr>
                <w:rStyle w:val="PageNumber"/>
                <w:rFonts w:ascii="Calibri Light" w:hAnsi="Calibri Light" w:cs="Calibri Light"/>
                <w:color w:val="21286C"/>
              </w:rPr>
            </w:pPr>
          </w:p>
          <w:p w14:paraId="56602CCF" w14:textId="77777777" w:rsidR="00E222D1" w:rsidRPr="00061614" w:rsidRDefault="00E222D1" w:rsidP="00983A85">
            <w:pPr>
              <w:pStyle w:val="Header"/>
              <w:framePr w:w="3665" w:wrap="none" w:vAnchor="text" w:hAnchor="page" w:x="7104" w:y="193"/>
              <w:spacing w:line="276" w:lineRule="auto"/>
              <w:jc w:val="right"/>
              <w:rPr>
                <w:rStyle w:val="PageNumber"/>
                <w:rFonts w:ascii="Calibri Light" w:hAnsi="Calibri Light" w:cs="Calibri Light"/>
                <w:color w:val="21286C"/>
              </w:rPr>
            </w:pPr>
          </w:p>
          <w:p w14:paraId="42A3F0EB" w14:textId="77777777" w:rsidR="00E222D1" w:rsidRPr="00061614" w:rsidRDefault="00E222D1" w:rsidP="00983A85">
            <w:pPr>
              <w:pStyle w:val="Header"/>
              <w:framePr w:w="3665" w:wrap="none" w:vAnchor="text" w:hAnchor="page" w:x="7104" w:y="193"/>
              <w:spacing w:line="276" w:lineRule="auto"/>
              <w:jc w:val="right"/>
              <w:rPr>
                <w:rStyle w:val="PageNumber"/>
                <w:rFonts w:ascii="Calibri Light" w:hAnsi="Calibri Light" w:cs="Calibri Light"/>
                <w:color w:val="21286C"/>
              </w:rPr>
            </w:pPr>
          </w:p>
          <w:p w14:paraId="265E3A8B" w14:textId="4786602B" w:rsidR="00E222D1" w:rsidRPr="00061614" w:rsidRDefault="00F52767" w:rsidP="00983A85">
            <w:pPr>
              <w:pStyle w:val="Header"/>
              <w:framePr w:w="3665" w:wrap="none" w:vAnchor="text" w:hAnchor="page" w:x="7104" w:y="193"/>
              <w:spacing w:line="276" w:lineRule="auto"/>
              <w:jc w:val="right"/>
              <w:rPr>
                <w:rStyle w:val="PageNumber"/>
                <w:rFonts w:ascii="Calibri Light" w:eastAsia="Times New Roman" w:hAnsi="Calibri Light" w:cs="Calibri Light"/>
                <w:color w:val="21286C"/>
                <w:sz w:val="21"/>
                <w:szCs w:val="21"/>
                <w:lang w:val="en-US"/>
              </w:rPr>
            </w:pPr>
          </w:p>
        </w:sdtContent>
      </w:sdt>
      <w:p w14:paraId="07F8B1CE" w14:textId="77777777" w:rsidR="00AA4625" w:rsidRPr="00061614" w:rsidRDefault="00F52767" w:rsidP="00983A85">
        <w:pPr>
          <w:pStyle w:val="Header"/>
          <w:framePr w:w="3665" w:wrap="none" w:vAnchor="text" w:hAnchor="page" w:x="7104" w:y="193"/>
          <w:spacing w:line="276" w:lineRule="auto"/>
          <w:jc w:val="right"/>
          <w:rPr>
            <w:rStyle w:val="PageNumber"/>
            <w:rFonts w:ascii="Calibri Light" w:hAnsi="Calibri Light" w:cs="Calibri Light"/>
            <w:color w:val="21286C"/>
            <w:sz w:val="16"/>
            <w:szCs w:val="16"/>
          </w:rPr>
        </w:pPr>
      </w:p>
    </w:sdtContent>
  </w:sdt>
  <w:p w14:paraId="6AC9CE00" w14:textId="0345988B" w:rsidR="00AA4625" w:rsidRPr="00061614" w:rsidRDefault="00061614" w:rsidP="00061614">
    <w:pPr>
      <w:pStyle w:val="Header"/>
      <w:tabs>
        <w:tab w:val="clear" w:pos="4153"/>
        <w:tab w:val="clear" w:pos="8306"/>
        <w:tab w:val="left" w:pos="2053"/>
        <w:tab w:val="left" w:pos="7086"/>
      </w:tabs>
      <w:ind w:left="-851" w:right="288"/>
      <w:jc w:val="both"/>
      <w:rPr>
        <w:color w:val="21286C"/>
      </w:rPr>
    </w:pPr>
    <w:r w:rsidRPr="00061614">
      <w:rPr>
        <w:noProof/>
        <w:color w:val="21286C"/>
      </w:rPr>
      <w:drawing>
        <wp:inline distT="0" distB="0" distL="0" distR="0" wp14:anchorId="7A8E3841" wp14:editId="3D111BF6">
          <wp:extent cx="1984363" cy="820058"/>
          <wp:effectExtent l="0" t="0" r="0" b="0"/>
          <wp:docPr id="1642684170" name="Picture 1" descr="A logo with blue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76752" name="Picture 1" descr="A logo with blue and yellow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4363" cy="820058"/>
                  </a:xfrm>
                  <a:prstGeom prst="rect">
                    <a:avLst/>
                  </a:prstGeom>
                </pic:spPr>
              </pic:pic>
            </a:graphicData>
          </a:graphic>
        </wp:inline>
      </w:drawing>
    </w:r>
    <w:r w:rsidR="001D043A" w:rsidRPr="00061614">
      <w:rPr>
        <w:color w:val="21286C"/>
      </w:rPr>
      <w:t xml:space="preserve"> </w:t>
    </w:r>
    <w:r w:rsidR="0029079A" w:rsidRPr="00061614">
      <w:rPr>
        <w:color w:val="21286C"/>
      </w:rPr>
      <w:tab/>
    </w:r>
    <w:r w:rsidR="002A4C60" w:rsidRPr="00061614">
      <w:rPr>
        <w:color w:val="21286C"/>
      </w:rPr>
      <w:tab/>
    </w:r>
    <w:r w:rsidR="00433E24" w:rsidRPr="00061614">
      <w:rPr>
        <w:color w:val="21286C"/>
      </w:rPr>
      <w:t xml:space="preserve"> </w:t>
    </w:r>
  </w:p>
  <w:p w14:paraId="14F8E9E9" w14:textId="77777777" w:rsidR="00F22163" w:rsidRDefault="00F221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2E59"/>
    <w:multiLevelType w:val="hybridMultilevel"/>
    <w:tmpl w:val="72C67A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6276F"/>
    <w:multiLevelType w:val="hybridMultilevel"/>
    <w:tmpl w:val="33A227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2363BC9"/>
    <w:multiLevelType w:val="hybridMultilevel"/>
    <w:tmpl w:val="962E0C04"/>
    <w:lvl w:ilvl="0" w:tplc="22127008">
      <w:start w:val="1"/>
      <w:numFmt w:val="bullet"/>
      <w:pStyle w:val="Copy-bullets"/>
      <w:lvlText w:val=""/>
      <w:lvlJc w:val="left"/>
      <w:pPr>
        <w:ind w:left="288" w:hanging="288"/>
      </w:pPr>
      <w:rPr>
        <w:rFonts w:ascii="Symbol" w:hAnsi="Symbol" w:hint="default"/>
        <w:b w:val="0"/>
        <w:i w:val="0"/>
        <w:sz w:val="16"/>
        <w14:numSpacing w14:val="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D6F02"/>
    <w:multiLevelType w:val="hybridMultilevel"/>
    <w:tmpl w:val="04707A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6AB1F15"/>
    <w:multiLevelType w:val="hybridMultilevel"/>
    <w:tmpl w:val="63E2487A"/>
    <w:lvl w:ilvl="0" w:tplc="D2E682CC">
      <w:start w:val="1"/>
      <w:numFmt w:val="bullet"/>
      <w:lvlText w:val=""/>
      <w:lvlJc w:val="left"/>
      <w:pPr>
        <w:ind w:left="288" w:hanging="288"/>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A30572"/>
    <w:multiLevelType w:val="hybridMultilevel"/>
    <w:tmpl w:val="2FFA0A72"/>
    <w:lvl w:ilvl="0" w:tplc="FD7E72BA">
      <w:numFmt w:val="bullet"/>
      <w:lvlText w:val=""/>
      <w:lvlJc w:val="left"/>
      <w:pPr>
        <w:ind w:left="360" w:hanging="360"/>
      </w:pPr>
      <w:rPr>
        <w:rFonts w:ascii="Symbol" w:eastAsia="Symbol" w:hAnsi="Symbol" w:cs="Symbol" w:hint="default"/>
        <w:color w:val="21286C"/>
        <w:w w:val="100"/>
        <w:sz w:val="22"/>
        <w:szCs w:val="22"/>
        <w:lang w:val="el-GR" w:eastAsia="el-GR" w:bidi="el-GR"/>
      </w:rPr>
    </w:lvl>
    <w:lvl w:ilvl="1" w:tplc="6A7EC516">
      <w:numFmt w:val="bullet"/>
      <w:lvlText w:val="•"/>
      <w:lvlJc w:val="left"/>
      <w:pPr>
        <w:ind w:left="1910" w:hanging="360"/>
      </w:pPr>
      <w:rPr>
        <w:rFonts w:hint="default"/>
        <w:lang w:val="el-GR" w:eastAsia="el-GR" w:bidi="el-GR"/>
      </w:rPr>
    </w:lvl>
    <w:lvl w:ilvl="2" w:tplc="6B868180">
      <w:numFmt w:val="bullet"/>
      <w:lvlText w:val="•"/>
      <w:lvlJc w:val="left"/>
      <w:pPr>
        <w:ind w:left="2841" w:hanging="360"/>
      </w:pPr>
      <w:rPr>
        <w:rFonts w:hint="default"/>
        <w:lang w:val="el-GR" w:eastAsia="el-GR" w:bidi="el-GR"/>
      </w:rPr>
    </w:lvl>
    <w:lvl w:ilvl="3" w:tplc="791C8E46">
      <w:numFmt w:val="bullet"/>
      <w:lvlText w:val="•"/>
      <w:lvlJc w:val="left"/>
      <w:pPr>
        <w:ind w:left="3771" w:hanging="360"/>
      </w:pPr>
      <w:rPr>
        <w:rFonts w:hint="default"/>
        <w:lang w:val="el-GR" w:eastAsia="el-GR" w:bidi="el-GR"/>
      </w:rPr>
    </w:lvl>
    <w:lvl w:ilvl="4" w:tplc="7E5E83E8">
      <w:numFmt w:val="bullet"/>
      <w:lvlText w:val="•"/>
      <w:lvlJc w:val="left"/>
      <w:pPr>
        <w:ind w:left="4702" w:hanging="360"/>
      </w:pPr>
      <w:rPr>
        <w:rFonts w:hint="default"/>
        <w:lang w:val="el-GR" w:eastAsia="el-GR" w:bidi="el-GR"/>
      </w:rPr>
    </w:lvl>
    <w:lvl w:ilvl="5" w:tplc="F32A58D6">
      <w:numFmt w:val="bullet"/>
      <w:lvlText w:val="•"/>
      <w:lvlJc w:val="left"/>
      <w:pPr>
        <w:ind w:left="5633" w:hanging="360"/>
      </w:pPr>
      <w:rPr>
        <w:rFonts w:hint="default"/>
        <w:lang w:val="el-GR" w:eastAsia="el-GR" w:bidi="el-GR"/>
      </w:rPr>
    </w:lvl>
    <w:lvl w:ilvl="6" w:tplc="740A0858">
      <w:numFmt w:val="bullet"/>
      <w:lvlText w:val="•"/>
      <w:lvlJc w:val="left"/>
      <w:pPr>
        <w:ind w:left="6563" w:hanging="360"/>
      </w:pPr>
      <w:rPr>
        <w:rFonts w:hint="default"/>
        <w:lang w:val="el-GR" w:eastAsia="el-GR" w:bidi="el-GR"/>
      </w:rPr>
    </w:lvl>
    <w:lvl w:ilvl="7" w:tplc="82F8FAD4">
      <w:numFmt w:val="bullet"/>
      <w:lvlText w:val="•"/>
      <w:lvlJc w:val="left"/>
      <w:pPr>
        <w:ind w:left="7494" w:hanging="360"/>
      </w:pPr>
      <w:rPr>
        <w:rFonts w:hint="default"/>
        <w:lang w:val="el-GR" w:eastAsia="el-GR" w:bidi="el-GR"/>
      </w:rPr>
    </w:lvl>
    <w:lvl w:ilvl="8" w:tplc="649AFD7A">
      <w:numFmt w:val="bullet"/>
      <w:lvlText w:val="•"/>
      <w:lvlJc w:val="left"/>
      <w:pPr>
        <w:ind w:left="8425" w:hanging="360"/>
      </w:pPr>
      <w:rPr>
        <w:rFonts w:hint="default"/>
        <w:lang w:val="el-GR" w:eastAsia="el-GR" w:bidi="el-GR"/>
      </w:rPr>
    </w:lvl>
  </w:abstractNum>
  <w:abstractNum w:abstractNumId="6" w15:restartNumberingAfterBreak="0">
    <w:nsid w:val="49126946"/>
    <w:multiLevelType w:val="hybridMultilevel"/>
    <w:tmpl w:val="91DE6634"/>
    <w:lvl w:ilvl="0" w:tplc="328ECFC6">
      <w:start w:val="1"/>
      <w:numFmt w:val="bullet"/>
      <w:lvlText w:val=""/>
      <w:lvlJc w:val="left"/>
      <w:pPr>
        <w:ind w:left="216" w:hanging="216"/>
      </w:pPr>
      <w:rPr>
        <w:rFonts w:ascii="Symbol" w:hAnsi="Symbol" w:hint="default"/>
        <w:b w:val="0"/>
        <w:i w:val="0"/>
        <w:sz w:val="11"/>
        <w14:numSpacing w14:val="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7A1A49"/>
    <w:multiLevelType w:val="hybridMultilevel"/>
    <w:tmpl w:val="1FBA93DE"/>
    <w:lvl w:ilvl="0" w:tplc="60D68DF0">
      <w:start w:val="1"/>
      <w:numFmt w:val="bulle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484DC5"/>
    <w:multiLevelType w:val="hybridMultilevel"/>
    <w:tmpl w:val="7DD250BE"/>
    <w:lvl w:ilvl="0" w:tplc="D39EFA6C">
      <w:start w:val="1"/>
      <w:numFmt w:val="bullet"/>
      <w:lvlText w:val=""/>
      <w:lvlJc w:val="left"/>
      <w:pPr>
        <w:ind w:left="216" w:hanging="216"/>
      </w:pPr>
      <w:rPr>
        <w:rFonts w:ascii="Symbol" w:hAnsi="Symbol" w:hint="default"/>
        <w:b w:val="0"/>
        <w:i w:val="0"/>
        <w:sz w:val="1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B65ABA"/>
    <w:multiLevelType w:val="hybridMultilevel"/>
    <w:tmpl w:val="6B14505A"/>
    <w:lvl w:ilvl="0" w:tplc="4F8C138E">
      <w:start w:val="1"/>
      <w:numFmt w:val="bullet"/>
      <w:lvlText w:val=""/>
      <w:lvlJc w:val="left"/>
      <w:pPr>
        <w:ind w:left="216" w:hanging="216"/>
      </w:pPr>
      <w:rPr>
        <w:rFonts w:ascii="Symbol" w:hAnsi="Symbol" w:hint="default"/>
        <w:b w:val="0"/>
        <w:i w:val="0"/>
        <w:sz w:val="16"/>
        <w14:numSpacing w14:val="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A46673"/>
    <w:multiLevelType w:val="hybridMultilevel"/>
    <w:tmpl w:val="42D2C2EC"/>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1" w15:restartNumberingAfterBreak="0">
    <w:nsid w:val="65A6570C"/>
    <w:multiLevelType w:val="hybridMultilevel"/>
    <w:tmpl w:val="B8E00C5C"/>
    <w:lvl w:ilvl="0" w:tplc="DCA06C4A">
      <w:start w:val="1"/>
      <w:numFmt w:val="bullet"/>
      <w:lvlText w:val=""/>
      <w:lvlJc w:val="left"/>
      <w:pPr>
        <w:ind w:left="216" w:hanging="216"/>
      </w:pPr>
      <w:rPr>
        <w:rFonts w:ascii="Symbol" w:hAnsi="Symbol" w:hint="default"/>
        <w:b w:val="0"/>
        <w:i w:val="0"/>
        <w:sz w:val="1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017F66"/>
    <w:multiLevelType w:val="hybridMultilevel"/>
    <w:tmpl w:val="750E2A2A"/>
    <w:lvl w:ilvl="0" w:tplc="20AA8F9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87894"/>
    <w:multiLevelType w:val="hybridMultilevel"/>
    <w:tmpl w:val="A0A8B7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DC868EA"/>
    <w:multiLevelType w:val="hybridMultilevel"/>
    <w:tmpl w:val="29005F34"/>
    <w:lvl w:ilvl="0" w:tplc="C416F382">
      <w:start w:val="1"/>
      <w:numFmt w:val="bullet"/>
      <w:lvlText w:val=""/>
      <w:lvlJc w:val="left"/>
      <w:pPr>
        <w:ind w:left="1077" w:hanging="360"/>
      </w:pPr>
      <w:rPr>
        <w:rFonts w:ascii="Symbol" w:hAnsi="Symbol" w:hint="default"/>
        <w:sz w:val="16"/>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5" w15:restartNumberingAfterBreak="0">
    <w:nsid w:val="760C03B6"/>
    <w:multiLevelType w:val="hybridMultilevel"/>
    <w:tmpl w:val="521C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573E32"/>
    <w:multiLevelType w:val="hybridMultilevel"/>
    <w:tmpl w:val="B660F8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8722064">
    <w:abstractNumId w:val="15"/>
  </w:num>
  <w:num w:numId="2" w16cid:durableId="853765238">
    <w:abstractNumId w:val="16"/>
  </w:num>
  <w:num w:numId="3" w16cid:durableId="145585249">
    <w:abstractNumId w:val="4"/>
  </w:num>
  <w:num w:numId="4" w16cid:durableId="1402606254">
    <w:abstractNumId w:val="17"/>
  </w:num>
  <w:num w:numId="5" w16cid:durableId="201596706">
    <w:abstractNumId w:val="17"/>
  </w:num>
  <w:num w:numId="6" w16cid:durableId="2003241306">
    <w:abstractNumId w:val="0"/>
  </w:num>
  <w:num w:numId="7" w16cid:durableId="352078435">
    <w:abstractNumId w:val="7"/>
  </w:num>
  <w:num w:numId="8" w16cid:durableId="836194486">
    <w:abstractNumId w:val="12"/>
  </w:num>
  <w:num w:numId="9" w16cid:durableId="1614239202">
    <w:abstractNumId w:val="8"/>
  </w:num>
  <w:num w:numId="10" w16cid:durableId="47580755">
    <w:abstractNumId w:val="11"/>
  </w:num>
  <w:num w:numId="11" w16cid:durableId="349796468">
    <w:abstractNumId w:val="6"/>
  </w:num>
  <w:num w:numId="12" w16cid:durableId="160853723">
    <w:abstractNumId w:val="9"/>
  </w:num>
  <w:num w:numId="13" w16cid:durableId="1942640588">
    <w:abstractNumId w:val="2"/>
  </w:num>
  <w:num w:numId="14" w16cid:durableId="562256749">
    <w:abstractNumId w:val="3"/>
  </w:num>
  <w:num w:numId="15" w16cid:durableId="2115322848">
    <w:abstractNumId w:val="5"/>
  </w:num>
  <w:num w:numId="16" w16cid:durableId="1722629611">
    <w:abstractNumId w:val="10"/>
  </w:num>
  <w:num w:numId="17" w16cid:durableId="1603759344">
    <w:abstractNumId w:val="10"/>
  </w:num>
  <w:num w:numId="18" w16cid:durableId="1690528650">
    <w:abstractNumId w:val="14"/>
  </w:num>
  <w:num w:numId="19" w16cid:durableId="1430194750">
    <w:abstractNumId w:val="1"/>
  </w:num>
  <w:num w:numId="20" w16cid:durableId="7177511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6E5"/>
    <w:rsid w:val="00000253"/>
    <w:rsid w:val="000003F7"/>
    <w:rsid w:val="000004F7"/>
    <w:rsid w:val="00000A8C"/>
    <w:rsid w:val="00000B1C"/>
    <w:rsid w:val="00000F05"/>
    <w:rsid w:val="00001674"/>
    <w:rsid w:val="000017B3"/>
    <w:rsid w:val="00001860"/>
    <w:rsid w:val="00001D40"/>
    <w:rsid w:val="000024F1"/>
    <w:rsid w:val="000026BA"/>
    <w:rsid w:val="00002B69"/>
    <w:rsid w:val="00003461"/>
    <w:rsid w:val="00003C67"/>
    <w:rsid w:val="00004088"/>
    <w:rsid w:val="000043E9"/>
    <w:rsid w:val="00004443"/>
    <w:rsid w:val="0000463E"/>
    <w:rsid w:val="00004B34"/>
    <w:rsid w:val="00004C5D"/>
    <w:rsid w:val="00005371"/>
    <w:rsid w:val="00005EA5"/>
    <w:rsid w:val="00006427"/>
    <w:rsid w:val="000065BC"/>
    <w:rsid w:val="000067D7"/>
    <w:rsid w:val="00006E9C"/>
    <w:rsid w:val="00006F9F"/>
    <w:rsid w:val="000070BF"/>
    <w:rsid w:val="00007459"/>
    <w:rsid w:val="00007A47"/>
    <w:rsid w:val="00007A4E"/>
    <w:rsid w:val="00007BDA"/>
    <w:rsid w:val="00007E54"/>
    <w:rsid w:val="00007E7B"/>
    <w:rsid w:val="000101EC"/>
    <w:rsid w:val="0001044A"/>
    <w:rsid w:val="0001068C"/>
    <w:rsid w:val="00010882"/>
    <w:rsid w:val="00010D06"/>
    <w:rsid w:val="000113DA"/>
    <w:rsid w:val="000117F8"/>
    <w:rsid w:val="000119D1"/>
    <w:rsid w:val="00011D73"/>
    <w:rsid w:val="000121DE"/>
    <w:rsid w:val="0001236A"/>
    <w:rsid w:val="000129EF"/>
    <w:rsid w:val="00012CE2"/>
    <w:rsid w:val="000130D3"/>
    <w:rsid w:val="00013659"/>
    <w:rsid w:val="000136D5"/>
    <w:rsid w:val="000138B1"/>
    <w:rsid w:val="000143C2"/>
    <w:rsid w:val="000144D9"/>
    <w:rsid w:val="00014CC3"/>
    <w:rsid w:val="000152D2"/>
    <w:rsid w:val="00015A73"/>
    <w:rsid w:val="00015B08"/>
    <w:rsid w:val="00015C36"/>
    <w:rsid w:val="00015F7A"/>
    <w:rsid w:val="00016597"/>
    <w:rsid w:val="00016824"/>
    <w:rsid w:val="00016AD4"/>
    <w:rsid w:val="00016EB2"/>
    <w:rsid w:val="00017213"/>
    <w:rsid w:val="0001757D"/>
    <w:rsid w:val="00017A2D"/>
    <w:rsid w:val="00017BBF"/>
    <w:rsid w:val="00017C57"/>
    <w:rsid w:val="00020187"/>
    <w:rsid w:val="000206DF"/>
    <w:rsid w:val="00020A2F"/>
    <w:rsid w:val="000210C7"/>
    <w:rsid w:val="00021553"/>
    <w:rsid w:val="0002180B"/>
    <w:rsid w:val="000219E2"/>
    <w:rsid w:val="000219F8"/>
    <w:rsid w:val="00022709"/>
    <w:rsid w:val="00022955"/>
    <w:rsid w:val="00022A1D"/>
    <w:rsid w:val="00022B5D"/>
    <w:rsid w:val="00022CCA"/>
    <w:rsid w:val="00022D10"/>
    <w:rsid w:val="00022D57"/>
    <w:rsid w:val="00023060"/>
    <w:rsid w:val="00023B09"/>
    <w:rsid w:val="0002422E"/>
    <w:rsid w:val="00024352"/>
    <w:rsid w:val="000248DE"/>
    <w:rsid w:val="00025097"/>
    <w:rsid w:val="000251C1"/>
    <w:rsid w:val="0002553B"/>
    <w:rsid w:val="0002553E"/>
    <w:rsid w:val="000257BE"/>
    <w:rsid w:val="00025C56"/>
    <w:rsid w:val="00026128"/>
    <w:rsid w:val="00026352"/>
    <w:rsid w:val="000264C8"/>
    <w:rsid w:val="00026B92"/>
    <w:rsid w:val="00027426"/>
    <w:rsid w:val="000275E6"/>
    <w:rsid w:val="00027E8A"/>
    <w:rsid w:val="000300A0"/>
    <w:rsid w:val="00030429"/>
    <w:rsid w:val="00030635"/>
    <w:rsid w:val="00030683"/>
    <w:rsid w:val="0003075A"/>
    <w:rsid w:val="00030784"/>
    <w:rsid w:val="00030AAA"/>
    <w:rsid w:val="0003154F"/>
    <w:rsid w:val="00031CA7"/>
    <w:rsid w:val="00031E9C"/>
    <w:rsid w:val="00032141"/>
    <w:rsid w:val="00032256"/>
    <w:rsid w:val="00032424"/>
    <w:rsid w:val="000329D2"/>
    <w:rsid w:val="00032B0E"/>
    <w:rsid w:val="00032C88"/>
    <w:rsid w:val="000334D7"/>
    <w:rsid w:val="000335C7"/>
    <w:rsid w:val="00033D2E"/>
    <w:rsid w:val="00033D4B"/>
    <w:rsid w:val="00034100"/>
    <w:rsid w:val="00034256"/>
    <w:rsid w:val="000349A3"/>
    <w:rsid w:val="00034DD1"/>
    <w:rsid w:val="0003542F"/>
    <w:rsid w:val="00035AC1"/>
    <w:rsid w:val="00035C77"/>
    <w:rsid w:val="0003621C"/>
    <w:rsid w:val="0003648E"/>
    <w:rsid w:val="00036628"/>
    <w:rsid w:val="00036F04"/>
    <w:rsid w:val="00036F85"/>
    <w:rsid w:val="00037430"/>
    <w:rsid w:val="00037ADB"/>
    <w:rsid w:val="00037FC3"/>
    <w:rsid w:val="000407B6"/>
    <w:rsid w:val="00040835"/>
    <w:rsid w:val="00040907"/>
    <w:rsid w:val="00040DB1"/>
    <w:rsid w:val="00040ECB"/>
    <w:rsid w:val="00041436"/>
    <w:rsid w:val="00041929"/>
    <w:rsid w:val="00041D9F"/>
    <w:rsid w:val="0004228E"/>
    <w:rsid w:val="00042FE5"/>
    <w:rsid w:val="000432DF"/>
    <w:rsid w:val="00043671"/>
    <w:rsid w:val="000439F9"/>
    <w:rsid w:val="00043B00"/>
    <w:rsid w:val="00043F40"/>
    <w:rsid w:val="0004476B"/>
    <w:rsid w:val="000448FE"/>
    <w:rsid w:val="00044A79"/>
    <w:rsid w:val="00044C0A"/>
    <w:rsid w:val="00044DAC"/>
    <w:rsid w:val="00044DFA"/>
    <w:rsid w:val="00045265"/>
    <w:rsid w:val="0004529A"/>
    <w:rsid w:val="000454E3"/>
    <w:rsid w:val="0004561E"/>
    <w:rsid w:val="000456F7"/>
    <w:rsid w:val="00045FB6"/>
    <w:rsid w:val="000461A2"/>
    <w:rsid w:val="0004621D"/>
    <w:rsid w:val="00046369"/>
    <w:rsid w:val="0004644D"/>
    <w:rsid w:val="00046551"/>
    <w:rsid w:val="000465D7"/>
    <w:rsid w:val="00046643"/>
    <w:rsid w:val="00046E37"/>
    <w:rsid w:val="00046EDD"/>
    <w:rsid w:val="000474D2"/>
    <w:rsid w:val="00047B73"/>
    <w:rsid w:val="000508AA"/>
    <w:rsid w:val="00050D12"/>
    <w:rsid w:val="00050F16"/>
    <w:rsid w:val="00051027"/>
    <w:rsid w:val="000511FA"/>
    <w:rsid w:val="00051942"/>
    <w:rsid w:val="00051BE9"/>
    <w:rsid w:val="00051EA9"/>
    <w:rsid w:val="0005231F"/>
    <w:rsid w:val="0005262E"/>
    <w:rsid w:val="00052B34"/>
    <w:rsid w:val="0005351E"/>
    <w:rsid w:val="000535E0"/>
    <w:rsid w:val="00053B98"/>
    <w:rsid w:val="000541D9"/>
    <w:rsid w:val="0005437D"/>
    <w:rsid w:val="00054409"/>
    <w:rsid w:val="00054688"/>
    <w:rsid w:val="00054933"/>
    <w:rsid w:val="00054A7A"/>
    <w:rsid w:val="0005530A"/>
    <w:rsid w:val="00055ED4"/>
    <w:rsid w:val="00056155"/>
    <w:rsid w:val="00056306"/>
    <w:rsid w:val="000563CF"/>
    <w:rsid w:val="000564D7"/>
    <w:rsid w:val="00056647"/>
    <w:rsid w:val="00056BB8"/>
    <w:rsid w:val="00056F82"/>
    <w:rsid w:val="000572A5"/>
    <w:rsid w:val="00057719"/>
    <w:rsid w:val="000578DF"/>
    <w:rsid w:val="000579E7"/>
    <w:rsid w:val="00060042"/>
    <w:rsid w:val="00060EBA"/>
    <w:rsid w:val="00060F1B"/>
    <w:rsid w:val="000613F6"/>
    <w:rsid w:val="0006146B"/>
    <w:rsid w:val="00061614"/>
    <w:rsid w:val="000618A7"/>
    <w:rsid w:val="00062136"/>
    <w:rsid w:val="000624CF"/>
    <w:rsid w:val="00062926"/>
    <w:rsid w:val="00062F27"/>
    <w:rsid w:val="00062F64"/>
    <w:rsid w:val="0006300F"/>
    <w:rsid w:val="0006310F"/>
    <w:rsid w:val="0006341E"/>
    <w:rsid w:val="000639E8"/>
    <w:rsid w:val="00063B0C"/>
    <w:rsid w:val="00063CB0"/>
    <w:rsid w:val="00063EF7"/>
    <w:rsid w:val="00064049"/>
    <w:rsid w:val="00064445"/>
    <w:rsid w:val="0006457F"/>
    <w:rsid w:val="0006480F"/>
    <w:rsid w:val="00064811"/>
    <w:rsid w:val="00065772"/>
    <w:rsid w:val="000660EA"/>
    <w:rsid w:val="00066D06"/>
    <w:rsid w:val="000676B9"/>
    <w:rsid w:val="0006780A"/>
    <w:rsid w:val="00067FBD"/>
    <w:rsid w:val="000706AC"/>
    <w:rsid w:val="0007094D"/>
    <w:rsid w:val="00070C3F"/>
    <w:rsid w:val="000711F9"/>
    <w:rsid w:val="0007151C"/>
    <w:rsid w:val="00071E72"/>
    <w:rsid w:val="00072261"/>
    <w:rsid w:val="00072408"/>
    <w:rsid w:val="00073B90"/>
    <w:rsid w:val="00073C04"/>
    <w:rsid w:val="00073F75"/>
    <w:rsid w:val="00074867"/>
    <w:rsid w:val="00074886"/>
    <w:rsid w:val="00074C90"/>
    <w:rsid w:val="00074F92"/>
    <w:rsid w:val="000750E8"/>
    <w:rsid w:val="0007523A"/>
    <w:rsid w:val="0007536C"/>
    <w:rsid w:val="00075802"/>
    <w:rsid w:val="000759B8"/>
    <w:rsid w:val="00076220"/>
    <w:rsid w:val="00076640"/>
    <w:rsid w:val="0007692D"/>
    <w:rsid w:val="00076F98"/>
    <w:rsid w:val="000770E7"/>
    <w:rsid w:val="00077539"/>
    <w:rsid w:val="00077553"/>
    <w:rsid w:val="000779D3"/>
    <w:rsid w:val="00077B58"/>
    <w:rsid w:val="00077B73"/>
    <w:rsid w:val="00077B9C"/>
    <w:rsid w:val="00077EF7"/>
    <w:rsid w:val="000800F3"/>
    <w:rsid w:val="000803A2"/>
    <w:rsid w:val="000805CC"/>
    <w:rsid w:val="00080950"/>
    <w:rsid w:val="00080BB2"/>
    <w:rsid w:val="00081182"/>
    <w:rsid w:val="000815E8"/>
    <w:rsid w:val="00081761"/>
    <w:rsid w:val="000818BB"/>
    <w:rsid w:val="00081C09"/>
    <w:rsid w:val="00082197"/>
    <w:rsid w:val="000821C6"/>
    <w:rsid w:val="00082579"/>
    <w:rsid w:val="00082F31"/>
    <w:rsid w:val="0008302A"/>
    <w:rsid w:val="00083160"/>
    <w:rsid w:val="00083652"/>
    <w:rsid w:val="00083749"/>
    <w:rsid w:val="00083815"/>
    <w:rsid w:val="00083B09"/>
    <w:rsid w:val="00083DC1"/>
    <w:rsid w:val="000841E6"/>
    <w:rsid w:val="00084B6D"/>
    <w:rsid w:val="00084BAB"/>
    <w:rsid w:val="00084F49"/>
    <w:rsid w:val="000851F2"/>
    <w:rsid w:val="0008528F"/>
    <w:rsid w:val="00085413"/>
    <w:rsid w:val="00085911"/>
    <w:rsid w:val="00085C30"/>
    <w:rsid w:val="00085CDC"/>
    <w:rsid w:val="0008606C"/>
    <w:rsid w:val="0008671A"/>
    <w:rsid w:val="00086A65"/>
    <w:rsid w:val="00086E90"/>
    <w:rsid w:val="00087655"/>
    <w:rsid w:val="00087941"/>
    <w:rsid w:val="0009063C"/>
    <w:rsid w:val="0009067A"/>
    <w:rsid w:val="0009072A"/>
    <w:rsid w:val="00090B9E"/>
    <w:rsid w:val="000913C0"/>
    <w:rsid w:val="00091AEC"/>
    <w:rsid w:val="00091D13"/>
    <w:rsid w:val="00092B0D"/>
    <w:rsid w:val="00092C27"/>
    <w:rsid w:val="00092C70"/>
    <w:rsid w:val="000930EC"/>
    <w:rsid w:val="00093231"/>
    <w:rsid w:val="0009334E"/>
    <w:rsid w:val="00093B70"/>
    <w:rsid w:val="00093C6C"/>
    <w:rsid w:val="00093E9E"/>
    <w:rsid w:val="00093EE3"/>
    <w:rsid w:val="00093F29"/>
    <w:rsid w:val="0009412F"/>
    <w:rsid w:val="000946B9"/>
    <w:rsid w:val="00094702"/>
    <w:rsid w:val="0009479C"/>
    <w:rsid w:val="00094E1D"/>
    <w:rsid w:val="00094F44"/>
    <w:rsid w:val="00095A46"/>
    <w:rsid w:val="00095CCF"/>
    <w:rsid w:val="00095D92"/>
    <w:rsid w:val="0009632B"/>
    <w:rsid w:val="00097464"/>
    <w:rsid w:val="000977BD"/>
    <w:rsid w:val="00097F33"/>
    <w:rsid w:val="000A0454"/>
    <w:rsid w:val="000A08EB"/>
    <w:rsid w:val="000A0B99"/>
    <w:rsid w:val="000A14A5"/>
    <w:rsid w:val="000A1BBE"/>
    <w:rsid w:val="000A1CF0"/>
    <w:rsid w:val="000A22AB"/>
    <w:rsid w:val="000A22C7"/>
    <w:rsid w:val="000A2316"/>
    <w:rsid w:val="000A2708"/>
    <w:rsid w:val="000A2BE7"/>
    <w:rsid w:val="000A3073"/>
    <w:rsid w:val="000A36AC"/>
    <w:rsid w:val="000A3B2E"/>
    <w:rsid w:val="000A3CA1"/>
    <w:rsid w:val="000A4140"/>
    <w:rsid w:val="000A427E"/>
    <w:rsid w:val="000A48C2"/>
    <w:rsid w:val="000A4A18"/>
    <w:rsid w:val="000A4BB7"/>
    <w:rsid w:val="000A4FDB"/>
    <w:rsid w:val="000A5068"/>
    <w:rsid w:val="000A56E1"/>
    <w:rsid w:val="000A581E"/>
    <w:rsid w:val="000A7031"/>
    <w:rsid w:val="000A7162"/>
    <w:rsid w:val="000A719E"/>
    <w:rsid w:val="000A7808"/>
    <w:rsid w:val="000A78AE"/>
    <w:rsid w:val="000A79C2"/>
    <w:rsid w:val="000A7AF3"/>
    <w:rsid w:val="000A7B28"/>
    <w:rsid w:val="000A7B4C"/>
    <w:rsid w:val="000A7C9B"/>
    <w:rsid w:val="000A7E90"/>
    <w:rsid w:val="000B00B7"/>
    <w:rsid w:val="000B0963"/>
    <w:rsid w:val="000B09CA"/>
    <w:rsid w:val="000B0E89"/>
    <w:rsid w:val="000B10CE"/>
    <w:rsid w:val="000B10CF"/>
    <w:rsid w:val="000B13BA"/>
    <w:rsid w:val="000B13DC"/>
    <w:rsid w:val="000B1A9C"/>
    <w:rsid w:val="000B1F0A"/>
    <w:rsid w:val="000B1FBD"/>
    <w:rsid w:val="000B2028"/>
    <w:rsid w:val="000B2963"/>
    <w:rsid w:val="000B30A3"/>
    <w:rsid w:val="000B3180"/>
    <w:rsid w:val="000B32F4"/>
    <w:rsid w:val="000B35A9"/>
    <w:rsid w:val="000B3D08"/>
    <w:rsid w:val="000B3F96"/>
    <w:rsid w:val="000B4A16"/>
    <w:rsid w:val="000B4B71"/>
    <w:rsid w:val="000B4EB0"/>
    <w:rsid w:val="000B4FD3"/>
    <w:rsid w:val="000B5071"/>
    <w:rsid w:val="000B525B"/>
    <w:rsid w:val="000B594A"/>
    <w:rsid w:val="000B68D8"/>
    <w:rsid w:val="000B6AF7"/>
    <w:rsid w:val="000B6EBF"/>
    <w:rsid w:val="000B794C"/>
    <w:rsid w:val="000B7AA6"/>
    <w:rsid w:val="000B7E84"/>
    <w:rsid w:val="000B7FC9"/>
    <w:rsid w:val="000C0033"/>
    <w:rsid w:val="000C0249"/>
    <w:rsid w:val="000C04FC"/>
    <w:rsid w:val="000C06D8"/>
    <w:rsid w:val="000C0742"/>
    <w:rsid w:val="000C09C2"/>
    <w:rsid w:val="000C0B29"/>
    <w:rsid w:val="000C0BF0"/>
    <w:rsid w:val="000C0DD3"/>
    <w:rsid w:val="000C0F52"/>
    <w:rsid w:val="000C0F5F"/>
    <w:rsid w:val="000C14BA"/>
    <w:rsid w:val="000C1C47"/>
    <w:rsid w:val="000C1CAA"/>
    <w:rsid w:val="000C1E53"/>
    <w:rsid w:val="000C1FBD"/>
    <w:rsid w:val="000C2394"/>
    <w:rsid w:val="000C2FEB"/>
    <w:rsid w:val="000C356B"/>
    <w:rsid w:val="000C3C85"/>
    <w:rsid w:val="000C40F5"/>
    <w:rsid w:val="000C4352"/>
    <w:rsid w:val="000C4AF5"/>
    <w:rsid w:val="000C4C33"/>
    <w:rsid w:val="000C51EF"/>
    <w:rsid w:val="000C5406"/>
    <w:rsid w:val="000C562C"/>
    <w:rsid w:val="000C5717"/>
    <w:rsid w:val="000C5776"/>
    <w:rsid w:val="000C6064"/>
    <w:rsid w:val="000C6349"/>
    <w:rsid w:val="000C6A83"/>
    <w:rsid w:val="000C6C75"/>
    <w:rsid w:val="000C6E55"/>
    <w:rsid w:val="000C7009"/>
    <w:rsid w:val="000C708D"/>
    <w:rsid w:val="000C770B"/>
    <w:rsid w:val="000C788C"/>
    <w:rsid w:val="000C7F86"/>
    <w:rsid w:val="000C7FFD"/>
    <w:rsid w:val="000D014F"/>
    <w:rsid w:val="000D0324"/>
    <w:rsid w:val="000D0E9D"/>
    <w:rsid w:val="000D1903"/>
    <w:rsid w:val="000D1D9F"/>
    <w:rsid w:val="000D20F4"/>
    <w:rsid w:val="000D2544"/>
    <w:rsid w:val="000D3930"/>
    <w:rsid w:val="000D3E1F"/>
    <w:rsid w:val="000D3F8F"/>
    <w:rsid w:val="000D450F"/>
    <w:rsid w:val="000D4AE0"/>
    <w:rsid w:val="000D4D84"/>
    <w:rsid w:val="000D5276"/>
    <w:rsid w:val="000D58ED"/>
    <w:rsid w:val="000D6595"/>
    <w:rsid w:val="000D6C0E"/>
    <w:rsid w:val="000D70D0"/>
    <w:rsid w:val="000D7B5C"/>
    <w:rsid w:val="000D7CE1"/>
    <w:rsid w:val="000D7E68"/>
    <w:rsid w:val="000E0841"/>
    <w:rsid w:val="000E12CA"/>
    <w:rsid w:val="000E1434"/>
    <w:rsid w:val="000E1C00"/>
    <w:rsid w:val="000E24C9"/>
    <w:rsid w:val="000E2747"/>
    <w:rsid w:val="000E2841"/>
    <w:rsid w:val="000E28AE"/>
    <w:rsid w:val="000E2A55"/>
    <w:rsid w:val="000E2DEC"/>
    <w:rsid w:val="000E2F86"/>
    <w:rsid w:val="000E3654"/>
    <w:rsid w:val="000E37E8"/>
    <w:rsid w:val="000E39E8"/>
    <w:rsid w:val="000E3C35"/>
    <w:rsid w:val="000E3F60"/>
    <w:rsid w:val="000E3F73"/>
    <w:rsid w:val="000E3FC8"/>
    <w:rsid w:val="000E56A4"/>
    <w:rsid w:val="000E576D"/>
    <w:rsid w:val="000E5AC7"/>
    <w:rsid w:val="000E5AF8"/>
    <w:rsid w:val="000E5B80"/>
    <w:rsid w:val="000E625F"/>
    <w:rsid w:val="000E680D"/>
    <w:rsid w:val="000E69AF"/>
    <w:rsid w:val="000E6B5B"/>
    <w:rsid w:val="000E6D16"/>
    <w:rsid w:val="000E6F9D"/>
    <w:rsid w:val="000E71EB"/>
    <w:rsid w:val="000E731B"/>
    <w:rsid w:val="000E731D"/>
    <w:rsid w:val="000E74D6"/>
    <w:rsid w:val="000E76CC"/>
    <w:rsid w:val="000E78DB"/>
    <w:rsid w:val="000F07A6"/>
    <w:rsid w:val="000F09E6"/>
    <w:rsid w:val="000F0E7D"/>
    <w:rsid w:val="000F11D5"/>
    <w:rsid w:val="000F18A0"/>
    <w:rsid w:val="000F1D34"/>
    <w:rsid w:val="000F2055"/>
    <w:rsid w:val="000F2067"/>
    <w:rsid w:val="000F21DA"/>
    <w:rsid w:val="000F231D"/>
    <w:rsid w:val="000F27D8"/>
    <w:rsid w:val="000F2AAE"/>
    <w:rsid w:val="000F2F52"/>
    <w:rsid w:val="000F3803"/>
    <w:rsid w:val="000F39E0"/>
    <w:rsid w:val="000F3D92"/>
    <w:rsid w:val="000F3FD5"/>
    <w:rsid w:val="000F498C"/>
    <w:rsid w:val="000F4A92"/>
    <w:rsid w:val="000F4B08"/>
    <w:rsid w:val="000F4D12"/>
    <w:rsid w:val="000F4E64"/>
    <w:rsid w:val="000F4F2B"/>
    <w:rsid w:val="000F523A"/>
    <w:rsid w:val="000F55D6"/>
    <w:rsid w:val="000F604B"/>
    <w:rsid w:val="000F63A7"/>
    <w:rsid w:val="000F6473"/>
    <w:rsid w:val="000F64B4"/>
    <w:rsid w:val="000F6650"/>
    <w:rsid w:val="000F6B23"/>
    <w:rsid w:val="000F6F80"/>
    <w:rsid w:val="000F7616"/>
    <w:rsid w:val="000F7720"/>
    <w:rsid w:val="001004E8"/>
    <w:rsid w:val="00100754"/>
    <w:rsid w:val="001008F9"/>
    <w:rsid w:val="00100C01"/>
    <w:rsid w:val="00101406"/>
    <w:rsid w:val="00101429"/>
    <w:rsid w:val="001015C5"/>
    <w:rsid w:val="0010179A"/>
    <w:rsid w:val="00101840"/>
    <w:rsid w:val="001018CE"/>
    <w:rsid w:val="0010191A"/>
    <w:rsid w:val="00101A63"/>
    <w:rsid w:val="001020EA"/>
    <w:rsid w:val="00102251"/>
    <w:rsid w:val="0010227D"/>
    <w:rsid w:val="00102295"/>
    <w:rsid w:val="00102CEF"/>
    <w:rsid w:val="00102DBC"/>
    <w:rsid w:val="00103084"/>
    <w:rsid w:val="001030BA"/>
    <w:rsid w:val="00103693"/>
    <w:rsid w:val="001039B7"/>
    <w:rsid w:val="00103A36"/>
    <w:rsid w:val="00103E76"/>
    <w:rsid w:val="001040AA"/>
    <w:rsid w:val="00104480"/>
    <w:rsid w:val="001048BB"/>
    <w:rsid w:val="00104A05"/>
    <w:rsid w:val="00104A1A"/>
    <w:rsid w:val="00104B42"/>
    <w:rsid w:val="00105015"/>
    <w:rsid w:val="00105144"/>
    <w:rsid w:val="0010539E"/>
    <w:rsid w:val="00105437"/>
    <w:rsid w:val="0010562B"/>
    <w:rsid w:val="001059E7"/>
    <w:rsid w:val="00105E99"/>
    <w:rsid w:val="00106081"/>
    <w:rsid w:val="00106413"/>
    <w:rsid w:val="0010667C"/>
    <w:rsid w:val="00106690"/>
    <w:rsid w:val="00106724"/>
    <w:rsid w:val="00106CFC"/>
    <w:rsid w:val="00106EEC"/>
    <w:rsid w:val="00106EF8"/>
    <w:rsid w:val="0010702C"/>
    <w:rsid w:val="00107139"/>
    <w:rsid w:val="001076EF"/>
    <w:rsid w:val="00107887"/>
    <w:rsid w:val="00107D9D"/>
    <w:rsid w:val="001100BF"/>
    <w:rsid w:val="001106F9"/>
    <w:rsid w:val="00110AA6"/>
    <w:rsid w:val="00110B32"/>
    <w:rsid w:val="00110D31"/>
    <w:rsid w:val="0011141C"/>
    <w:rsid w:val="001114D5"/>
    <w:rsid w:val="00111998"/>
    <w:rsid w:val="00111B56"/>
    <w:rsid w:val="00111C53"/>
    <w:rsid w:val="001120C7"/>
    <w:rsid w:val="0011224C"/>
    <w:rsid w:val="0011245C"/>
    <w:rsid w:val="001124CA"/>
    <w:rsid w:val="00112831"/>
    <w:rsid w:val="001129B3"/>
    <w:rsid w:val="00112B07"/>
    <w:rsid w:val="00112D0B"/>
    <w:rsid w:val="00112E83"/>
    <w:rsid w:val="001132DB"/>
    <w:rsid w:val="00113329"/>
    <w:rsid w:val="0011338D"/>
    <w:rsid w:val="00113659"/>
    <w:rsid w:val="00113BA9"/>
    <w:rsid w:val="00113DD6"/>
    <w:rsid w:val="00114049"/>
    <w:rsid w:val="00114056"/>
    <w:rsid w:val="00114B6E"/>
    <w:rsid w:val="00114F5C"/>
    <w:rsid w:val="0011513B"/>
    <w:rsid w:val="00115546"/>
    <w:rsid w:val="00115569"/>
    <w:rsid w:val="001159C0"/>
    <w:rsid w:val="00115A72"/>
    <w:rsid w:val="00115CD9"/>
    <w:rsid w:val="00115F00"/>
    <w:rsid w:val="001160EC"/>
    <w:rsid w:val="00116184"/>
    <w:rsid w:val="0011640B"/>
    <w:rsid w:val="00116E1F"/>
    <w:rsid w:val="00117442"/>
    <w:rsid w:val="00117468"/>
    <w:rsid w:val="001175F3"/>
    <w:rsid w:val="00117846"/>
    <w:rsid w:val="00117BDF"/>
    <w:rsid w:val="00117C7E"/>
    <w:rsid w:val="00117D25"/>
    <w:rsid w:val="00117DF0"/>
    <w:rsid w:val="001204A8"/>
    <w:rsid w:val="00121F7A"/>
    <w:rsid w:val="00122205"/>
    <w:rsid w:val="001222CC"/>
    <w:rsid w:val="001223BB"/>
    <w:rsid w:val="0012359D"/>
    <w:rsid w:val="00123BAC"/>
    <w:rsid w:val="001242E3"/>
    <w:rsid w:val="00124569"/>
    <w:rsid w:val="001245D1"/>
    <w:rsid w:val="00124C9C"/>
    <w:rsid w:val="00124D18"/>
    <w:rsid w:val="00124D7B"/>
    <w:rsid w:val="00124E8E"/>
    <w:rsid w:val="001252B4"/>
    <w:rsid w:val="0012543B"/>
    <w:rsid w:val="00125ED7"/>
    <w:rsid w:val="001263D3"/>
    <w:rsid w:val="001267FC"/>
    <w:rsid w:val="00126D76"/>
    <w:rsid w:val="001273C4"/>
    <w:rsid w:val="00127472"/>
    <w:rsid w:val="00130272"/>
    <w:rsid w:val="001306FC"/>
    <w:rsid w:val="00130B00"/>
    <w:rsid w:val="00130FC7"/>
    <w:rsid w:val="00131197"/>
    <w:rsid w:val="00131325"/>
    <w:rsid w:val="0013158E"/>
    <w:rsid w:val="00131A44"/>
    <w:rsid w:val="00132B7B"/>
    <w:rsid w:val="00132C77"/>
    <w:rsid w:val="00133502"/>
    <w:rsid w:val="0013444D"/>
    <w:rsid w:val="00134669"/>
    <w:rsid w:val="001347AE"/>
    <w:rsid w:val="00134D88"/>
    <w:rsid w:val="00135625"/>
    <w:rsid w:val="001356D5"/>
    <w:rsid w:val="00135B3E"/>
    <w:rsid w:val="00135BC2"/>
    <w:rsid w:val="00135BC9"/>
    <w:rsid w:val="00135D67"/>
    <w:rsid w:val="001362EF"/>
    <w:rsid w:val="00136C24"/>
    <w:rsid w:val="00136E2D"/>
    <w:rsid w:val="001371A6"/>
    <w:rsid w:val="001379B3"/>
    <w:rsid w:val="001379D0"/>
    <w:rsid w:val="00137C0B"/>
    <w:rsid w:val="00137D7C"/>
    <w:rsid w:val="0014008E"/>
    <w:rsid w:val="00140323"/>
    <w:rsid w:val="001403A5"/>
    <w:rsid w:val="00140666"/>
    <w:rsid w:val="00141940"/>
    <w:rsid w:val="00141AFF"/>
    <w:rsid w:val="001421C3"/>
    <w:rsid w:val="00142B48"/>
    <w:rsid w:val="0014447B"/>
    <w:rsid w:val="001457C1"/>
    <w:rsid w:val="00145C8C"/>
    <w:rsid w:val="0014604B"/>
    <w:rsid w:val="00146337"/>
    <w:rsid w:val="001463D2"/>
    <w:rsid w:val="0014653E"/>
    <w:rsid w:val="00146654"/>
    <w:rsid w:val="00146A63"/>
    <w:rsid w:val="00146E4F"/>
    <w:rsid w:val="001477F0"/>
    <w:rsid w:val="00147EF9"/>
    <w:rsid w:val="00150054"/>
    <w:rsid w:val="001508CE"/>
    <w:rsid w:val="00150A22"/>
    <w:rsid w:val="001516B5"/>
    <w:rsid w:val="0015180B"/>
    <w:rsid w:val="00152764"/>
    <w:rsid w:val="001529E9"/>
    <w:rsid w:val="00152BB9"/>
    <w:rsid w:val="00152D0A"/>
    <w:rsid w:val="00152EF6"/>
    <w:rsid w:val="0015316E"/>
    <w:rsid w:val="00153187"/>
    <w:rsid w:val="00153244"/>
    <w:rsid w:val="001532AB"/>
    <w:rsid w:val="001535E6"/>
    <w:rsid w:val="00153BFA"/>
    <w:rsid w:val="00153D42"/>
    <w:rsid w:val="00153EFE"/>
    <w:rsid w:val="00154525"/>
    <w:rsid w:val="00154B6E"/>
    <w:rsid w:val="00154C8A"/>
    <w:rsid w:val="00154DD7"/>
    <w:rsid w:val="00154E7E"/>
    <w:rsid w:val="00155EA3"/>
    <w:rsid w:val="00155ED4"/>
    <w:rsid w:val="00155EEF"/>
    <w:rsid w:val="0015618A"/>
    <w:rsid w:val="00156434"/>
    <w:rsid w:val="00156538"/>
    <w:rsid w:val="0015661B"/>
    <w:rsid w:val="00156824"/>
    <w:rsid w:val="00156DA1"/>
    <w:rsid w:val="00157A53"/>
    <w:rsid w:val="00157DA9"/>
    <w:rsid w:val="0016006E"/>
    <w:rsid w:val="00160197"/>
    <w:rsid w:val="001603C2"/>
    <w:rsid w:val="001609F2"/>
    <w:rsid w:val="00160C54"/>
    <w:rsid w:val="00160C66"/>
    <w:rsid w:val="00160C8E"/>
    <w:rsid w:val="00160D5A"/>
    <w:rsid w:val="001615D2"/>
    <w:rsid w:val="00161977"/>
    <w:rsid w:val="00161D7C"/>
    <w:rsid w:val="00161E1A"/>
    <w:rsid w:val="00161E73"/>
    <w:rsid w:val="00162488"/>
    <w:rsid w:val="00162A61"/>
    <w:rsid w:val="0016303E"/>
    <w:rsid w:val="001630CB"/>
    <w:rsid w:val="0016336A"/>
    <w:rsid w:val="00163A41"/>
    <w:rsid w:val="00163B71"/>
    <w:rsid w:val="00163C2C"/>
    <w:rsid w:val="00163C88"/>
    <w:rsid w:val="00163F8B"/>
    <w:rsid w:val="00164194"/>
    <w:rsid w:val="00164A70"/>
    <w:rsid w:val="00165396"/>
    <w:rsid w:val="00165488"/>
    <w:rsid w:val="00165555"/>
    <w:rsid w:val="001655C2"/>
    <w:rsid w:val="00165A26"/>
    <w:rsid w:val="00165E24"/>
    <w:rsid w:val="001660E1"/>
    <w:rsid w:val="001662DA"/>
    <w:rsid w:val="0016691B"/>
    <w:rsid w:val="001669F2"/>
    <w:rsid w:val="00166C49"/>
    <w:rsid w:val="001673DE"/>
    <w:rsid w:val="00167C40"/>
    <w:rsid w:val="0017015F"/>
    <w:rsid w:val="001707D3"/>
    <w:rsid w:val="001707F7"/>
    <w:rsid w:val="001708A8"/>
    <w:rsid w:val="00170B8D"/>
    <w:rsid w:val="00170F7F"/>
    <w:rsid w:val="001711F6"/>
    <w:rsid w:val="00171ACD"/>
    <w:rsid w:val="00171D26"/>
    <w:rsid w:val="00172343"/>
    <w:rsid w:val="0017261E"/>
    <w:rsid w:val="00172789"/>
    <w:rsid w:val="001729B1"/>
    <w:rsid w:val="00172AA0"/>
    <w:rsid w:val="00173188"/>
    <w:rsid w:val="0017327F"/>
    <w:rsid w:val="0017342C"/>
    <w:rsid w:val="0017398C"/>
    <w:rsid w:val="00173BE8"/>
    <w:rsid w:val="001741C7"/>
    <w:rsid w:val="001744E6"/>
    <w:rsid w:val="00174973"/>
    <w:rsid w:val="0017498F"/>
    <w:rsid w:val="00174A25"/>
    <w:rsid w:val="00174A65"/>
    <w:rsid w:val="00174F90"/>
    <w:rsid w:val="00175433"/>
    <w:rsid w:val="001758FB"/>
    <w:rsid w:val="00175E33"/>
    <w:rsid w:val="001764F3"/>
    <w:rsid w:val="00176689"/>
    <w:rsid w:val="00176884"/>
    <w:rsid w:val="00176B4F"/>
    <w:rsid w:val="00176CB5"/>
    <w:rsid w:val="001777B0"/>
    <w:rsid w:val="00180058"/>
    <w:rsid w:val="001800E6"/>
    <w:rsid w:val="00180161"/>
    <w:rsid w:val="00180842"/>
    <w:rsid w:val="00180B7C"/>
    <w:rsid w:val="00180B88"/>
    <w:rsid w:val="00180CB4"/>
    <w:rsid w:val="0018108A"/>
    <w:rsid w:val="001814F2"/>
    <w:rsid w:val="001819FA"/>
    <w:rsid w:val="00181B8B"/>
    <w:rsid w:val="00182964"/>
    <w:rsid w:val="00182AAC"/>
    <w:rsid w:val="00182FF8"/>
    <w:rsid w:val="001830E0"/>
    <w:rsid w:val="001832D1"/>
    <w:rsid w:val="0018339A"/>
    <w:rsid w:val="00183CCA"/>
    <w:rsid w:val="00184F3C"/>
    <w:rsid w:val="00185BE0"/>
    <w:rsid w:val="00185C2F"/>
    <w:rsid w:val="00186058"/>
    <w:rsid w:val="00186067"/>
    <w:rsid w:val="00186A6D"/>
    <w:rsid w:val="00186D28"/>
    <w:rsid w:val="00186DA0"/>
    <w:rsid w:val="00187338"/>
    <w:rsid w:val="0018756F"/>
    <w:rsid w:val="00187843"/>
    <w:rsid w:val="0018785F"/>
    <w:rsid w:val="00187945"/>
    <w:rsid w:val="00187D19"/>
    <w:rsid w:val="00187DB3"/>
    <w:rsid w:val="00187DF1"/>
    <w:rsid w:val="00190646"/>
    <w:rsid w:val="0019069F"/>
    <w:rsid w:val="0019081C"/>
    <w:rsid w:val="001916BE"/>
    <w:rsid w:val="0019176C"/>
    <w:rsid w:val="00191D14"/>
    <w:rsid w:val="00191FB1"/>
    <w:rsid w:val="001925C9"/>
    <w:rsid w:val="0019295D"/>
    <w:rsid w:val="001929D5"/>
    <w:rsid w:val="00193230"/>
    <w:rsid w:val="0019343B"/>
    <w:rsid w:val="00193445"/>
    <w:rsid w:val="00193514"/>
    <w:rsid w:val="00193700"/>
    <w:rsid w:val="00193726"/>
    <w:rsid w:val="00193B7E"/>
    <w:rsid w:val="00193C1E"/>
    <w:rsid w:val="0019474E"/>
    <w:rsid w:val="001948D4"/>
    <w:rsid w:val="00194BA1"/>
    <w:rsid w:val="00194E7C"/>
    <w:rsid w:val="00194F8E"/>
    <w:rsid w:val="00194FE4"/>
    <w:rsid w:val="00195721"/>
    <w:rsid w:val="00195ADA"/>
    <w:rsid w:val="00195E5E"/>
    <w:rsid w:val="00196248"/>
    <w:rsid w:val="00196512"/>
    <w:rsid w:val="001965A3"/>
    <w:rsid w:val="00196963"/>
    <w:rsid w:val="001969B8"/>
    <w:rsid w:val="00196D1E"/>
    <w:rsid w:val="00196EB0"/>
    <w:rsid w:val="00197818"/>
    <w:rsid w:val="0019785E"/>
    <w:rsid w:val="00197FD6"/>
    <w:rsid w:val="001A0210"/>
    <w:rsid w:val="001A02F7"/>
    <w:rsid w:val="001A0AEE"/>
    <w:rsid w:val="001A0C23"/>
    <w:rsid w:val="001A0E01"/>
    <w:rsid w:val="001A10B0"/>
    <w:rsid w:val="001A11A5"/>
    <w:rsid w:val="001A1223"/>
    <w:rsid w:val="001A1687"/>
    <w:rsid w:val="001A16B5"/>
    <w:rsid w:val="001A1BA0"/>
    <w:rsid w:val="001A1DC7"/>
    <w:rsid w:val="001A22BF"/>
    <w:rsid w:val="001A2355"/>
    <w:rsid w:val="001A2D38"/>
    <w:rsid w:val="001A2FFA"/>
    <w:rsid w:val="001A3DFE"/>
    <w:rsid w:val="001A4603"/>
    <w:rsid w:val="001A4BFA"/>
    <w:rsid w:val="001A4F4E"/>
    <w:rsid w:val="001A5629"/>
    <w:rsid w:val="001A571A"/>
    <w:rsid w:val="001A5903"/>
    <w:rsid w:val="001A5D8D"/>
    <w:rsid w:val="001A6834"/>
    <w:rsid w:val="001A6A53"/>
    <w:rsid w:val="001A6AB0"/>
    <w:rsid w:val="001A6C54"/>
    <w:rsid w:val="001A6F6A"/>
    <w:rsid w:val="001A74E0"/>
    <w:rsid w:val="001B0169"/>
    <w:rsid w:val="001B0285"/>
    <w:rsid w:val="001B0B19"/>
    <w:rsid w:val="001B1173"/>
    <w:rsid w:val="001B15FE"/>
    <w:rsid w:val="001B1BB6"/>
    <w:rsid w:val="001B1FC5"/>
    <w:rsid w:val="001B2012"/>
    <w:rsid w:val="001B22A9"/>
    <w:rsid w:val="001B2450"/>
    <w:rsid w:val="001B2933"/>
    <w:rsid w:val="001B2AE3"/>
    <w:rsid w:val="001B2C1D"/>
    <w:rsid w:val="001B2D9A"/>
    <w:rsid w:val="001B325A"/>
    <w:rsid w:val="001B3603"/>
    <w:rsid w:val="001B3911"/>
    <w:rsid w:val="001B3923"/>
    <w:rsid w:val="001B3BDB"/>
    <w:rsid w:val="001B3CD1"/>
    <w:rsid w:val="001B4435"/>
    <w:rsid w:val="001B4554"/>
    <w:rsid w:val="001B4906"/>
    <w:rsid w:val="001B4A42"/>
    <w:rsid w:val="001B4ADD"/>
    <w:rsid w:val="001B4B99"/>
    <w:rsid w:val="001B4CBF"/>
    <w:rsid w:val="001B4E3D"/>
    <w:rsid w:val="001B5395"/>
    <w:rsid w:val="001B5687"/>
    <w:rsid w:val="001B5792"/>
    <w:rsid w:val="001B65C7"/>
    <w:rsid w:val="001B67D0"/>
    <w:rsid w:val="001B7393"/>
    <w:rsid w:val="001B754D"/>
    <w:rsid w:val="001B75D9"/>
    <w:rsid w:val="001B764D"/>
    <w:rsid w:val="001C12FF"/>
    <w:rsid w:val="001C1395"/>
    <w:rsid w:val="001C16C3"/>
    <w:rsid w:val="001C1AE2"/>
    <w:rsid w:val="001C21B1"/>
    <w:rsid w:val="001C2737"/>
    <w:rsid w:val="001C27F9"/>
    <w:rsid w:val="001C29D4"/>
    <w:rsid w:val="001C2F48"/>
    <w:rsid w:val="001C305E"/>
    <w:rsid w:val="001C3303"/>
    <w:rsid w:val="001C3851"/>
    <w:rsid w:val="001C3965"/>
    <w:rsid w:val="001C3F2B"/>
    <w:rsid w:val="001C40A1"/>
    <w:rsid w:val="001C4525"/>
    <w:rsid w:val="001C465B"/>
    <w:rsid w:val="001C475E"/>
    <w:rsid w:val="001C4B34"/>
    <w:rsid w:val="001C5180"/>
    <w:rsid w:val="001C52BF"/>
    <w:rsid w:val="001C55B7"/>
    <w:rsid w:val="001C60CD"/>
    <w:rsid w:val="001C6176"/>
    <w:rsid w:val="001C6A56"/>
    <w:rsid w:val="001C6B69"/>
    <w:rsid w:val="001C6E8D"/>
    <w:rsid w:val="001C6FB3"/>
    <w:rsid w:val="001C7059"/>
    <w:rsid w:val="001C72CE"/>
    <w:rsid w:val="001C7ABE"/>
    <w:rsid w:val="001C7D00"/>
    <w:rsid w:val="001C7D96"/>
    <w:rsid w:val="001C7DBA"/>
    <w:rsid w:val="001C7E4A"/>
    <w:rsid w:val="001D0297"/>
    <w:rsid w:val="001D041E"/>
    <w:rsid w:val="001D043A"/>
    <w:rsid w:val="001D04CB"/>
    <w:rsid w:val="001D065F"/>
    <w:rsid w:val="001D0854"/>
    <w:rsid w:val="001D10F0"/>
    <w:rsid w:val="001D1389"/>
    <w:rsid w:val="001D1AB7"/>
    <w:rsid w:val="001D281D"/>
    <w:rsid w:val="001D2AAF"/>
    <w:rsid w:val="001D36F4"/>
    <w:rsid w:val="001D3C4A"/>
    <w:rsid w:val="001D3C55"/>
    <w:rsid w:val="001D4387"/>
    <w:rsid w:val="001D44AE"/>
    <w:rsid w:val="001D4728"/>
    <w:rsid w:val="001D4748"/>
    <w:rsid w:val="001D48F0"/>
    <w:rsid w:val="001D48F2"/>
    <w:rsid w:val="001D503B"/>
    <w:rsid w:val="001D528A"/>
    <w:rsid w:val="001D54E2"/>
    <w:rsid w:val="001D5666"/>
    <w:rsid w:val="001D5669"/>
    <w:rsid w:val="001D5B75"/>
    <w:rsid w:val="001D5ECF"/>
    <w:rsid w:val="001D6362"/>
    <w:rsid w:val="001D6733"/>
    <w:rsid w:val="001D6C8D"/>
    <w:rsid w:val="001D6FB1"/>
    <w:rsid w:val="001D73DA"/>
    <w:rsid w:val="001D74B7"/>
    <w:rsid w:val="001D7752"/>
    <w:rsid w:val="001D7960"/>
    <w:rsid w:val="001D79CA"/>
    <w:rsid w:val="001D7B9F"/>
    <w:rsid w:val="001D7BAB"/>
    <w:rsid w:val="001D7CBF"/>
    <w:rsid w:val="001D7DA9"/>
    <w:rsid w:val="001D7EEE"/>
    <w:rsid w:val="001D7FAF"/>
    <w:rsid w:val="001E04A3"/>
    <w:rsid w:val="001E07DD"/>
    <w:rsid w:val="001E09B0"/>
    <w:rsid w:val="001E0B57"/>
    <w:rsid w:val="001E0BE4"/>
    <w:rsid w:val="001E101F"/>
    <w:rsid w:val="001E117D"/>
    <w:rsid w:val="001E1245"/>
    <w:rsid w:val="001E124C"/>
    <w:rsid w:val="001E1398"/>
    <w:rsid w:val="001E14AB"/>
    <w:rsid w:val="001E23EA"/>
    <w:rsid w:val="001E270E"/>
    <w:rsid w:val="001E2A8B"/>
    <w:rsid w:val="001E2F99"/>
    <w:rsid w:val="001E3192"/>
    <w:rsid w:val="001E36EC"/>
    <w:rsid w:val="001E3CFB"/>
    <w:rsid w:val="001E3E61"/>
    <w:rsid w:val="001E41CA"/>
    <w:rsid w:val="001E459E"/>
    <w:rsid w:val="001E460C"/>
    <w:rsid w:val="001E48C7"/>
    <w:rsid w:val="001E4ADD"/>
    <w:rsid w:val="001E4D76"/>
    <w:rsid w:val="001E4DB8"/>
    <w:rsid w:val="001E5153"/>
    <w:rsid w:val="001E57C9"/>
    <w:rsid w:val="001E5972"/>
    <w:rsid w:val="001E59D6"/>
    <w:rsid w:val="001E61B2"/>
    <w:rsid w:val="001E64BD"/>
    <w:rsid w:val="001E69CE"/>
    <w:rsid w:val="001E7287"/>
    <w:rsid w:val="001E75A8"/>
    <w:rsid w:val="001E763C"/>
    <w:rsid w:val="001E76FE"/>
    <w:rsid w:val="001E7B2B"/>
    <w:rsid w:val="001F02B0"/>
    <w:rsid w:val="001F0535"/>
    <w:rsid w:val="001F0647"/>
    <w:rsid w:val="001F086E"/>
    <w:rsid w:val="001F08E3"/>
    <w:rsid w:val="001F0A76"/>
    <w:rsid w:val="001F1155"/>
    <w:rsid w:val="001F11D4"/>
    <w:rsid w:val="001F166C"/>
    <w:rsid w:val="001F1965"/>
    <w:rsid w:val="001F1C22"/>
    <w:rsid w:val="001F1E93"/>
    <w:rsid w:val="001F2111"/>
    <w:rsid w:val="001F24AF"/>
    <w:rsid w:val="001F29BD"/>
    <w:rsid w:val="001F2AC7"/>
    <w:rsid w:val="001F2ACA"/>
    <w:rsid w:val="001F2B36"/>
    <w:rsid w:val="001F2F10"/>
    <w:rsid w:val="001F3158"/>
    <w:rsid w:val="001F410A"/>
    <w:rsid w:val="001F43F3"/>
    <w:rsid w:val="001F47A4"/>
    <w:rsid w:val="001F48F9"/>
    <w:rsid w:val="001F4D1E"/>
    <w:rsid w:val="001F4DA1"/>
    <w:rsid w:val="001F50AC"/>
    <w:rsid w:val="001F5342"/>
    <w:rsid w:val="001F55B1"/>
    <w:rsid w:val="001F56BE"/>
    <w:rsid w:val="001F57A8"/>
    <w:rsid w:val="001F6295"/>
    <w:rsid w:val="001F62C3"/>
    <w:rsid w:val="001F630C"/>
    <w:rsid w:val="001F63D9"/>
    <w:rsid w:val="001F67DB"/>
    <w:rsid w:val="001F68C0"/>
    <w:rsid w:val="001F6A1C"/>
    <w:rsid w:val="001F6CD8"/>
    <w:rsid w:val="001F6F8B"/>
    <w:rsid w:val="001F708B"/>
    <w:rsid w:val="001F792A"/>
    <w:rsid w:val="001F7941"/>
    <w:rsid w:val="0020036C"/>
    <w:rsid w:val="0020038B"/>
    <w:rsid w:val="002009D2"/>
    <w:rsid w:val="002009F3"/>
    <w:rsid w:val="00200B47"/>
    <w:rsid w:val="00200EE4"/>
    <w:rsid w:val="00200FA2"/>
    <w:rsid w:val="0020138E"/>
    <w:rsid w:val="0020159E"/>
    <w:rsid w:val="002026C4"/>
    <w:rsid w:val="00202B17"/>
    <w:rsid w:val="00203A55"/>
    <w:rsid w:val="00203F32"/>
    <w:rsid w:val="00203F4A"/>
    <w:rsid w:val="002040ED"/>
    <w:rsid w:val="002044FE"/>
    <w:rsid w:val="00204673"/>
    <w:rsid w:val="00204C55"/>
    <w:rsid w:val="00204D9C"/>
    <w:rsid w:val="002052E3"/>
    <w:rsid w:val="0020531B"/>
    <w:rsid w:val="0020545B"/>
    <w:rsid w:val="00205539"/>
    <w:rsid w:val="0020581D"/>
    <w:rsid w:val="00205895"/>
    <w:rsid w:val="0020599C"/>
    <w:rsid w:val="00205CAE"/>
    <w:rsid w:val="00205F75"/>
    <w:rsid w:val="002062A4"/>
    <w:rsid w:val="00206581"/>
    <w:rsid w:val="0020669E"/>
    <w:rsid w:val="0020681B"/>
    <w:rsid w:val="00206B5E"/>
    <w:rsid w:val="00206CD0"/>
    <w:rsid w:val="00206EE3"/>
    <w:rsid w:val="002073B9"/>
    <w:rsid w:val="00207720"/>
    <w:rsid w:val="00207A04"/>
    <w:rsid w:val="00207B6E"/>
    <w:rsid w:val="00207E2B"/>
    <w:rsid w:val="0021005E"/>
    <w:rsid w:val="00210541"/>
    <w:rsid w:val="002108D1"/>
    <w:rsid w:val="0021097E"/>
    <w:rsid w:val="00210F89"/>
    <w:rsid w:val="00211366"/>
    <w:rsid w:val="00211ACD"/>
    <w:rsid w:val="00211B8A"/>
    <w:rsid w:val="00211BCD"/>
    <w:rsid w:val="00211FF4"/>
    <w:rsid w:val="002122E0"/>
    <w:rsid w:val="0021242E"/>
    <w:rsid w:val="00212621"/>
    <w:rsid w:val="00212C65"/>
    <w:rsid w:val="00213198"/>
    <w:rsid w:val="002136DF"/>
    <w:rsid w:val="00213894"/>
    <w:rsid w:val="00213927"/>
    <w:rsid w:val="00214249"/>
    <w:rsid w:val="002144A8"/>
    <w:rsid w:val="002145AD"/>
    <w:rsid w:val="00214C85"/>
    <w:rsid w:val="002154ED"/>
    <w:rsid w:val="002157EC"/>
    <w:rsid w:val="00215BCF"/>
    <w:rsid w:val="00216829"/>
    <w:rsid w:val="00216897"/>
    <w:rsid w:val="002169E2"/>
    <w:rsid w:val="00216F2E"/>
    <w:rsid w:val="00217024"/>
    <w:rsid w:val="00217E29"/>
    <w:rsid w:val="00220090"/>
    <w:rsid w:val="0022009A"/>
    <w:rsid w:val="00220136"/>
    <w:rsid w:val="00220521"/>
    <w:rsid w:val="00220C1A"/>
    <w:rsid w:val="002210C6"/>
    <w:rsid w:val="0022188B"/>
    <w:rsid w:val="002218E4"/>
    <w:rsid w:val="00221B2F"/>
    <w:rsid w:val="00221CC3"/>
    <w:rsid w:val="00221EFD"/>
    <w:rsid w:val="0022204A"/>
    <w:rsid w:val="00222679"/>
    <w:rsid w:val="002226E5"/>
    <w:rsid w:val="00222E93"/>
    <w:rsid w:val="00223204"/>
    <w:rsid w:val="0022331D"/>
    <w:rsid w:val="002238C1"/>
    <w:rsid w:val="00223D8B"/>
    <w:rsid w:val="0022407C"/>
    <w:rsid w:val="0022414A"/>
    <w:rsid w:val="002243BF"/>
    <w:rsid w:val="002244FE"/>
    <w:rsid w:val="00224566"/>
    <w:rsid w:val="00224F0B"/>
    <w:rsid w:val="002250A7"/>
    <w:rsid w:val="002252B0"/>
    <w:rsid w:val="002254D2"/>
    <w:rsid w:val="0022598D"/>
    <w:rsid w:val="00226B75"/>
    <w:rsid w:val="00226BED"/>
    <w:rsid w:val="00226D37"/>
    <w:rsid w:val="00226FE0"/>
    <w:rsid w:val="002270E9"/>
    <w:rsid w:val="0022764E"/>
    <w:rsid w:val="00227A92"/>
    <w:rsid w:val="00227B5D"/>
    <w:rsid w:val="00227D59"/>
    <w:rsid w:val="00227D82"/>
    <w:rsid w:val="00230288"/>
    <w:rsid w:val="00230BA2"/>
    <w:rsid w:val="00230F1B"/>
    <w:rsid w:val="00231416"/>
    <w:rsid w:val="002314B9"/>
    <w:rsid w:val="00231643"/>
    <w:rsid w:val="002319EF"/>
    <w:rsid w:val="002319FC"/>
    <w:rsid w:val="00231C27"/>
    <w:rsid w:val="002320ED"/>
    <w:rsid w:val="0023226A"/>
    <w:rsid w:val="002329B5"/>
    <w:rsid w:val="00232ACD"/>
    <w:rsid w:val="00232E0E"/>
    <w:rsid w:val="00232F8A"/>
    <w:rsid w:val="0023304C"/>
    <w:rsid w:val="0023334B"/>
    <w:rsid w:val="0023354E"/>
    <w:rsid w:val="002337F0"/>
    <w:rsid w:val="00233E1A"/>
    <w:rsid w:val="00233EEF"/>
    <w:rsid w:val="00233F55"/>
    <w:rsid w:val="0023408C"/>
    <w:rsid w:val="00234599"/>
    <w:rsid w:val="00234724"/>
    <w:rsid w:val="00234E7C"/>
    <w:rsid w:val="00234F40"/>
    <w:rsid w:val="0023512D"/>
    <w:rsid w:val="002356A9"/>
    <w:rsid w:val="002357FA"/>
    <w:rsid w:val="002358E4"/>
    <w:rsid w:val="00235DA1"/>
    <w:rsid w:val="00236203"/>
    <w:rsid w:val="00236931"/>
    <w:rsid w:val="0023701A"/>
    <w:rsid w:val="002378EA"/>
    <w:rsid w:val="00237B9E"/>
    <w:rsid w:val="00240059"/>
    <w:rsid w:val="002402CE"/>
    <w:rsid w:val="00240654"/>
    <w:rsid w:val="00241813"/>
    <w:rsid w:val="00241999"/>
    <w:rsid w:val="00241FBB"/>
    <w:rsid w:val="00242066"/>
    <w:rsid w:val="00242475"/>
    <w:rsid w:val="002426ED"/>
    <w:rsid w:val="00242889"/>
    <w:rsid w:val="00242FD0"/>
    <w:rsid w:val="002430AA"/>
    <w:rsid w:val="0024313D"/>
    <w:rsid w:val="00243356"/>
    <w:rsid w:val="00243553"/>
    <w:rsid w:val="002435F2"/>
    <w:rsid w:val="002446E4"/>
    <w:rsid w:val="002447B5"/>
    <w:rsid w:val="002447F8"/>
    <w:rsid w:val="00244D87"/>
    <w:rsid w:val="002453EF"/>
    <w:rsid w:val="002454D9"/>
    <w:rsid w:val="002457A7"/>
    <w:rsid w:val="00245EA2"/>
    <w:rsid w:val="00245FD1"/>
    <w:rsid w:val="00245FF0"/>
    <w:rsid w:val="002461D6"/>
    <w:rsid w:val="002464E9"/>
    <w:rsid w:val="00246B09"/>
    <w:rsid w:val="00246DD8"/>
    <w:rsid w:val="00246DE2"/>
    <w:rsid w:val="00246EA6"/>
    <w:rsid w:val="0024718E"/>
    <w:rsid w:val="0024743F"/>
    <w:rsid w:val="00247C5B"/>
    <w:rsid w:val="0025048D"/>
    <w:rsid w:val="00250F02"/>
    <w:rsid w:val="002510D3"/>
    <w:rsid w:val="002512B0"/>
    <w:rsid w:val="002513C7"/>
    <w:rsid w:val="0025147C"/>
    <w:rsid w:val="002517F7"/>
    <w:rsid w:val="00251A2E"/>
    <w:rsid w:val="00251DC5"/>
    <w:rsid w:val="00251F83"/>
    <w:rsid w:val="002521F4"/>
    <w:rsid w:val="002524E2"/>
    <w:rsid w:val="002529FD"/>
    <w:rsid w:val="00252E39"/>
    <w:rsid w:val="0025322E"/>
    <w:rsid w:val="002537B4"/>
    <w:rsid w:val="00253A0F"/>
    <w:rsid w:val="00253FAD"/>
    <w:rsid w:val="0025436E"/>
    <w:rsid w:val="0025477D"/>
    <w:rsid w:val="00254CBA"/>
    <w:rsid w:val="00255D0C"/>
    <w:rsid w:val="00256675"/>
    <w:rsid w:val="00256A05"/>
    <w:rsid w:val="00256ADA"/>
    <w:rsid w:val="00256B66"/>
    <w:rsid w:val="00256D46"/>
    <w:rsid w:val="0025702A"/>
    <w:rsid w:val="0025733C"/>
    <w:rsid w:val="002573A9"/>
    <w:rsid w:val="00257501"/>
    <w:rsid w:val="00257830"/>
    <w:rsid w:val="00257BBE"/>
    <w:rsid w:val="00257C8B"/>
    <w:rsid w:val="00257D20"/>
    <w:rsid w:val="0026001E"/>
    <w:rsid w:val="00260874"/>
    <w:rsid w:val="00260885"/>
    <w:rsid w:val="00260AD9"/>
    <w:rsid w:val="0026108D"/>
    <w:rsid w:val="00261456"/>
    <w:rsid w:val="002617D8"/>
    <w:rsid w:val="002618AE"/>
    <w:rsid w:val="00263A28"/>
    <w:rsid w:val="0026428E"/>
    <w:rsid w:val="00264294"/>
    <w:rsid w:val="00264AFA"/>
    <w:rsid w:val="002650AD"/>
    <w:rsid w:val="002650F5"/>
    <w:rsid w:val="002656F3"/>
    <w:rsid w:val="00265779"/>
    <w:rsid w:val="00265C1B"/>
    <w:rsid w:val="002663DC"/>
    <w:rsid w:val="0026661B"/>
    <w:rsid w:val="00266FF1"/>
    <w:rsid w:val="0026731A"/>
    <w:rsid w:val="00267436"/>
    <w:rsid w:val="002675FA"/>
    <w:rsid w:val="0026774D"/>
    <w:rsid w:val="002677E2"/>
    <w:rsid w:val="00267823"/>
    <w:rsid w:val="00267D12"/>
    <w:rsid w:val="002700D1"/>
    <w:rsid w:val="00270F13"/>
    <w:rsid w:val="00270FB9"/>
    <w:rsid w:val="00271AC2"/>
    <w:rsid w:val="00271EF0"/>
    <w:rsid w:val="0027214D"/>
    <w:rsid w:val="002722E5"/>
    <w:rsid w:val="00272318"/>
    <w:rsid w:val="0027236C"/>
    <w:rsid w:val="00272833"/>
    <w:rsid w:val="002728D9"/>
    <w:rsid w:val="00272920"/>
    <w:rsid w:val="00272A17"/>
    <w:rsid w:val="00273283"/>
    <w:rsid w:val="002735E9"/>
    <w:rsid w:val="00273890"/>
    <w:rsid w:val="00273A52"/>
    <w:rsid w:val="00274243"/>
    <w:rsid w:val="00274376"/>
    <w:rsid w:val="00274767"/>
    <w:rsid w:val="00274917"/>
    <w:rsid w:val="002750BC"/>
    <w:rsid w:val="0027566F"/>
    <w:rsid w:val="00275806"/>
    <w:rsid w:val="00275921"/>
    <w:rsid w:val="00275AF1"/>
    <w:rsid w:val="00275BBB"/>
    <w:rsid w:val="00275C66"/>
    <w:rsid w:val="0027617D"/>
    <w:rsid w:val="002764AC"/>
    <w:rsid w:val="0027677D"/>
    <w:rsid w:val="00277042"/>
    <w:rsid w:val="00277148"/>
    <w:rsid w:val="002771A2"/>
    <w:rsid w:val="00277324"/>
    <w:rsid w:val="0027753E"/>
    <w:rsid w:val="002775E7"/>
    <w:rsid w:val="002776A6"/>
    <w:rsid w:val="00277B14"/>
    <w:rsid w:val="00277C0A"/>
    <w:rsid w:val="00277D7A"/>
    <w:rsid w:val="00277DFE"/>
    <w:rsid w:val="00280150"/>
    <w:rsid w:val="00280213"/>
    <w:rsid w:val="002812D7"/>
    <w:rsid w:val="00281A44"/>
    <w:rsid w:val="00281B17"/>
    <w:rsid w:val="00281F57"/>
    <w:rsid w:val="002820C3"/>
    <w:rsid w:val="002821A9"/>
    <w:rsid w:val="0028224C"/>
    <w:rsid w:val="0028253E"/>
    <w:rsid w:val="002828F0"/>
    <w:rsid w:val="00282B26"/>
    <w:rsid w:val="00282DD9"/>
    <w:rsid w:val="00283222"/>
    <w:rsid w:val="00283243"/>
    <w:rsid w:val="002835B3"/>
    <w:rsid w:val="0028393E"/>
    <w:rsid w:val="00283A16"/>
    <w:rsid w:val="00283ABA"/>
    <w:rsid w:val="00283D7E"/>
    <w:rsid w:val="00283E34"/>
    <w:rsid w:val="00284398"/>
    <w:rsid w:val="0028472A"/>
    <w:rsid w:val="00284862"/>
    <w:rsid w:val="00284C9B"/>
    <w:rsid w:val="00284CAF"/>
    <w:rsid w:val="00284CBC"/>
    <w:rsid w:val="00284D4D"/>
    <w:rsid w:val="00284F9B"/>
    <w:rsid w:val="00285267"/>
    <w:rsid w:val="0028538D"/>
    <w:rsid w:val="0028573D"/>
    <w:rsid w:val="0028580B"/>
    <w:rsid w:val="00285D94"/>
    <w:rsid w:val="0028651D"/>
    <w:rsid w:val="00286AAA"/>
    <w:rsid w:val="002874E7"/>
    <w:rsid w:val="00287711"/>
    <w:rsid w:val="00287A03"/>
    <w:rsid w:val="00290092"/>
    <w:rsid w:val="00290414"/>
    <w:rsid w:val="0029079A"/>
    <w:rsid w:val="00291229"/>
    <w:rsid w:val="002914A0"/>
    <w:rsid w:val="00291625"/>
    <w:rsid w:val="00291783"/>
    <w:rsid w:val="002918BA"/>
    <w:rsid w:val="00291F7C"/>
    <w:rsid w:val="00292087"/>
    <w:rsid w:val="002924A4"/>
    <w:rsid w:val="00292C7C"/>
    <w:rsid w:val="00292EB2"/>
    <w:rsid w:val="0029490C"/>
    <w:rsid w:val="00295C94"/>
    <w:rsid w:val="00296734"/>
    <w:rsid w:val="00296DF2"/>
    <w:rsid w:val="002975A6"/>
    <w:rsid w:val="00297B8D"/>
    <w:rsid w:val="00297CF8"/>
    <w:rsid w:val="002A0304"/>
    <w:rsid w:val="002A0494"/>
    <w:rsid w:val="002A0875"/>
    <w:rsid w:val="002A08C9"/>
    <w:rsid w:val="002A09EC"/>
    <w:rsid w:val="002A0C42"/>
    <w:rsid w:val="002A0D54"/>
    <w:rsid w:val="002A1023"/>
    <w:rsid w:val="002A120A"/>
    <w:rsid w:val="002A144E"/>
    <w:rsid w:val="002A15C1"/>
    <w:rsid w:val="002A196B"/>
    <w:rsid w:val="002A21F6"/>
    <w:rsid w:val="002A2B0C"/>
    <w:rsid w:val="002A2E08"/>
    <w:rsid w:val="002A309E"/>
    <w:rsid w:val="002A30ED"/>
    <w:rsid w:val="002A3191"/>
    <w:rsid w:val="002A33BA"/>
    <w:rsid w:val="002A35C5"/>
    <w:rsid w:val="002A35F0"/>
    <w:rsid w:val="002A3B61"/>
    <w:rsid w:val="002A43A7"/>
    <w:rsid w:val="002A44E1"/>
    <w:rsid w:val="002A45C0"/>
    <w:rsid w:val="002A4AF5"/>
    <w:rsid w:val="002A4C60"/>
    <w:rsid w:val="002A5045"/>
    <w:rsid w:val="002A5968"/>
    <w:rsid w:val="002A6026"/>
    <w:rsid w:val="002A6052"/>
    <w:rsid w:val="002A6C51"/>
    <w:rsid w:val="002A72BE"/>
    <w:rsid w:val="002A73E1"/>
    <w:rsid w:val="002A7513"/>
    <w:rsid w:val="002A7730"/>
    <w:rsid w:val="002A7D82"/>
    <w:rsid w:val="002A7E9C"/>
    <w:rsid w:val="002B0243"/>
    <w:rsid w:val="002B085A"/>
    <w:rsid w:val="002B09DE"/>
    <w:rsid w:val="002B0F44"/>
    <w:rsid w:val="002B11C3"/>
    <w:rsid w:val="002B14EE"/>
    <w:rsid w:val="002B16B0"/>
    <w:rsid w:val="002B1B25"/>
    <w:rsid w:val="002B1B66"/>
    <w:rsid w:val="002B1BD3"/>
    <w:rsid w:val="002B1BFC"/>
    <w:rsid w:val="002B1D73"/>
    <w:rsid w:val="002B245D"/>
    <w:rsid w:val="002B28F8"/>
    <w:rsid w:val="002B32E0"/>
    <w:rsid w:val="002B33A4"/>
    <w:rsid w:val="002B34AD"/>
    <w:rsid w:val="002B40D6"/>
    <w:rsid w:val="002B48F8"/>
    <w:rsid w:val="002B4A3B"/>
    <w:rsid w:val="002B4FA8"/>
    <w:rsid w:val="002B5108"/>
    <w:rsid w:val="002B5B44"/>
    <w:rsid w:val="002B5DD8"/>
    <w:rsid w:val="002B5F4B"/>
    <w:rsid w:val="002B615C"/>
    <w:rsid w:val="002B63CB"/>
    <w:rsid w:val="002B65BF"/>
    <w:rsid w:val="002B664D"/>
    <w:rsid w:val="002B6A31"/>
    <w:rsid w:val="002B744C"/>
    <w:rsid w:val="002B7733"/>
    <w:rsid w:val="002B78EB"/>
    <w:rsid w:val="002B7C41"/>
    <w:rsid w:val="002C02BC"/>
    <w:rsid w:val="002C03DF"/>
    <w:rsid w:val="002C0453"/>
    <w:rsid w:val="002C0DB0"/>
    <w:rsid w:val="002C15F4"/>
    <w:rsid w:val="002C1736"/>
    <w:rsid w:val="002C20BF"/>
    <w:rsid w:val="002C2399"/>
    <w:rsid w:val="002C26BB"/>
    <w:rsid w:val="002C28E2"/>
    <w:rsid w:val="002C2AA6"/>
    <w:rsid w:val="002C2ACB"/>
    <w:rsid w:val="002C3326"/>
    <w:rsid w:val="002C354D"/>
    <w:rsid w:val="002C36E1"/>
    <w:rsid w:val="002C3924"/>
    <w:rsid w:val="002C3C00"/>
    <w:rsid w:val="002C3DF4"/>
    <w:rsid w:val="002C4636"/>
    <w:rsid w:val="002C469C"/>
    <w:rsid w:val="002C47D7"/>
    <w:rsid w:val="002C49CD"/>
    <w:rsid w:val="002C5FB8"/>
    <w:rsid w:val="002C6055"/>
    <w:rsid w:val="002C60AA"/>
    <w:rsid w:val="002C63D1"/>
    <w:rsid w:val="002C66E8"/>
    <w:rsid w:val="002C6896"/>
    <w:rsid w:val="002C6EC7"/>
    <w:rsid w:val="002C7B00"/>
    <w:rsid w:val="002C7E1E"/>
    <w:rsid w:val="002C7ECD"/>
    <w:rsid w:val="002C7FB9"/>
    <w:rsid w:val="002D0346"/>
    <w:rsid w:val="002D06C0"/>
    <w:rsid w:val="002D07CB"/>
    <w:rsid w:val="002D0A6D"/>
    <w:rsid w:val="002D13F8"/>
    <w:rsid w:val="002D147C"/>
    <w:rsid w:val="002D1AD6"/>
    <w:rsid w:val="002D310B"/>
    <w:rsid w:val="002D3147"/>
    <w:rsid w:val="002D3237"/>
    <w:rsid w:val="002D3792"/>
    <w:rsid w:val="002D37F0"/>
    <w:rsid w:val="002D3BA2"/>
    <w:rsid w:val="002D420D"/>
    <w:rsid w:val="002D55D7"/>
    <w:rsid w:val="002D5651"/>
    <w:rsid w:val="002D5665"/>
    <w:rsid w:val="002D5E7C"/>
    <w:rsid w:val="002D611C"/>
    <w:rsid w:val="002D6414"/>
    <w:rsid w:val="002D66EF"/>
    <w:rsid w:val="002D6852"/>
    <w:rsid w:val="002D68BC"/>
    <w:rsid w:val="002D72F3"/>
    <w:rsid w:val="002D744A"/>
    <w:rsid w:val="002D75BB"/>
    <w:rsid w:val="002D7A49"/>
    <w:rsid w:val="002E024B"/>
    <w:rsid w:val="002E0863"/>
    <w:rsid w:val="002E08E4"/>
    <w:rsid w:val="002E0B30"/>
    <w:rsid w:val="002E0CB7"/>
    <w:rsid w:val="002E0FE6"/>
    <w:rsid w:val="002E1FD3"/>
    <w:rsid w:val="002E220C"/>
    <w:rsid w:val="002E233A"/>
    <w:rsid w:val="002E2410"/>
    <w:rsid w:val="002E28D6"/>
    <w:rsid w:val="002E2CEB"/>
    <w:rsid w:val="002E2E1B"/>
    <w:rsid w:val="002E2F8B"/>
    <w:rsid w:val="002E34F4"/>
    <w:rsid w:val="002E34FC"/>
    <w:rsid w:val="002E354B"/>
    <w:rsid w:val="002E3760"/>
    <w:rsid w:val="002E3EE5"/>
    <w:rsid w:val="002E3EF3"/>
    <w:rsid w:val="002E53A1"/>
    <w:rsid w:val="002E56DB"/>
    <w:rsid w:val="002E59E1"/>
    <w:rsid w:val="002E5AC2"/>
    <w:rsid w:val="002E60EA"/>
    <w:rsid w:val="002E62AB"/>
    <w:rsid w:val="002E65BF"/>
    <w:rsid w:val="002E683A"/>
    <w:rsid w:val="002E6AFE"/>
    <w:rsid w:val="002E714B"/>
    <w:rsid w:val="002E7D96"/>
    <w:rsid w:val="002E7EA0"/>
    <w:rsid w:val="002F067B"/>
    <w:rsid w:val="002F099A"/>
    <w:rsid w:val="002F0BA9"/>
    <w:rsid w:val="002F0BCB"/>
    <w:rsid w:val="002F151B"/>
    <w:rsid w:val="002F1FD1"/>
    <w:rsid w:val="002F25DB"/>
    <w:rsid w:val="002F27C7"/>
    <w:rsid w:val="002F28F3"/>
    <w:rsid w:val="002F35B2"/>
    <w:rsid w:val="002F3C41"/>
    <w:rsid w:val="002F408C"/>
    <w:rsid w:val="002F4835"/>
    <w:rsid w:val="002F48F4"/>
    <w:rsid w:val="002F48F8"/>
    <w:rsid w:val="002F4EB0"/>
    <w:rsid w:val="002F515C"/>
    <w:rsid w:val="002F5219"/>
    <w:rsid w:val="002F52D4"/>
    <w:rsid w:val="002F54F9"/>
    <w:rsid w:val="002F55A7"/>
    <w:rsid w:val="002F5BFA"/>
    <w:rsid w:val="002F5D24"/>
    <w:rsid w:val="002F5FFB"/>
    <w:rsid w:val="002F608F"/>
    <w:rsid w:val="002F6DA5"/>
    <w:rsid w:val="002F75BC"/>
    <w:rsid w:val="002F7C5F"/>
    <w:rsid w:val="002F7ED3"/>
    <w:rsid w:val="002F7EFC"/>
    <w:rsid w:val="003002F5"/>
    <w:rsid w:val="00301076"/>
    <w:rsid w:val="003011CA"/>
    <w:rsid w:val="003012DB"/>
    <w:rsid w:val="003017A3"/>
    <w:rsid w:val="00302071"/>
    <w:rsid w:val="0030231D"/>
    <w:rsid w:val="003025AB"/>
    <w:rsid w:val="003025B3"/>
    <w:rsid w:val="003027AF"/>
    <w:rsid w:val="0030290B"/>
    <w:rsid w:val="00302962"/>
    <w:rsid w:val="00302E90"/>
    <w:rsid w:val="003030C8"/>
    <w:rsid w:val="0030336B"/>
    <w:rsid w:val="0030356F"/>
    <w:rsid w:val="00303F1B"/>
    <w:rsid w:val="00304190"/>
    <w:rsid w:val="00304561"/>
    <w:rsid w:val="003045A1"/>
    <w:rsid w:val="00304672"/>
    <w:rsid w:val="003046CE"/>
    <w:rsid w:val="0030565B"/>
    <w:rsid w:val="00305751"/>
    <w:rsid w:val="003058AD"/>
    <w:rsid w:val="0030595F"/>
    <w:rsid w:val="00305ADB"/>
    <w:rsid w:val="0030607F"/>
    <w:rsid w:val="00306C68"/>
    <w:rsid w:val="00306CD4"/>
    <w:rsid w:val="00306DA1"/>
    <w:rsid w:val="0030765D"/>
    <w:rsid w:val="00307669"/>
    <w:rsid w:val="0031017E"/>
    <w:rsid w:val="003101E6"/>
    <w:rsid w:val="00310402"/>
    <w:rsid w:val="00310551"/>
    <w:rsid w:val="00310919"/>
    <w:rsid w:val="00310D7F"/>
    <w:rsid w:val="00310E84"/>
    <w:rsid w:val="00311273"/>
    <w:rsid w:val="003115D4"/>
    <w:rsid w:val="00311664"/>
    <w:rsid w:val="0031198A"/>
    <w:rsid w:val="0031258C"/>
    <w:rsid w:val="003125E6"/>
    <w:rsid w:val="003128F3"/>
    <w:rsid w:val="00312B70"/>
    <w:rsid w:val="00312DB1"/>
    <w:rsid w:val="003132DD"/>
    <w:rsid w:val="00313354"/>
    <w:rsid w:val="003133BF"/>
    <w:rsid w:val="003133F3"/>
    <w:rsid w:val="003134A5"/>
    <w:rsid w:val="003135CD"/>
    <w:rsid w:val="003136E7"/>
    <w:rsid w:val="0031370B"/>
    <w:rsid w:val="003137AB"/>
    <w:rsid w:val="00313924"/>
    <w:rsid w:val="0031455F"/>
    <w:rsid w:val="0031491C"/>
    <w:rsid w:val="003149D0"/>
    <w:rsid w:val="00314BE2"/>
    <w:rsid w:val="003150D4"/>
    <w:rsid w:val="00315149"/>
    <w:rsid w:val="00315577"/>
    <w:rsid w:val="003155F9"/>
    <w:rsid w:val="003159F3"/>
    <w:rsid w:val="00315D7F"/>
    <w:rsid w:val="00316492"/>
    <w:rsid w:val="00316918"/>
    <w:rsid w:val="0031707B"/>
    <w:rsid w:val="0031769E"/>
    <w:rsid w:val="00317709"/>
    <w:rsid w:val="00317CE0"/>
    <w:rsid w:val="00320282"/>
    <w:rsid w:val="00320426"/>
    <w:rsid w:val="00320592"/>
    <w:rsid w:val="00320BA0"/>
    <w:rsid w:val="00320D11"/>
    <w:rsid w:val="00321133"/>
    <w:rsid w:val="00321314"/>
    <w:rsid w:val="0032134C"/>
    <w:rsid w:val="0032157D"/>
    <w:rsid w:val="0032162F"/>
    <w:rsid w:val="00321B9F"/>
    <w:rsid w:val="00321D93"/>
    <w:rsid w:val="00322165"/>
    <w:rsid w:val="003222F9"/>
    <w:rsid w:val="003225C4"/>
    <w:rsid w:val="003227AB"/>
    <w:rsid w:val="00322D23"/>
    <w:rsid w:val="00322F88"/>
    <w:rsid w:val="0032300E"/>
    <w:rsid w:val="003239AC"/>
    <w:rsid w:val="00323C06"/>
    <w:rsid w:val="00323E09"/>
    <w:rsid w:val="00323FB3"/>
    <w:rsid w:val="003244CC"/>
    <w:rsid w:val="003244D1"/>
    <w:rsid w:val="00324579"/>
    <w:rsid w:val="0032457A"/>
    <w:rsid w:val="00324B03"/>
    <w:rsid w:val="00324BC2"/>
    <w:rsid w:val="00324BED"/>
    <w:rsid w:val="00325285"/>
    <w:rsid w:val="00325758"/>
    <w:rsid w:val="003257A7"/>
    <w:rsid w:val="00325A4D"/>
    <w:rsid w:val="0032617C"/>
    <w:rsid w:val="00327052"/>
    <w:rsid w:val="003274F5"/>
    <w:rsid w:val="00327558"/>
    <w:rsid w:val="0032755D"/>
    <w:rsid w:val="003276EB"/>
    <w:rsid w:val="00327735"/>
    <w:rsid w:val="00327E7E"/>
    <w:rsid w:val="00330945"/>
    <w:rsid w:val="00330B3A"/>
    <w:rsid w:val="00330C0A"/>
    <w:rsid w:val="003310F6"/>
    <w:rsid w:val="00331352"/>
    <w:rsid w:val="00331DC7"/>
    <w:rsid w:val="00332AF1"/>
    <w:rsid w:val="00332BC7"/>
    <w:rsid w:val="00332FD8"/>
    <w:rsid w:val="003331FC"/>
    <w:rsid w:val="0033332D"/>
    <w:rsid w:val="0033384E"/>
    <w:rsid w:val="00333886"/>
    <w:rsid w:val="00333989"/>
    <w:rsid w:val="00333D7E"/>
    <w:rsid w:val="00333F6D"/>
    <w:rsid w:val="003343AA"/>
    <w:rsid w:val="00334658"/>
    <w:rsid w:val="0033498A"/>
    <w:rsid w:val="00334D4D"/>
    <w:rsid w:val="00334DA2"/>
    <w:rsid w:val="00334EC1"/>
    <w:rsid w:val="00334F11"/>
    <w:rsid w:val="00334FB0"/>
    <w:rsid w:val="00334FF4"/>
    <w:rsid w:val="0033544D"/>
    <w:rsid w:val="00335490"/>
    <w:rsid w:val="00335669"/>
    <w:rsid w:val="00335C7B"/>
    <w:rsid w:val="00335DF1"/>
    <w:rsid w:val="00336143"/>
    <w:rsid w:val="00336173"/>
    <w:rsid w:val="00336C2A"/>
    <w:rsid w:val="00336D4A"/>
    <w:rsid w:val="00336E83"/>
    <w:rsid w:val="003377C8"/>
    <w:rsid w:val="003377EF"/>
    <w:rsid w:val="003403B8"/>
    <w:rsid w:val="003404FA"/>
    <w:rsid w:val="003408B8"/>
    <w:rsid w:val="00340CDE"/>
    <w:rsid w:val="0034293B"/>
    <w:rsid w:val="00342E8B"/>
    <w:rsid w:val="003436CB"/>
    <w:rsid w:val="00343EED"/>
    <w:rsid w:val="00343F8B"/>
    <w:rsid w:val="0034421A"/>
    <w:rsid w:val="00344250"/>
    <w:rsid w:val="003447FD"/>
    <w:rsid w:val="00344A87"/>
    <w:rsid w:val="00345129"/>
    <w:rsid w:val="0034666C"/>
    <w:rsid w:val="003466FE"/>
    <w:rsid w:val="003467C3"/>
    <w:rsid w:val="00346D37"/>
    <w:rsid w:val="003470E8"/>
    <w:rsid w:val="00347349"/>
    <w:rsid w:val="00347A05"/>
    <w:rsid w:val="00347A4D"/>
    <w:rsid w:val="00347BE5"/>
    <w:rsid w:val="00347F79"/>
    <w:rsid w:val="003506BE"/>
    <w:rsid w:val="00351172"/>
    <w:rsid w:val="00351259"/>
    <w:rsid w:val="00351378"/>
    <w:rsid w:val="0035200E"/>
    <w:rsid w:val="00352087"/>
    <w:rsid w:val="003520D0"/>
    <w:rsid w:val="00352CB8"/>
    <w:rsid w:val="00352F6F"/>
    <w:rsid w:val="003535BC"/>
    <w:rsid w:val="00353700"/>
    <w:rsid w:val="00353A34"/>
    <w:rsid w:val="00353B11"/>
    <w:rsid w:val="00353CEA"/>
    <w:rsid w:val="0035410E"/>
    <w:rsid w:val="003541F4"/>
    <w:rsid w:val="003543E6"/>
    <w:rsid w:val="00354706"/>
    <w:rsid w:val="0035481D"/>
    <w:rsid w:val="00354C6C"/>
    <w:rsid w:val="00355246"/>
    <w:rsid w:val="003553B7"/>
    <w:rsid w:val="00355444"/>
    <w:rsid w:val="00355771"/>
    <w:rsid w:val="00355CB0"/>
    <w:rsid w:val="00355D39"/>
    <w:rsid w:val="00355E8B"/>
    <w:rsid w:val="00357060"/>
    <w:rsid w:val="00357199"/>
    <w:rsid w:val="003574E3"/>
    <w:rsid w:val="0035753A"/>
    <w:rsid w:val="00357606"/>
    <w:rsid w:val="00357960"/>
    <w:rsid w:val="00357B10"/>
    <w:rsid w:val="00360163"/>
    <w:rsid w:val="003602B3"/>
    <w:rsid w:val="00360575"/>
    <w:rsid w:val="00360635"/>
    <w:rsid w:val="00360817"/>
    <w:rsid w:val="00360F3E"/>
    <w:rsid w:val="0036121E"/>
    <w:rsid w:val="003618E2"/>
    <w:rsid w:val="00361A65"/>
    <w:rsid w:val="003623FD"/>
    <w:rsid w:val="0036256B"/>
    <w:rsid w:val="00362F69"/>
    <w:rsid w:val="003631BF"/>
    <w:rsid w:val="00363488"/>
    <w:rsid w:val="003635BC"/>
    <w:rsid w:val="003638B9"/>
    <w:rsid w:val="003639B0"/>
    <w:rsid w:val="00364043"/>
    <w:rsid w:val="0036499C"/>
    <w:rsid w:val="00364F2B"/>
    <w:rsid w:val="00365312"/>
    <w:rsid w:val="003655A6"/>
    <w:rsid w:val="00366192"/>
    <w:rsid w:val="0036653D"/>
    <w:rsid w:val="003668A3"/>
    <w:rsid w:val="003669FB"/>
    <w:rsid w:val="00366A4B"/>
    <w:rsid w:val="00366C2E"/>
    <w:rsid w:val="0036799B"/>
    <w:rsid w:val="003679BE"/>
    <w:rsid w:val="00370070"/>
    <w:rsid w:val="003702F1"/>
    <w:rsid w:val="00370AC1"/>
    <w:rsid w:val="00370D20"/>
    <w:rsid w:val="00371440"/>
    <w:rsid w:val="0037188A"/>
    <w:rsid w:val="00371933"/>
    <w:rsid w:val="003722F0"/>
    <w:rsid w:val="003726A6"/>
    <w:rsid w:val="00372C69"/>
    <w:rsid w:val="00374284"/>
    <w:rsid w:val="00374410"/>
    <w:rsid w:val="003745DC"/>
    <w:rsid w:val="003745FD"/>
    <w:rsid w:val="00374849"/>
    <w:rsid w:val="00374ACB"/>
    <w:rsid w:val="00374B3A"/>
    <w:rsid w:val="00374BD6"/>
    <w:rsid w:val="00374C48"/>
    <w:rsid w:val="00374DF1"/>
    <w:rsid w:val="003751E3"/>
    <w:rsid w:val="00375FFD"/>
    <w:rsid w:val="00376215"/>
    <w:rsid w:val="003768B7"/>
    <w:rsid w:val="00376A53"/>
    <w:rsid w:val="00376EA4"/>
    <w:rsid w:val="003774A3"/>
    <w:rsid w:val="0037772B"/>
    <w:rsid w:val="00377741"/>
    <w:rsid w:val="003777C9"/>
    <w:rsid w:val="003777F0"/>
    <w:rsid w:val="00377842"/>
    <w:rsid w:val="00377FA8"/>
    <w:rsid w:val="00380576"/>
    <w:rsid w:val="003809EF"/>
    <w:rsid w:val="00380FAD"/>
    <w:rsid w:val="00381335"/>
    <w:rsid w:val="003816E5"/>
    <w:rsid w:val="00381A36"/>
    <w:rsid w:val="00381FF1"/>
    <w:rsid w:val="003826F1"/>
    <w:rsid w:val="00382788"/>
    <w:rsid w:val="00382C90"/>
    <w:rsid w:val="00383502"/>
    <w:rsid w:val="0038350B"/>
    <w:rsid w:val="003839C3"/>
    <w:rsid w:val="00383A03"/>
    <w:rsid w:val="0038434D"/>
    <w:rsid w:val="003845B4"/>
    <w:rsid w:val="003845F2"/>
    <w:rsid w:val="003846EA"/>
    <w:rsid w:val="00384720"/>
    <w:rsid w:val="00384860"/>
    <w:rsid w:val="00384D58"/>
    <w:rsid w:val="00385193"/>
    <w:rsid w:val="003857C0"/>
    <w:rsid w:val="00385B8E"/>
    <w:rsid w:val="00385D07"/>
    <w:rsid w:val="00385F94"/>
    <w:rsid w:val="00385FA8"/>
    <w:rsid w:val="00386411"/>
    <w:rsid w:val="003866CB"/>
    <w:rsid w:val="003867DC"/>
    <w:rsid w:val="00386AC8"/>
    <w:rsid w:val="00386F79"/>
    <w:rsid w:val="0038700B"/>
    <w:rsid w:val="00387029"/>
    <w:rsid w:val="00387787"/>
    <w:rsid w:val="00387C91"/>
    <w:rsid w:val="00387DFE"/>
    <w:rsid w:val="00390132"/>
    <w:rsid w:val="00390579"/>
    <w:rsid w:val="00390840"/>
    <w:rsid w:val="00391563"/>
    <w:rsid w:val="0039233D"/>
    <w:rsid w:val="0039257B"/>
    <w:rsid w:val="00392870"/>
    <w:rsid w:val="0039290A"/>
    <w:rsid w:val="003932EB"/>
    <w:rsid w:val="0039464C"/>
    <w:rsid w:val="00394720"/>
    <w:rsid w:val="00394ED1"/>
    <w:rsid w:val="00395165"/>
    <w:rsid w:val="003951D2"/>
    <w:rsid w:val="00395594"/>
    <w:rsid w:val="00395688"/>
    <w:rsid w:val="00395B8F"/>
    <w:rsid w:val="00395BCA"/>
    <w:rsid w:val="0039607A"/>
    <w:rsid w:val="00396335"/>
    <w:rsid w:val="003969C3"/>
    <w:rsid w:val="00396D2B"/>
    <w:rsid w:val="00396DEA"/>
    <w:rsid w:val="0039755E"/>
    <w:rsid w:val="00397C1F"/>
    <w:rsid w:val="003A0109"/>
    <w:rsid w:val="003A0240"/>
    <w:rsid w:val="003A04A3"/>
    <w:rsid w:val="003A0567"/>
    <w:rsid w:val="003A0680"/>
    <w:rsid w:val="003A06C6"/>
    <w:rsid w:val="003A08E7"/>
    <w:rsid w:val="003A1251"/>
    <w:rsid w:val="003A15F6"/>
    <w:rsid w:val="003A19DD"/>
    <w:rsid w:val="003A1F8D"/>
    <w:rsid w:val="003A2E8F"/>
    <w:rsid w:val="003A31F6"/>
    <w:rsid w:val="003A366E"/>
    <w:rsid w:val="003A38F7"/>
    <w:rsid w:val="003A3A04"/>
    <w:rsid w:val="003A3A63"/>
    <w:rsid w:val="003A3AAB"/>
    <w:rsid w:val="003A41B2"/>
    <w:rsid w:val="003A4227"/>
    <w:rsid w:val="003A4671"/>
    <w:rsid w:val="003A4A1F"/>
    <w:rsid w:val="003A4ADE"/>
    <w:rsid w:val="003A4BF2"/>
    <w:rsid w:val="003A51EC"/>
    <w:rsid w:val="003A52F7"/>
    <w:rsid w:val="003A5AE7"/>
    <w:rsid w:val="003A5C1B"/>
    <w:rsid w:val="003A5CD3"/>
    <w:rsid w:val="003A6179"/>
    <w:rsid w:val="003A6772"/>
    <w:rsid w:val="003A6773"/>
    <w:rsid w:val="003A6914"/>
    <w:rsid w:val="003A6C62"/>
    <w:rsid w:val="003A6C8B"/>
    <w:rsid w:val="003A6E54"/>
    <w:rsid w:val="003A6EE2"/>
    <w:rsid w:val="003B00A4"/>
    <w:rsid w:val="003B0174"/>
    <w:rsid w:val="003B08D5"/>
    <w:rsid w:val="003B0C8B"/>
    <w:rsid w:val="003B0E26"/>
    <w:rsid w:val="003B11F6"/>
    <w:rsid w:val="003B1477"/>
    <w:rsid w:val="003B1847"/>
    <w:rsid w:val="003B1998"/>
    <w:rsid w:val="003B1E69"/>
    <w:rsid w:val="003B2164"/>
    <w:rsid w:val="003B229D"/>
    <w:rsid w:val="003B235E"/>
    <w:rsid w:val="003B2640"/>
    <w:rsid w:val="003B2F12"/>
    <w:rsid w:val="003B3158"/>
    <w:rsid w:val="003B3213"/>
    <w:rsid w:val="003B34FF"/>
    <w:rsid w:val="003B3757"/>
    <w:rsid w:val="003B39AB"/>
    <w:rsid w:val="003B3B1D"/>
    <w:rsid w:val="003B435D"/>
    <w:rsid w:val="003B47AF"/>
    <w:rsid w:val="003B552C"/>
    <w:rsid w:val="003B5728"/>
    <w:rsid w:val="003B59E2"/>
    <w:rsid w:val="003B5C00"/>
    <w:rsid w:val="003B5CC1"/>
    <w:rsid w:val="003B5D7B"/>
    <w:rsid w:val="003B5DCE"/>
    <w:rsid w:val="003B6667"/>
    <w:rsid w:val="003B6E17"/>
    <w:rsid w:val="003B6F50"/>
    <w:rsid w:val="003B77A8"/>
    <w:rsid w:val="003B792C"/>
    <w:rsid w:val="003B7C60"/>
    <w:rsid w:val="003C0B2A"/>
    <w:rsid w:val="003C1154"/>
    <w:rsid w:val="003C116D"/>
    <w:rsid w:val="003C172E"/>
    <w:rsid w:val="003C17A5"/>
    <w:rsid w:val="003C17EB"/>
    <w:rsid w:val="003C18AD"/>
    <w:rsid w:val="003C2531"/>
    <w:rsid w:val="003C2AF2"/>
    <w:rsid w:val="003C2B16"/>
    <w:rsid w:val="003C2D46"/>
    <w:rsid w:val="003C328F"/>
    <w:rsid w:val="003C33BA"/>
    <w:rsid w:val="003C33D2"/>
    <w:rsid w:val="003C341B"/>
    <w:rsid w:val="003C3EEB"/>
    <w:rsid w:val="003C408A"/>
    <w:rsid w:val="003C42B8"/>
    <w:rsid w:val="003C4567"/>
    <w:rsid w:val="003C4570"/>
    <w:rsid w:val="003C485D"/>
    <w:rsid w:val="003C4A72"/>
    <w:rsid w:val="003C4AE7"/>
    <w:rsid w:val="003C4B72"/>
    <w:rsid w:val="003C4DC3"/>
    <w:rsid w:val="003C4E03"/>
    <w:rsid w:val="003C512C"/>
    <w:rsid w:val="003C5FEA"/>
    <w:rsid w:val="003C61AC"/>
    <w:rsid w:val="003C65E3"/>
    <w:rsid w:val="003C69F6"/>
    <w:rsid w:val="003C6D53"/>
    <w:rsid w:val="003C6FE5"/>
    <w:rsid w:val="003C78CD"/>
    <w:rsid w:val="003C7920"/>
    <w:rsid w:val="003C7D2A"/>
    <w:rsid w:val="003D01BF"/>
    <w:rsid w:val="003D02DA"/>
    <w:rsid w:val="003D062D"/>
    <w:rsid w:val="003D09A8"/>
    <w:rsid w:val="003D09F6"/>
    <w:rsid w:val="003D0D42"/>
    <w:rsid w:val="003D0FE6"/>
    <w:rsid w:val="003D1501"/>
    <w:rsid w:val="003D1969"/>
    <w:rsid w:val="003D21E5"/>
    <w:rsid w:val="003D2B8E"/>
    <w:rsid w:val="003D3000"/>
    <w:rsid w:val="003D3118"/>
    <w:rsid w:val="003D31C3"/>
    <w:rsid w:val="003D3542"/>
    <w:rsid w:val="003D381A"/>
    <w:rsid w:val="003D464E"/>
    <w:rsid w:val="003D468A"/>
    <w:rsid w:val="003D47A7"/>
    <w:rsid w:val="003D490B"/>
    <w:rsid w:val="003D4F66"/>
    <w:rsid w:val="003D5B1E"/>
    <w:rsid w:val="003D5BCD"/>
    <w:rsid w:val="003D6583"/>
    <w:rsid w:val="003D68F9"/>
    <w:rsid w:val="003D6A71"/>
    <w:rsid w:val="003D7085"/>
    <w:rsid w:val="003D77E9"/>
    <w:rsid w:val="003D796E"/>
    <w:rsid w:val="003D7A22"/>
    <w:rsid w:val="003E03FA"/>
    <w:rsid w:val="003E048C"/>
    <w:rsid w:val="003E0603"/>
    <w:rsid w:val="003E0D9A"/>
    <w:rsid w:val="003E1065"/>
    <w:rsid w:val="003E12E9"/>
    <w:rsid w:val="003E1342"/>
    <w:rsid w:val="003E1C64"/>
    <w:rsid w:val="003E1D92"/>
    <w:rsid w:val="003E27CB"/>
    <w:rsid w:val="003E2815"/>
    <w:rsid w:val="003E2AD5"/>
    <w:rsid w:val="003E2C5D"/>
    <w:rsid w:val="003E2CEE"/>
    <w:rsid w:val="003E3627"/>
    <w:rsid w:val="003E393F"/>
    <w:rsid w:val="003E3DE4"/>
    <w:rsid w:val="003E417F"/>
    <w:rsid w:val="003E506D"/>
    <w:rsid w:val="003E50E6"/>
    <w:rsid w:val="003E59DE"/>
    <w:rsid w:val="003E5CB8"/>
    <w:rsid w:val="003E5DE6"/>
    <w:rsid w:val="003E5F98"/>
    <w:rsid w:val="003E619D"/>
    <w:rsid w:val="003E677B"/>
    <w:rsid w:val="003E6DEF"/>
    <w:rsid w:val="003E6E43"/>
    <w:rsid w:val="003E70B4"/>
    <w:rsid w:val="003E7464"/>
    <w:rsid w:val="003E7873"/>
    <w:rsid w:val="003E7C08"/>
    <w:rsid w:val="003F0773"/>
    <w:rsid w:val="003F0DDA"/>
    <w:rsid w:val="003F10B7"/>
    <w:rsid w:val="003F12B7"/>
    <w:rsid w:val="003F1407"/>
    <w:rsid w:val="003F1586"/>
    <w:rsid w:val="003F2570"/>
    <w:rsid w:val="003F27E9"/>
    <w:rsid w:val="003F29FF"/>
    <w:rsid w:val="003F41F9"/>
    <w:rsid w:val="003F4396"/>
    <w:rsid w:val="003F45D4"/>
    <w:rsid w:val="003F4F75"/>
    <w:rsid w:val="003F5029"/>
    <w:rsid w:val="003F5AAB"/>
    <w:rsid w:val="003F5F92"/>
    <w:rsid w:val="003F5F97"/>
    <w:rsid w:val="003F6EA7"/>
    <w:rsid w:val="003F6EAB"/>
    <w:rsid w:val="003F7159"/>
    <w:rsid w:val="003F71A6"/>
    <w:rsid w:val="003F757C"/>
    <w:rsid w:val="003F7934"/>
    <w:rsid w:val="003F7B34"/>
    <w:rsid w:val="004004A3"/>
    <w:rsid w:val="00400797"/>
    <w:rsid w:val="004007F1"/>
    <w:rsid w:val="00400BCE"/>
    <w:rsid w:val="00400CD7"/>
    <w:rsid w:val="00400F1C"/>
    <w:rsid w:val="00401390"/>
    <w:rsid w:val="00401396"/>
    <w:rsid w:val="004013AB"/>
    <w:rsid w:val="004013F8"/>
    <w:rsid w:val="00401CD6"/>
    <w:rsid w:val="00401D26"/>
    <w:rsid w:val="00401E8F"/>
    <w:rsid w:val="00402E6D"/>
    <w:rsid w:val="00403626"/>
    <w:rsid w:val="00403798"/>
    <w:rsid w:val="00403F9D"/>
    <w:rsid w:val="0040427D"/>
    <w:rsid w:val="004042F4"/>
    <w:rsid w:val="004045FF"/>
    <w:rsid w:val="00404A1E"/>
    <w:rsid w:val="00404CC3"/>
    <w:rsid w:val="004054F5"/>
    <w:rsid w:val="0040553A"/>
    <w:rsid w:val="004059F6"/>
    <w:rsid w:val="00405CA3"/>
    <w:rsid w:val="00406079"/>
    <w:rsid w:val="004060C5"/>
    <w:rsid w:val="0040611C"/>
    <w:rsid w:val="00406955"/>
    <w:rsid w:val="00406C12"/>
    <w:rsid w:val="00406DD3"/>
    <w:rsid w:val="004071D6"/>
    <w:rsid w:val="00407286"/>
    <w:rsid w:val="004074AF"/>
    <w:rsid w:val="00410196"/>
    <w:rsid w:val="004108BB"/>
    <w:rsid w:val="004109B3"/>
    <w:rsid w:val="00410AAC"/>
    <w:rsid w:val="00410B85"/>
    <w:rsid w:val="00411099"/>
    <w:rsid w:val="004110AF"/>
    <w:rsid w:val="0041168D"/>
    <w:rsid w:val="004118FD"/>
    <w:rsid w:val="00411AA5"/>
    <w:rsid w:val="00411B74"/>
    <w:rsid w:val="004121DF"/>
    <w:rsid w:val="004122BE"/>
    <w:rsid w:val="00413012"/>
    <w:rsid w:val="0041304B"/>
    <w:rsid w:val="00413122"/>
    <w:rsid w:val="004131BA"/>
    <w:rsid w:val="004131BE"/>
    <w:rsid w:val="00413293"/>
    <w:rsid w:val="00413561"/>
    <w:rsid w:val="004138DF"/>
    <w:rsid w:val="0041392C"/>
    <w:rsid w:val="00413951"/>
    <w:rsid w:val="00413FB9"/>
    <w:rsid w:val="004141D8"/>
    <w:rsid w:val="004157F7"/>
    <w:rsid w:val="00415AE9"/>
    <w:rsid w:val="00415E9C"/>
    <w:rsid w:val="0041653A"/>
    <w:rsid w:val="00416FB5"/>
    <w:rsid w:val="00417115"/>
    <w:rsid w:val="00417183"/>
    <w:rsid w:val="004175BE"/>
    <w:rsid w:val="00417620"/>
    <w:rsid w:val="00417A47"/>
    <w:rsid w:val="00417CA3"/>
    <w:rsid w:val="00417F22"/>
    <w:rsid w:val="00420C52"/>
    <w:rsid w:val="00420CDC"/>
    <w:rsid w:val="00420E23"/>
    <w:rsid w:val="00420F83"/>
    <w:rsid w:val="004219B7"/>
    <w:rsid w:val="00421CD8"/>
    <w:rsid w:val="00422415"/>
    <w:rsid w:val="0042247C"/>
    <w:rsid w:val="004224B1"/>
    <w:rsid w:val="00422B4D"/>
    <w:rsid w:val="00422B53"/>
    <w:rsid w:val="00422E28"/>
    <w:rsid w:val="004233D9"/>
    <w:rsid w:val="00423401"/>
    <w:rsid w:val="00423466"/>
    <w:rsid w:val="004235C6"/>
    <w:rsid w:val="0042368E"/>
    <w:rsid w:val="004246E3"/>
    <w:rsid w:val="00424869"/>
    <w:rsid w:val="00424E2B"/>
    <w:rsid w:val="00424ED7"/>
    <w:rsid w:val="0042526E"/>
    <w:rsid w:val="004257D8"/>
    <w:rsid w:val="00425BC4"/>
    <w:rsid w:val="00426073"/>
    <w:rsid w:val="004267DA"/>
    <w:rsid w:val="00426994"/>
    <w:rsid w:val="00426A82"/>
    <w:rsid w:val="00426BD0"/>
    <w:rsid w:val="00426DD8"/>
    <w:rsid w:val="00427151"/>
    <w:rsid w:val="004271E3"/>
    <w:rsid w:val="0042732E"/>
    <w:rsid w:val="00427455"/>
    <w:rsid w:val="00427593"/>
    <w:rsid w:val="00427798"/>
    <w:rsid w:val="00427A2B"/>
    <w:rsid w:val="00427B61"/>
    <w:rsid w:val="004305F6"/>
    <w:rsid w:val="00430621"/>
    <w:rsid w:val="0043068F"/>
    <w:rsid w:val="00430738"/>
    <w:rsid w:val="004310B7"/>
    <w:rsid w:val="004311CB"/>
    <w:rsid w:val="00431247"/>
    <w:rsid w:val="00431642"/>
    <w:rsid w:val="00431873"/>
    <w:rsid w:val="004327BF"/>
    <w:rsid w:val="00432943"/>
    <w:rsid w:val="00433009"/>
    <w:rsid w:val="00433071"/>
    <w:rsid w:val="00433639"/>
    <w:rsid w:val="0043363A"/>
    <w:rsid w:val="00433B95"/>
    <w:rsid w:val="00433E24"/>
    <w:rsid w:val="004343C5"/>
    <w:rsid w:val="004345EA"/>
    <w:rsid w:val="00434666"/>
    <w:rsid w:val="00434741"/>
    <w:rsid w:val="00434821"/>
    <w:rsid w:val="00434A37"/>
    <w:rsid w:val="00434C91"/>
    <w:rsid w:val="00434EF3"/>
    <w:rsid w:val="00435103"/>
    <w:rsid w:val="004353B9"/>
    <w:rsid w:val="004359F3"/>
    <w:rsid w:val="00435E17"/>
    <w:rsid w:val="00436181"/>
    <w:rsid w:val="00436235"/>
    <w:rsid w:val="0043631E"/>
    <w:rsid w:val="00436AEF"/>
    <w:rsid w:val="00436BE1"/>
    <w:rsid w:val="00436E09"/>
    <w:rsid w:val="0043762C"/>
    <w:rsid w:val="0044049F"/>
    <w:rsid w:val="00441075"/>
    <w:rsid w:val="004416A1"/>
    <w:rsid w:val="00441840"/>
    <w:rsid w:val="00441C44"/>
    <w:rsid w:val="00442828"/>
    <w:rsid w:val="004429F4"/>
    <w:rsid w:val="00442BFA"/>
    <w:rsid w:val="0044326B"/>
    <w:rsid w:val="004434EE"/>
    <w:rsid w:val="00443A11"/>
    <w:rsid w:val="00443EF6"/>
    <w:rsid w:val="004442C5"/>
    <w:rsid w:val="00444658"/>
    <w:rsid w:val="00444911"/>
    <w:rsid w:val="0044527A"/>
    <w:rsid w:val="00445333"/>
    <w:rsid w:val="004458DC"/>
    <w:rsid w:val="00445AD5"/>
    <w:rsid w:val="00445C48"/>
    <w:rsid w:val="00445DBB"/>
    <w:rsid w:val="00445E1E"/>
    <w:rsid w:val="00446175"/>
    <w:rsid w:val="0044698C"/>
    <w:rsid w:val="00447511"/>
    <w:rsid w:val="0044761E"/>
    <w:rsid w:val="00447669"/>
    <w:rsid w:val="00447C88"/>
    <w:rsid w:val="00447CEC"/>
    <w:rsid w:val="00447E20"/>
    <w:rsid w:val="00447ED8"/>
    <w:rsid w:val="00450070"/>
    <w:rsid w:val="004509AD"/>
    <w:rsid w:val="004509D1"/>
    <w:rsid w:val="00450C70"/>
    <w:rsid w:val="00451855"/>
    <w:rsid w:val="00451E94"/>
    <w:rsid w:val="00452224"/>
    <w:rsid w:val="0045230B"/>
    <w:rsid w:val="004525D5"/>
    <w:rsid w:val="004533B5"/>
    <w:rsid w:val="004534D0"/>
    <w:rsid w:val="0045393E"/>
    <w:rsid w:val="004539BB"/>
    <w:rsid w:val="00453F48"/>
    <w:rsid w:val="00454808"/>
    <w:rsid w:val="00454E15"/>
    <w:rsid w:val="00454F15"/>
    <w:rsid w:val="0045533E"/>
    <w:rsid w:val="004554CC"/>
    <w:rsid w:val="0045596F"/>
    <w:rsid w:val="00455E0E"/>
    <w:rsid w:val="00455FED"/>
    <w:rsid w:val="0045654A"/>
    <w:rsid w:val="00456A10"/>
    <w:rsid w:val="00456B5E"/>
    <w:rsid w:val="00457ADB"/>
    <w:rsid w:val="00457BAF"/>
    <w:rsid w:val="00460287"/>
    <w:rsid w:val="004603A3"/>
    <w:rsid w:val="004604FE"/>
    <w:rsid w:val="004607D2"/>
    <w:rsid w:val="00460952"/>
    <w:rsid w:val="00460B14"/>
    <w:rsid w:val="00460DCF"/>
    <w:rsid w:val="00460F0D"/>
    <w:rsid w:val="00461021"/>
    <w:rsid w:val="0046113D"/>
    <w:rsid w:val="004615B8"/>
    <w:rsid w:val="00461A73"/>
    <w:rsid w:val="00461C35"/>
    <w:rsid w:val="00461ECA"/>
    <w:rsid w:val="00462365"/>
    <w:rsid w:val="00462528"/>
    <w:rsid w:val="004627FC"/>
    <w:rsid w:val="00462CCD"/>
    <w:rsid w:val="00462D77"/>
    <w:rsid w:val="00462EC0"/>
    <w:rsid w:val="00462FC3"/>
    <w:rsid w:val="004636C2"/>
    <w:rsid w:val="00463DC3"/>
    <w:rsid w:val="00464574"/>
    <w:rsid w:val="004645BE"/>
    <w:rsid w:val="00465A04"/>
    <w:rsid w:val="00465B0C"/>
    <w:rsid w:val="00465FF1"/>
    <w:rsid w:val="00466035"/>
    <w:rsid w:val="004666BD"/>
    <w:rsid w:val="00466756"/>
    <w:rsid w:val="00466761"/>
    <w:rsid w:val="00466F18"/>
    <w:rsid w:val="004671BE"/>
    <w:rsid w:val="004676D8"/>
    <w:rsid w:val="00467A06"/>
    <w:rsid w:val="00467AA0"/>
    <w:rsid w:val="00467BB7"/>
    <w:rsid w:val="00467C32"/>
    <w:rsid w:val="00467FDE"/>
    <w:rsid w:val="0047085C"/>
    <w:rsid w:val="00470A3D"/>
    <w:rsid w:val="004714A7"/>
    <w:rsid w:val="00471690"/>
    <w:rsid w:val="00472180"/>
    <w:rsid w:val="00472895"/>
    <w:rsid w:val="004728DF"/>
    <w:rsid w:val="00472A69"/>
    <w:rsid w:val="00472CB7"/>
    <w:rsid w:val="00473003"/>
    <w:rsid w:val="0047376E"/>
    <w:rsid w:val="00473793"/>
    <w:rsid w:val="004737B9"/>
    <w:rsid w:val="00473811"/>
    <w:rsid w:val="00473A42"/>
    <w:rsid w:val="0047443B"/>
    <w:rsid w:val="00474BBB"/>
    <w:rsid w:val="00474E0E"/>
    <w:rsid w:val="00474E23"/>
    <w:rsid w:val="00475068"/>
    <w:rsid w:val="00475518"/>
    <w:rsid w:val="00476692"/>
    <w:rsid w:val="0047679E"/>
    <w:rsid w:val="004771FC"/>
    <w:rsid w:val="0047736D"/>
    <w:rsid w:val="00477651"/>
    <w:rsid w:val="0047792C"/>
    <w:rsid w:val="004801B2"/>
    <w:rsid w:val="00480242"/>
    <w:rsid w:val="00480468"/>
    <w:rsid w:val="00480CBB"/>
    <w:rsid w:val="00480DE3"/>
    <w:rsid w:val="004811F2"/>
    <w:rsid w:val="004813DB"/>
    <w:rsid w:val="0048176D"/>
    <w:rsid w:val="0048185B"/>
    <w:rsid w:val="004819A1"/>
    <w:rsid w:val="00481B42"/>
    <w:rsid w:val="004820B9"/>
    <w:rsid w:val="004824EC"/>
    <w:rsid w:val="004830CA"/>
    <w:rsid w:val="004830CB"/>
    <w:rsid w:val="004831D6"/>
    <w:rsid w:val="0048327F"/>
    <w:rsid w:val="0048338F"/>
    <w:rsid w:val="00483600"/>
    <w:rsid w:val="00483D2A"/>
    <w:rsid w:val="00483FD0"/>
    <w:rsid w:val="00484437"/>
    <w:rsid w:val="00484E49"/>
    <w:rsid w:val="00485A16"/>
    <w:rsid w:val="00485E38"/>
    <w:rsid w:val="00485F2E"/>
    <w:rsid w:val="00486235"/>
    <w:rsid w:val="004863AD"/>
    <w:rsid w:val="00487233"/>
    <w:rsid w:val="0048725F"/>
    <w:rsid w:val="004873BE"/>
    <w:rsid w:val="00487C7A"/>
    <w:rsid w:val="00487F80"/>
    <w:rsid w:val="004903BC"/>
    <w:rsid w:val="00490450"/>
    <w:rsid w:val="00490638"/>
    <w:rsid w:val="0049099A"/>
    <w:rsid w:val="00491631"/>
    <w:rsid w:val="00491EAD"/>
    <w:rsid w:val="00492262"/>
    <w:rsid w:val="00492339"/>
    <w:rsid w:val="004924ED"/>
    <w:rsid w:val="00492882"/>
    <w:rsid w:val="00492BD6"/>
    <w:rsid w:val="004930E9"/>
    <w:rsid w:val="00493C21"/>
    <w:rsid w:val="00493F27"/>
    <w:rsid w:val="00493F52"/>
    <w:rsid w:val="004945B9"/>
    <w:rsid w:val="004949A3"/>
    <w:rsid w:val="00494AD4"/>
    <w:rsid w:val="00494D68"/>
    <w:rsid w:val="00494E44"/>
    <w:rsid w:val="00494F59"/>
    <w:rsid w:val="00494F88"/>
    <w:rsid w:val="0049505C"/>
    <w:rsid w:val="00495833"/>
    <w:rsid w:val="0049588C"/>
    <w:rsid w:val="0049592B"/>
    <w:rsid w:val="00495940"/>
    <w:rsid w:val="00495E74"/>
    <w:rsid w:val="00496676"/>
    <w:rsid w:val="0049684A"/>
    <w:rsid w:val="004968CB"/>
    <w:rsid w:val="00496B60"/>
    <w:rsid w:val="00496B9D"/>
    <w:rsid w:val="00496CAF"/>
    <w:rsid w:val="00497C15"/>
    <w:rsid w:val="004A0174"/>
    <w:rsid w:val="004A02E3"/>
    <w:rsid w:val="004A03DE"/>
    <w:rsid w:val="004A04D2"/>
    <w:rsid w:val="004A071D"/>
    <w:rsid w:val="004A07A9"/>
    <w:rsid w:val="004A081D"/>
    <w:rsid w:val="004A0876"/>
    <w:rsid w:val="004A0AC6"/>
    <w:rsid w:val="004A0B7E"/>
    <w:rsid w:val="004A0EFE"/>
    <w:rsid w:val="004A0FF1"/>
    <w:rsid w:val="004A14F9"/>
    <w:rsid w:val="004A162C"/>
    <w:rsid w:val="004A1746"/>
    <w:rsid w:val="004A1B3E"/>
    <w:rsid w:val="004A20B8"/>
    <w:rsid w:val="004A26E8"/>
    <w:rsid w:val="004A2980"/>
    <w:rsid w:val="004A2ECD"/>
    <w:rsid w:val="004A2EF2"/>
    <w:rsid w:val="004A321C"/>
    <w:rsid w:val="004A3997"/>
    <w:rsid w:val="004A3EF9"/>
    <w:rsid w:val="004A42FA"/>
    <w:rsid w:val="004A4656"/>
    <w:rsid w:val="004A477F"/>
    <w:rsid w:val="004A4AE8"/>
    <w:rsid w:val="004A4BF1"/>
    <w:rsid w:val="004A5041"/>
    <w:rsid w:val="004A5AB5"/>
    <w:rsid w:val="004A5B97"/>
    <w:rsid w:val="004A5C9A"/>
    <w:rsid w:val="004A6337"/>
    <w:rsid w:val="004A6C09"/>
    <w:rsid w:val="004A727B"/>
    <w:rsid w:val="004A737D"/>
    <w:rsid w:val="004A73E5"/>
    <w:rsid w:val="004A7537"/>
    <w:rsid w:val="004A7887"/>
    <w:rsid w:val="004A7991"/>
    <w:rsid w:val="004A7D31"/>
    <w:rsid w:val="004A7DC0"/>
    <w:rsid w:val="004B02DF"/>
    <w:rsid w:val="004B07B0"/>
    <w:rsid w:val="004B0A96"/>
    <w:rsid w:val="004B10AD"/>
    <w:rsid w:val="004B1517"/>
    <w:rsid w:val="004B16CD"/>
    <w:rsid w:val="004B2395"/>
    <w:rsid w:val="004B2571"/>
    <w:rsid w:val="004B2767"/>
    <w:rsid w:val="004B3A07"/>
    <w:rsid w:val="004B3A4D"/>
    <w:rsid w:val="004B3C4E"/>
    <w:rsid w:val="004B421D"/>
    <w:rsid w:val="004B4A7A"/>
    <w:rsid w:val="004B4BF7"/>
    <w:rsid w:val="004B4C7B"/>
    <w:rsid w:val="004B5428"/>
    <w:rsid w:val="004B5784"/>
    <w:rsid w:val="004B5802"/>
    <w:rsid w:val="004B5878"/>
    <w:rsid w:val="004B59CD"/>
    <w:rsid w:val="004B5F1A"/>
    <w:rsid w:val="004B6051"/>
    <w:rsid w:val="004B61CD"/>
    <w:rsid w:val="004B6368"/>
    <w:rsid w:val="004B658A"/>
    <w:rsid w:val="004B7564"/>
    <w:rsid w:val="004B7B08"/>
    <w:rsid w:val="004C038C"/>
    <w:rsid w:val="004C04B1"/>
    <w:rsid w:val="004C0B56"/>
    <w:rsid w:val="004C0D49"/>
    <w:rsid w:val="004C0F8E"/>
    <w:rsid w:val="004C12B5"/>
    <w:rsid w:val="004C199E"/>
    <w:rsid w:val="004C1D4D"/>
    <w:rsid w:val="004C3BC2"/>
    <w:rsid w:val="004C3E34"/>
    <w:rsid w:val="004C3E60"/>
    <w:rsid w:val="004C4179"/>
    <w:rsid w:val="004C4346"/>
    <w:rsid w:val="004C44E3"/>
    <w:rsid w:val="004C476A"/>
    <w:rsid w:val="004C48DD"/>
    <w:rsid w:val="004C4D6E"/>
    <w:rsid w:val="004C5126"/>
    <w:rsid w:val="004C52A4"/>
    <w:rsid w:val="004C55E5"/>
    <w:rsid w:val="004C5A9D"/>
    <w:rsid w:val="004C5D4E"/>
    <w:rsid w:val="004C5E88"/>
    <w:rsid w:val="004C5FCB"/>
    <w:rsid w:val="004C5FD4"/>
    <w:rsid w:val="004C62C4"/>
    <w:rsid w:val="004C63C5"/>
    <w:rsid w:val="004C6628"/>
    <w:rsid w:val="004C6648"/>
    <w:rsid w:val="004C6775"/>
    <w:rsid w:val="004C7170"/>
    <w:rsid w:val="004C78D3"/>
    <w:rsid w:val="004C7C06"/>
    <w:rsid w:val="004D01B5"/>
    <w:rsid w:val="004D061C"/>
    <w:rsid w:val="004D1054"/>
    <w:rsid w:val="004D1800"/>
    <w:rsid w:val="004D1ED0"/>
    <w:rsid w:val="004D234E"/>
    <w:rsid w:val="004D2509"/>
    <w:rsid w:val="004D26BE"/>
    <w:rsid w:val="004D2E11"/>
    <w:rsid w:val="004D2E74"/>
    <w:rsid w:val="004D2F1F"/>
    <w:rsid w:val="004D31CD"/>
    <w:rsid w:val="004D377E"/>
    <w:rsid w:val="004D41D3"/>
    <w:rsid w:val="004D43EF"/>
    <w:rsid w:val="004D44FE"/>
    <w:rsid w:val="004D4D94"/>
    <w:rsid w:val="004D4F1E"/>
    <w:rsid w:val="004D4F6B"/>
    <w:rsid w:val="004D53B1"/>
    <w:rsid w:val="004D5856"/>
    <w:rsid w:val="004D58DD"/>
    <w:rsid w:val="004D58F7"/>
    <w:rsid w:val="004D5976"/>
    <w:rsid w:val="004D597C"/>
    <w:rsid w:val="004D5B98"/>
    <w:rsid w:val="004D5D49"/>
    <w:rsid w:val="004D5FE7"/>
    <w:rsid w:val="004D6152"/>
    <w:rsid w:val="004D63DC"/>
    <w:rsid w:val="004D661C"/>
    <w:rsid w:val="004D6AB0"/>
    <w:rsid w:val="004D6D59"/>
    <w:rsid w:val="004D6FE2"/>
    <w:rsid w:val="004D7305"/>
    <w:rsid w:val="004D7492"/>
    <w:rsid w:val="004E0021"/>
    <w:rsid w:val="004E0A78"/>
    <w:rsid w:val="004E1449"/>
    <w:rsid w:val="004E18F6"/>
    <w:rsid w:val="004E1A27"/>
    <w:rsid w:val="004E1DD9"/>
    <w:rsid w:val="004E2607"/>
    <w:rsid w:val="004E282C"/>
    <w:rsid w:val="004E3517"/>
    <w:rsid w:val="004E3810"/>
    <w:rsid w:val="004E38B0"/>
    <w:rsid w:val="004E3A0E"/>
    <w:rsid w:val="004E3AAB"/>
    <w:rsid w:val="004E3D00"/>
    <w:rsid w:val="004E43C4"/>
    <w:rsid w:val="004E4AB0"/>
    <w:rsid w:val="004E4D0D"/>
    <w:rsid w:val="004E5AC5"/>
    <w:rsid w:val="004E5C94"/>
    <w:rsid w:val="004E5EF4"/>
    <w:rsid w:val="004E6258"/>
    <w:rsid w:val="004E63F4"/>
    <w:rsid w:val="004E64E8"/>
    <w:rsid w:val="004E660E"/>
    <w:rsid w:val="004E66A8"/>
    <w:rsid w:val="004E6DBF"/>
    <w:rsid w:val="004E7043"/>
    <w:rsid w:val="004E72A2"/>
    <w:rsid w:val="004E740A"/>
    <w:rsid w:val="004E7AFE"/>
    <w:rsid w:val="004E7D13"/>
    <w:rsid w:val="004E7E8A"/>
    <w:rsid w:val="004E7FE8"/>
    <w:rsid w:val="004F048F"/>
    <w:rsid w:val="004F0541"/>
    <w:rsid w:val="004F096B"/>
    <w:rsid w:val="004F0CE5"/>
    <w:rsid w:val="004F10FB"/>
    <w:rsid w:val="004F11C7"/>
    <w:rsid w:val="004F128E"/>
    <w:rsid w:val="004F251F"/>
    <w:rsid w:val="004F2AB4"/>
    <w:rsid w:val="004F2D17"/>
    <w:rsid w:val="004F2F65"/>
    <w:rsid w:val="004F3083"/>
    <w:rsid w:val="004F3982"/>
    <w:rsid w:val="004F3A97"/>
    <w:rsid w:val="004F4478"/>
    <w:rsid w:val="004F4D22"/>
    <w:rsid w:val="004F5187"/>
    <w:rsid w:val="004F5593"/>
    <w:rsid w:val="004F575A"/>
    <w:rsid w:val="004F5B55"/>
    <w:rsid w:val="004F6361"/>
    <w:rsid w:val="004F64B8"/>
    <w:rsid w:val="004F67B0"/>
    <w:rsid w:val="004F7722"/>
    <w:rsid w:val="004F7A4D"/>
    <w:rsid w:val="004F7E88"/>
    <w:rsid w:val="004F7F36"/>
    <w:rsid w:val="004F7FAF"/>
    <w:rsid w:val="0050009B"/>
    <w:rsid w:val="005004D5"/>
    <w:rsid w:val="005006D0"/>
    <w:rsid w:val="005009E3"/>
    <w:rsid w:val="00500ABA"/>
    <w:rsid w:val="005015EA"/>
    <w:rsid w:val="005018A2"/>
    <w:rsid w:val="00501B93"/>
    <w:rsid w:val="00501C39"/>
    <w:rsid w:val="00501D96"/>
    <w:rsid w:val="00502566"/>
    <w:rsid w:val="00502718"/>
    <w:rsid w:val="00502777"/>
    <w:rsid w:val="00502B03"/>
    <w:rsid w:val="00503312"/>
    <w:rsid w:val="00503546"/>
    <w:rsid w:val="005047E8"/>
    <w:rsid w:val="00504882"/>
    <w:rsid w:val="00504A74"/>
    <w:rsid w:val="005050C1"/>
    <w:rsid w:val="00505464"/>
    <w:rsid w:val="00506451"/>
    <w:rsid w:val="00506454"/>
    <w:rsid w:val="00506A33"/>
    <w:rsid w:val="00506ABF"/>
    <w:rsid w:val="00506CD8"/>
    <w:rsid w:val="00506D8A"/>
    <w:rsid w:val="00506DB6"/>
    <w:rsid w:val="00506E25"/>
    <w:rsid w:val="0050771E"/>
    <w:rsid w:val="005077FB"/>
    <w:rsid w:val="00507EC9"/>
    <w:rsid w:val="00507F76"/>
    <w:rsid w:val="005104F0"/>
    <w:rsid w:val="00511115"/>
    <w:rsid w:val="005113BE"/>
    <w:rsid w:val="005117F4"/>
    <w:rsid w:val="00511B00"/>
    <w:rsid w:val="00511B4B"/>
    <w:rsid w:val="00511BA6"/>
    <w:rsid w:val="00511CF7"/>
    <w:rsid w:val="00511D02"/>
    <w:rsid w:val="00511FB0"/>
    <w:rsid w:val="005126AF"/>
    <w:rsid w:val="00512717"/>
    <w:rsid w:val="0051277C"/>
    <w:rsid w:val="005127FE"/>
    <w:rsid w:val="0051332B"/>
    <w:rsid w:val="00513657"/>
    <w:rsid w:val="005136D2"/>
    <w:rsid w:val="00513CFB"/>
    <w:rsid w:val="00513EEB"/>
    <w:rsid w:val="005144C7"/>
    <w:rsid w:val="00514866"/>
    <w:rsid w:val="00514920"/>
    <w:rsid w:val="00514EA9"/>
    <w:rsid w:val="00514F66"/>
    <w:rsid w:val="0051596B"/>
    <w:rsid w:val="00515AD8"/>
    <w:rsid w:val="00515F5B"/>
    <w:rsid w:val="0051607F"/>
    <w:rsid w:val="00516644"/>
    <w:rsid w:val="0051748C"/>
    <w:rsid w:val="0051771B"/>
    <w:rsid w:val="005177EE"/>
    <w:rsid w:val="00517878"/>
    <w:rsid w:val="00517B09"/>
    <w:rsid w:val="00517B24"/>
    <w:rsid w:val="00517CA6"/>
    <w:rsid w:val="00517D4B"/>
    <w:rsid w:val="005201D0"/>
    <w:rsid w:val="005203B8"/>
    <w:rsid w:val="005206C0"/>
    <w:rsid w:val="005209DA"/>
    <w:rsid w:val="00520BA7"/>
    <w:rsid w:val="005213B6"/>
    <w:rsid w:val="0052164F"/>
    <w:rsid w:val="00521D8A"/>
    <w:rsid w:val="00521F24"/>
    <w:rsid w:val="0052247A"/>
    <w:rsid w:val="0052255D"/>
    <w:rsid w:val="00522B0A"/>
    <w:rsid w:val="00522C05"/>
    <w:rsid w:val="005238FC"/>
    <w:rsid w:val="005239BD"/>
    <w:rsid w:val="00523D94"/>
    <w:rsid w:val="005244CB"/>
    <w:rsid w:val="00524674"/>
    <w:rsid w:val="00524FEB"/>
    <w:rsid w:val="005250B4"/>
    <w:rsid w:val="00525748"/>
    <w:rsid w:val="0052586A"/>
    <w:rsid w:val="00525AC6"/>
    <w:rsid w:val="00525FCE"/>
    <w:rsid w:val="005261DA"/>
    <w:rsid w:val="005265D7"/>
    <w:rsid w:val="005270D5"/>
    <w:rsid w:val="005271D6"/>
    <w:rsid w:val="00527489"/>
    <w:rsid w:val="00527711"/>
    <w:rsid w:val="00527912"/>
    <w:rsid w:val="00527A2C"/>
    <w:rsid w:val="00527A32"/>
    <w:rsid w:val="00527CF8"/>
    <w:rsid w:val="00527E69"/>
    <w:rsid w:val="00527E73"/>
    <w:rsid w:val="0053006D"/>
    <w:rsid w:val="00530692"/>
    <w:rsid w:val="00530CE2"/>
    <w:rsid w:val="00530D0F"/>
    <w:rsid w:val="005311E5"/>
    <w:rsid w:val="00531729"/>
    <w:rsid w:val="005321D6"/>
    <w:rsid w:val="005322A1"/>
    <w:rsid w:val="005325C2"/>
    <w:rsid w:val="00532838"/>
    <w:rsid w:val="00532925"/>
    <w:rsid w:val="00534399"/>
    <w:rsid w:val="00534486"/>
    <w:rsid w:val="0053485B"/>
    <w:rsid w:val="00534AD7"/>
    <w:rsid w:val="00534C8F"/>
    <w:rsid w:val="00534CEE"/>
    <w:rsid w:val="00534E1F"/>
    <w:rsid w:val="00534F02"/>
    <w:rsid w:val="0053540B"/>
    <w:rsid w:val="00535899"/>
    <w:rsid w:val="00535B0D"/>
    <w:rsid w:val="00535B99"/>
    <w:rsid w:val="00535CBB"/>
    <w:rsid w:val="005361AA"/>
    <w:rsid w:val="0053630D"/>
    <w:rsid w:val="00536402"/>
    <w:rsid w:val="00536593"/>
    <w:rsid w:val="005365CF"/>
    <w:rsid w:val="005368F3"/>
    <w:rsid w:val="005369C2"/>
    <w:rsid w:val="00536B06"/>
    <w:rsid w:val="00537031"/>
    <w:rsid w:val="0053707D"/>
    <w:rsid w:val="005373DA"/>
    <w:rsid w:val="0053742A"/>
    <w:rsid w:val="0053758A"/>
    <w:rsid w:val="005378B7"/>
    <w:rsid w:val="00537981"/>
    <w:rsid w:val="0053799F"/>
    <w:rsid w:val="00540019"/>
    <w:rsid w:val="005400C6"/>
    <w:rsid w:val="005402A6"/>
    <w:rsid w:val="0054041B"/>
    <w:rsid w:val="0054086C"/>
    <w:rsid w:val="00540946"/>
    <w:rsid w:val="00540A01"/>
    <w:rsid w:val="00540D11"/>
    <w:rsid w:val="00540F79"/>
    <w:rsid w:val="00541097"/>
    <w:rsid w:val="00541172"/>
    <w:rsid w:val="005411CE"/>
    <w:rsid w:val="0054158A"/>
    <w:rsid w:val="00541D89"/>
    <w:rsid w:val="00541E18"/>
    <w:rsid w:val="00542194"/>
    <w:rsid w:val="0054280E"/>
    <w:rsid w:val="0054289E"/>
    <w:rsid w:val="00542D61"/>
    <w:rsid w:val="0054311D"/>
    <w:rsid w:val="005433FC"/>
    <w:rsid w:val="00543A2E"/>
    <w:rsid w:val="00543CDA"/>
    <w:rsid w:val="00543E25"/>
    <w:rsid w:val="0054405C"/>
    <w:rsid w:val="00544AF7"/>
    <w:rsid w:val="00544E25"/>
    <w:rsid w:val="00545142"/>
    <w:rsid w:val="0054537D"/>
    <w:rsid w:val="005463EA"/>
    <w:rsid w:val="005466B8"/>
    <w:rsid w:val="00547744"/>
    <w:rsid w:val="00547DDC"/>
    <w:rsid w:val="00547E5E"/>
    <w:rsid w:val="00547FBF"/>
    <w:rsid w:val="005503FE"/>
    <w:rsid w:val="005506EB"/>
    <w:rsid w:val="005509B3"/>
    <w:rsid w:val="00550C6F"/>
    <w:rsid w:val="00551082"/>
    <w:rsid w:val="00551606"/>
    <w:rsid w:val="005516CC"/>
    <w:rsid w:val="00551DE0"/>
    <w:rsid w:val="00552206"/>
    <w:rsid w:val="00552849"/>
    <w:rsid w:val="00552D27"/>
    <w:rsid w:val="00552E69"/>
    <w:rsid w:val="00553183"/>
    <w:rsid w:val="00553D8D"/>
    <w:rsid w:val="0055420F"/>
    <w:rsid w:val="00554463"/>
    <w:rsid w:val="0055486F"/>
    <w:rsid w:val="00554D2A"/>
    <w:rsid w:val="00554D9A"/>
    <w:rsid w:val="00555711"/>
    <w:rsid w:val="00555999"/>
    <w:rsid w:val="00555ADC"/>
    <w:rsid w:val="00555B47"/>
    <w:rsid w:val="00555F3A"/>
    <w:rsid w:val="0055602E"/>
    <w:rsid w:val="005561EB"/>
    <w:rsid w:val="005561EE"/>
    <w:rsid w:val="0055677E"/>
    <w:rsid w:val="00556A7D"/>
    <w:rsid w:val="00556D86"/>
    <w:rsid w:val="00556DF1"/>
    <w:rsid w:val="00556F8F"/>
    <w:rsid w:val="0055701A"/>
    <w:rsid w:val="00557421"/>
    <w:rsid w:val="0056021C"/>
    <w:rsid w:val="005604A3"/>
    <w:rsid w:val="00560A29"/>
    <w:rsid w:val="00560B94"/>
    <w:rsid w:val="00561226"/>
    <w:rsid w:val="0056152D"/>
    <w:rsid w:val="0056202F"/>
    <w:rsid w:val="00562057"/>
    <w:rsid w:val="005622CF"/>
    <w:rsid w:val="005622FD"/>
    <w:rsid w:val="0056250D"/>
    <w:rsid w:val="0056267A"/>
    <w:rsid w:val="00562A13"/>
    <w:rsid w:val="00563258"/>
    <w:rsid w:val="00563353"/>
    <w:rsid w:val="0056344D"/>
    <w:rsid w:val="00563708"/>
    <w:rsid w:val="0056389E"/>
    <w:rsid w:val="005639B5"/>
    <w:rsid w:val="00563BC2"/>
    <w:rsid w:val="00563C7D"/>
    <w:rsid w:val="00563DB7"/>
    <w:rsid w:val="0056418C"/>
    <w:rsid w:val="00564325"/>
    <w:rsid w:val="0056450E"/>
    <w:rsid w:val="0056462D"/>
    <w:rsid w:val="00564841"/>
    <w:rsid w:val="00564CDB"/>
    <w:rsid w:val="00564F03"/>
    <w:rsid w:val="00564F58"/>
    <w:rsid w:val="00565233"/>
    <w:rsid w:val="0056540E"/>
    <w:rsid w:val="00565775"/>
    <w:rsid w:val="00565A2C"/>
    <w:rsid w:val="00566199"/>
    <w:rsid w:val="00566530"/>
    <w:rsid w:val="00566E2C"/>
    <w:rsid w:val="00566E79"/>
    <w:rsid w:val="00566F7D"/>
    <w:rsid w:val="0056753E"/>
    <w:rsid w:val="00570099"/>
    <w:rsid w:val="005701BE"/>
    <w:rsid w:val="005708E8"/>
    <w:rsid w:val="00570936"/>
    <w:rsid w:val="0057097C"/>
    <w:rsid w:val="00570BD0"/>
    <w:rsid w:val="00570F6C"/>
    <w:rsid w:val="00570F98"/>
    <w:rsid w:val="00571044"/>
    <w:rsid w:val="00571357"/>
    <w:rsid w:val="00571493"/>
    <w:rsid w:val="005714A1"/>
    <w:rsid w:val="00571502"/>
    <w:rsid w:val="0057188C"/>
    <w:rsid w:val="00571EAA"/>
    <w:rsid w:val="00571FCA"/>
    <w:rsid w:val="005729DE"/>
    <w:rsid w:val="00572A3C"/>
    <w:rsid w:val="00572E91"/>
    <w:rsid w:val="00572EF1"/>
    <w:rsid w:val="005734B8"/>
    <w:rsid w:val="0057377D"/>
    <w:rsid w:val="00573832"/>
    <w:rsid w:val="00573B8B"/>
    <w:rsid w:val="005746A8"/>
    <w:rsid w:val="00574885"/>
    <w:rsid w:val="0057495A"/>
    <w:rsid w:val="00574EAC"/>
    <w:rsid w:val="0057540F"/>
    <w:rsid w:val="00575505"/>
    <w:rsid w:val="005757C5"/>
    <w:rsid w:val="0057614B"/>
    <w:rsid w:val="00576AA0"/>
    <w:rsid w:val="00576C0A"/>
    <w:rsid w:val="00576C1C"/>
    <w:rsid w:val="0057705A"/>
    <w:rsid w:val="00577362"/>
    <w:rsid w:val="005776FC"/>
    <w:rsid w:val="00577DD7"/>
    <w:rsid w:val="00577F29"/>
    <w:rsid w:val="00580064"/>
    <w:rsid w:val="00580756"/>
    <w:rsid w:val="005807F5"/>
    <w:rsid w:val="00580803"/>
    <w:rsid w:val="005814FA"/>
    <w:rsid w:val="00581582"/>
    <w:rsid w:val="00581D5C"/>
    <w:rsid w:val="00582169"/>
    <w:rsid w:val="00582295"/>
    <w:rsid w:val="005823C6"/>
    <w:rsid w:val="005828B5"/>
    <w:rsid w:val="00583051"/>
    <w:rsid w:val="005830C9"/>
    <w:rsid w:val="0058323C"/>
    <w:rsid w:val="00583585"/>
    <w:rsid w:val="0058358F"/>
    <w:rsid w:val="005839C5"/>
    <w:rsid w:val="00583A01"/>
    <w:rsid w:val="00583D70"/>
    <w:rsid w:val="00583F95"/>
    <w:rsid w:val="0058432C"/>
    <w:rsid w:val="0058498E"/>
    <w:rsid w:val="00584B33"/>
    <w:rsid w:val="00584DA0"/>
    <w:rsid w:val="00584DD9"/>
    <w:rsid w:val="0058587B"/>
    <w:rsid w:val="005858CD"/>
    <w:rsid w:val="00585E0F"/>
    <w:rsid w:val="0058683E"/>
    <w:rsid w:val="00586871"/>
    <w:rsid w:val="0058689F"/>
    <w:rsid w:val="00586A5C"/>
    <w:rsid w:val="00586E5D"/>
    <w:rsid w:val="005870A1"/>
    <w:rsid w:val="005873C1"/>
    <w:rsid w:val="005877E9"/>
    <w:rsid w:val="00587D86"/>
    <w:rsid w:val="005905DA"/>
    <w:rsid w:val="00590F0E"/>
    <w:rsid w:val="00591CE2"/>
    <w:rsid w:val="00591D06"/>
    <w:rsid w:val="00591DA5"/>
    <w:rsid w:val="005922BB"/>
    <w:rsid w:val="00592993"/>
    <w:rsid w:val="00592A7B"/>
    <w:rsid w:val="0059387C"/>
    <w:rsid w:val="00593D8A"/>
    <w:rsid w:val="00593DCE"/>
    <w:rsid w:val="00594003"/>
    <w:rsid w:val="00594440"/>
    <w:rsid w:val="00594DCB"/>
    <w:rsid w:val="00595412"/>
    <w:rsid w:val="0059564B"/>
    <w:rsid w:val="0059580C"/>
    <w:rsid w:val="00595877"/>
    <w:rsid w:val="00595D52"/>
    <w:rsid w:val="0059613B"/>
    <w:rsid w:val="005961E7"/>
    <w:rsid w:val="005963B2"/>
    <w:rsid w:val="005964F0"/>
    <w:rsid w:val="00596711"/>
    <w:rsid w:val="00596728"/>
    <w:rsid w:val="00596E31"/>
    <w:rsid w:val="00596E39"/>
    <w:rsid w:val="00597237"/>
    <w:rsid w:val="005977A2"/>
    <w:rsid w:val="00597BEB"/>
    <w:rsid w:val="00597E25"/>
    <w:rsid w:val="005A007C"/>
    <w:rsid w:val="005A04A3"/>
    <w:rsid w:val="005A087D"/>
    <w:rsid w:val="005A0ADA"/>
    <w:rsid w:val="005A0F10"/>
    <w:rsid w:val="005A1189"/>
    <w:rsid w:val="005A1314"/>
    <w:rsid w:val="005A16AB"/>
    <w:rsid w:val="005A17AD"/>
    <w:rsid w:val="005A18AA"/>
    <w:rsid w:val="005A19CA"/>
    <w:rsid w:val="005A1D8A"/>
    <w:rsid w:val="005A2071"/>
    <w:rsid w:val="005A21E2"/>
    <w:rsid w:val="005A251D"/>
    <w:rsid w:val="005A28A3"/>
    <w:rsid w:val="005A2AA7"/>
    <w:rsid w:val="005A2DB2"/>
    <w:rsid w:val="005A3DC1"/>
    <w:rsid w:val="005A4054"/>
    <w:rsid w:val="005A437A"/>
    <w:rsid w:val="005A44B8"/>
    <w:rsid w:val="005A48D4"/>
    <w:rsid w:val="005A4CB4"/>
    <w:rsid w:val="005A4E8A"/>
    <w:rsid w:val="005A50C9"/>
    <w:rsid w:val="005A56B8"/>
    <w:rsid w:val="005A57B2"/>
    <w:rsid w:val="005A5846"/>
    <w:rsid w:val="005A5AF7"/>
    <w:rsid w:val="005A5C5D"/>
    <w:rsid w:val="005A5E31"/>
    <w:rsid w:val="005A631F"/>
    <w:rsid w:val="005A6D53"/>
    <w:rsid w:val="005A6EDB"/>
    <w:rsid w:val="005A6FDB"/>
    <w:rsid w:val="005A7541"/>
    <w:rsid w:val="005A7BA8"/>
    <w:rsid w:val="005A7C1E"/>
    <w:rsid w:val="005A7FBA"/>
    <w:rsid w:val="005B047F"/>
    <w:rsid w:val="005B105B"/>
    <w:rsid w:val="005B1065"/>
    <w:rsid w:val="005B1627"/>
    <w:rsid w:val="005B16F9"/>
    <w:rsid w:val="005B17C6"/>
    <w:rsid w:val="005B1EDF"/>
    <w:rsid w:val="005B2175"/>
    <w:rsid w:val="005B22DC"/>
    <w:rsid w:val="005B24FD"/>
    <w:rsid w:val="005B2533"/>
    <w:rsid w:val="005B278E"/>
    <w:rsid w:val="005B2BAB"/>
    <w:rsid w:val="005B2D2B"/>
    <w:rsid w:val="005B315C"/>
    <w:rsid w:val="005B3629"/>
    <w:rsid w:val="005B3713"/>
    <w:rsid w:val="005B385C"/>
    <w:rsid w:val="005B39BD"/>
    <w:rsid w:val="005B3A48"/>
    <w:rsid w:val="005B4492"/>
    <w:rsid w:val="005B45DA"/>
    <w:rsid w:val="005B4720"/>
    <w:rsid w:val="005B48DF"/>
    <w:rsid w:val="005B499D"/>
    <w:rsid w:val="005B52B7"/>
    <w:rsid w:val="005B56BD"/>
    <w:rsid w:val="005B572B"/>
    <w:rsid w:val="005B5956"/>
    <w:rsid w:val="005B5991"/>
    <w:rsid w:val="005B5A2D"/>
    <w:rsid w:val="005B5DB7"/>
    <w:rsid w:val="005B6474"/>
    <w:rsid w:val="005B6B3D"/>
    <w:rsid w:val="005B6C0E"/>
    <w:rsid w:val="005B6FEB"/>
    <w:rsid w:val="005B73CB"/>
    <w:rsid w:val="005B7A29"/>
    <w:rsid w:val="005B7D10"/>
    <w:rsid w:val="005B7D57"/>
    <w:rsid w:val="005B7DDB"/>
    <w:rsid w:val="005B7E87"/>
    <w:rsid w:val="005C013B"/>
    <w:rsid w:val="005C0BDD"/>
    <w:rsid w:val="005C1168"/>
    <w:rsid w:val="005C1306"/>
    <w:rsid w:val="005C14DA"/>
    <w:rsid w:val="005C1560"/>
    <w:rsid w:val="005C1740"/>
    <w:rsid w:val="005C1A5A"/>
    <w:rsid w:val="005C1B1E"/>
    <w:rsid w:val="005C1C52"/>
    <w:rsid w:val="005C2533"/>
    <w:rsid w:val="005C26E7"/>
    <w:rsid w:val="005C2761"/>
    <w:rsid w:val="005C2E67"/>
    <w:rsid w:val="005C3A41"/>
    <w:rsid w:val="005C3E53"/>
    <w:rsid w:val="005C45F5"/>
    <w:rsid w:val="005C4683"/>
    <w:rsid w:val="005C47B5"/>
    <w:rsid w:val="005C4949"/>
    <w:rsid w:val="005C49A9"/>
    <w:rsid w:val="005C49DC"/>
    <w:rsid w:val="005C4A2B"/>
    <w:rsid w:val="005C4D8E"/>
    <w:rsid w:val="005C5653"/>
    <w:rsid w:val="005C5739"/>
    <w:rsid w:val="005C5BE6"/>
    <w:rsid w:val="005C5D0A"/>
    <w:rsid w:val="005C62D2"/>
    <w:rsid w:val="005C744F"/>
    <w:rsid w:val="005C75FE"/>
    <w:rsid w:val="005C7848"/>
    <w:rsid w:val="005C7A21"/>
    <w:rsid w:val="005C7A29"/>
    <w:rsid w:val="005C7B2A"/>
    <w:rsid w:val="005D05AF"/>
    <w:rsid w:val="005D0A11"/>
    <w:rsid w:val="005D0A49"/>
    <w:rsid w:val="005D0DF7"/>
    <w:rsid w:val="005D0E2D"/>
    <w:rsid w:val="005D0F2F"/>
    <w:rsid w:val="005D13D7"/>
    <w:rsid w:val="005D16F4"/>
    <w:rsid w:val="005D178D"/>
    <w:rsid w:val="005D188E"/>
    <w:rsid w:val="005D18F3"/>
    <w:rsid w:val="005D21D5"/>
    <w:rsid w:val="005D26ED"/>
    <w:rsid w:val="005D2B23"/>
    <w:rsid w:val="005D2BA2"/>
    <w:rsid w:val="005D3214"/>
    <w:rsid w:val="005D32B2"/>
    <w:rsid w:val="005D397D"/>
    <w:rsid w:val="005D3D25"/>
    <w:rsid w:val="005D4EF8"/>
    <w:rsid w:val="005D4FFE"/>
    <w:rsid w:val="005D509A"/>
    <w:rsid w:val="005D547A"/>
    <w:rsid w:val="005D56BB"/>
    <w:rsid w:val="005D5B0C"/>
    <w:rsid w:val="005D5F65"/>
    <w:rsid w:val="005D6277"/>
    <w:rsid w:val="005D6391"/>
    <w:rsid w:val="005D6A18"/>
    <w:rsid w:val="005D6C9A"/>
    <w:rsid w:val="005D70D3"/>
    <w:rsid w:val="005D74D7"/>
    <w:rsid w:val="005D7701"/>
    <w:rsid w:val="005E016D"/>
    <w:rsid w:val="005E029C"/>
    <w:rsid w:val="005E054C"/>
    <w:rsid w:val="005E0A24"/>
    <w:rsid w:val="005E0E8B"/>
    <w:rsid w:val="005E199C"/>
    <w:rsid w:val="005E1B18"/>
    <w:rsid w:val="005E272D"/>
    <w:rsid w:val="005E2A14"/>
    <w:rsid w:val="005E2AB8"/>
    <w:rsid w:val="005E2BBB"/>
    <w:rsid w:val="005E403A"/>
    <w:rsid w:val="005E4042"/>
    <w:rsid w:val="005E467D"/>
    <w:rsid w:val="005E47ED"/>
    <w:rsid w:val="005E50B0"/>
    <w:rsid w:val="005E5127"/>
    <w:rsid w:val="005E5130"/>
    <w:rsid w:val="005E51F3"/>
    <w:rsid w:val="005E5763"/>
    <w:rsid w:val="005E5903"/>
    <w:rsid w:val="005E6423"/>
    <w:rsid w:val="005E6C66"/>
    <w:rsid w:val="005E6DC2"/>
    <w:rsid w:val="005E6EB6"/>
    <w:rsid w:val="005E7374"/>
    <w:rsid w:val="005E79D5"/>
    <w:rsid w:val="005E7CBB"/>
    <w:rsid w:val="005E7DA3"/>
    <w:rsid w:val="005F032D"/>
    <w:rsid w:val="005F056C"/>
    <w:rsid w:val="005F05A8"/>
    <w:rsid w:val="005F0EC5"/>
    <w:rsid w:val="005F157C"/>
    <w:rsid w:val="005F16F8"/>
    <w:rsid w:val="005F17FE"/>
    <w:rsid w:val="005F186F"/>
    <w:rsid w:val="005F2030"/>
    <w:rsid w:val="005F2093"/>
    <w:rsid w:val="005F2112"/>
    <w:rsid w:val="005F2709"/>
    <w:rsid w:val="005F2EE1"/>
    <w:rsid w:val="005F3125"/>
    <w:rsid w:val="005F31B4"/>
    <w:rsid w:val="005F3526"/>
    <w:rsid w:val="005F39D8"/>
    <w:rsid w:val="005F426A"/>
    <w:rsid w:val="005F4398"/>
    <w:rsid w:val="005F4B3C"/>
    <w:rsid w:val="005F4DB7"/>
    <w:rsid w:val="005F5128"/>
    <w:rsid w:val="005F53D1"/>
    <w:rsid w:val="005F574A"/>
    <w:rsid w:val="005F59A5"/>
    <w:rsid w:val="005F5E8C"/>
    <w:rsid w:val="005F60BB"/>
    <w:rsid w:val="005F65A7"/>
    <w:rsid w:val="005F660E"/>
    <w:rsid w:val="005F67D8"/>
    <w:rsid w:val="005F68EF"/>
    <w:rsid w:val="005F69C8"/>
    <w:rsid w:val="005F72A4"/>
    <w:rsid w:val="005F72EF"/>
    <w:rsid w:val="005F7624"/>
    <w:rsid w:val="005F779B"/>
    <w:rsid w:val="005F7838"/>
    <w:rsid w:val="005F7ADF"/>
    <w:rsid w:val="005F7B6F"/>
    <w:rsid w:val="005F7DA8"/>
    <w:rsid w:val="005F7EA7"/>
    <w:rsid w:val="005F7F25"/>
    <w:rsid w:val="00600D1A"/>
    <w:rsid w:val="0060114A"/>
    <w:rsid w:val="00601193"/>
    <w:rsid w:val="006013A9"/>
    <w:rsid w:val="00601475"/>
    <w:rsid w:val="00601E63"/>
    <w:rsid w:val="006021D8"/>
    <w:rsid w:val="00602254"/>
    <w:rsid w:val="00602316"/>
    <w:rsid w:val="006023B6"/>
    <w:rsid w:val="00602498"/>
    <w:rsid w:val="006025E5"/>
    <w:rsid w:val="006029A2"/>
    <w:rsid w:val="00602DD9"/>
    <w:rsid w:val="006035A6"/>
    <w:rsid w:val="00603A99"/>
    <w:rsid w:val="00603D55"/>
    <w:rsid w:val="00604C2B"/>
    <w:rsid w:val="00604FA3"/>
    <w:rsid w:val="006051C9"/>
    <w:rsid w:val="006054D4"/>
    <w:rsid w:val="006056F7"/>
    <w:rsid w:val="00605972"/>
    <w:rsid w:val="00606250"/>
    <w:rsid w:val="0060665B"/>
    <w:rsid w:val="006066B3"/>
    <w:rsid w:val="0060679F"/>
    <w:rsid w:val="00606B0B"/>
    <w:rsid w:val="006070DA"/>
    <w:rsid w:val="00607136"/>
    <w:rsid w:val="006076C4"/>
    <w:rsid w:val="006078AC"/>
    <w:rsid w:val="00607B8A"/>
    <w:rsid w:val="00610052"/>
    <w:rsid w:val="0061005B"/>
    <w:rsid w:val="00610861"/>
    <w:rsid w:val="00610985"/>
    <w:rsid w:val="00610A34"/>
    <w:rsid w:val="00610B80"/>
    <w:rsid w:val="00610C8F"/>
    <w:rsid w:val="00611069"/>
    <w:rsid w:val="00611371"/>
    <w:rsid w:val="00611456"/>
    <w:rsid w:val="00611504"/>
    <w:rsid w:val="006117E5"/>
    <w:rsid w:val="0061191C"/>
    <w:rsid w:val="00611AE1"/>
    <w:rsid w:val="00611B7E"/>
    <w:rsid w:val="00611F8A"/>
    <w:rsid w:val="00612C66"/>
    <w:rsid w:val="00612EBC"/>
    <w:rsid w:val="006130C4"/>
    <w:rsid w:val="0061337F"/>
    <w:rsid w:val="00613485"/>
    <w:rsid w:val="0061370D"/>
    <w:rsid w:val="006141F6"/>
    <w:rsid w:val="00614444"/>
    <w:rsid w:val="00614BC8"/>
    <w:rsid w:val="00615011"/>
    <w:rsid w:val="006154DB"/>
    <w:rsid w:val="00616DD1"/>
    <w:rsid w:val="00616EFF"/>
    <w:rsid w:val="0061760D"/>
    <w:rsid w:val="0061778B"/>
    <w:rsid w:val="00617824"/>
    <w:rsid w:val="00617CC4"/>
    <w:rsid w:val="00617E2F"/>
    <w:rsid w:val="0062048C"/>
    <w:rsid w:val="00620858"/>
    <w:rsid w:val="00620F5B"/>
    <w:rsid w:val="00621459"/>
    <w:rsid w:val="00621C7D"/>
    <w:rsid w:val="00621F94"/>
    <w:rsid w:val="00622436"/>
    <w:rsid w:val="00622789"/>
    <w:rsid w:val="006228B8"/>
    <w:rsid w:val="00622DA3"/>
    <w:rsid w:val="00622EF7"/>
    <w:rsid w:val="006231CC"/>
    <w:rsid w:val="0062358E"/>
    <w:rsid w:val="00623596"/>
    <w:rsid w:val="006235AB"/>
    <w:rsid w:val="00623A85"/>
    <w:rsid w:val="00623B1D"/>
    <w:rsid w:val="006241E8"/>
    <w:rsid w:val="006247F9"/>
    <w:rsid w:val="0062487A"/>
    <w:rsid w:val="006252E4"/>
    <w:rsid w:val="00625381"/>
    <w:rsid w:val="006256FA"/>
    <w:rsid w:val="006257C9"/>
    <w:rsid w:val="006258F6"/>
    <w:rsid w:val="006267D3"/>
    <w:rsid w:val="0062698A"/>
    <w:rsid w:val="00627344"/>
    <w:rsid w:val="006274F3"/>
    <w:rsid w:val="0062777D"/>
    <w:rsid w:val="00627D1E"/>
    <w:rsid w:val="006303F7"/>
    <w:rsid w:val="00630560"/>
    <w:rsid w:val="00630601"/>
    <w:rsid w:val="006308AB"/>
    <w:rsid w:val="00630B69"/>
    <w:rsid w:val="00630E3B"/>
    <w:rsid w:val="00630F49"/>
    <w:rsid w:val="00631647"/>
    <w:rsid w:val="00631C92"/>
    <w:rsid w:val="00631FF9"/>
    <w:rsid w:val="00632189"/>
    <w:rsid w:val="00632235"/>
    <w:rsid w:val="00632666"/>
    <w:rsid w:val="00632CB1"/>
    <w:rsid w:val="006332CB"/>
    <w:rsid w:val="006332FE"/>
    <w:rsid w:val="006335F7"/>
    <w:rsid w:val="00633D47"/>
    <w:rsid w:val="006345F6"/>
    <w:rsid w:val="00635722"/>
    <w:rsid w:val="00635B82"/>
    <w:rsid w:val="00635C27"/>
    <w:rsid w:val="00635CEA"/>
    <w:rsid w:val="0063651C"/>
    <w:rsid w:val="006368F4"/>
    <w:rsid w:val="00636A02"/>
    <w:rsid w:val="00636F85"/>
    <w:rsid w:val="00637893"/>
    <w:rsid w:val="00637960"/>
    <w:rsid w:val="00637993"/>
    <w:rsid w:val="00637BE3"/>
    <w:rsid w:val="00640214"/>
    <w:rsid w:val="006403F3"/>
    <w:rsid w:val="00640A2E"/>
    <w:rsid w:val="00641570"/>
    <w:rsid w:val="006416E1"/>
    <w:rsid w:val="00641840"/>
    <w:rsid w:val="0064248D"/>
    <w:rsid w:val="00642520"/>
    <w:rsid w:val="00642ED3"/>
    <w:rsid w:val="00642EF3"/>
    <w:rsid w:val="00643EF7"/>
    <w:rsid w:val="006449E3"/>
    <w:rsid w:val="00644C70"/>
    <w:rsid w:val="00644D42"/>
    <w:rsid w:val="00644EF2"/>
    <w:rsid w:val="006451BF"/>
    <w:rsid w:val="006453A2"/>
    <w:rsid w:val="006453C2"/>
    <w:rsid w:val="006454AA"/>
    <w:rsid w:val="006457DA"/>
    <w:rsid w:val="00646D8A"/>
    <w:rsid w:val="00646DE3"/>
    <w:rsid w:val="00647A2C"/>
    <w:rsid w:val="00647EE6"/>
    <w:rsid w:val="006504C5"/>
    <w:rsid w:val="0065075B"/>
    <w:rsid w:val="0065086C"/>
    <w:rsid w:val="00651185"/>
    <w:rsid w:val="006513A8"/>
    <w:rsid w:val="006515C4"/>
    <w:rsid w:val="00651B25"/>
    <w:rsid w:val="00651EB1"/>
    <w:rsid w:val="0065200A"/>
    <w:rsid w:val="006521F7"/>
    <w:rsid w:val="006523C0"/>
    <w:rsid w:val="006529A8"/>
    <w:rsid w:val="00652AAD"/>
    <w:rsid w:val="00652BB5"/>
    <w:rsid w:val="00652BC8"/>
    <w:rsid w:val="00652E0C"/>
    <w:rsid w:val="00652E1E"/>
    <w:rsid w:val="00653223"/>
    <w:rsid w:val="006532F0"/>
    <w:rsid w:val="00653746"/>
    <w:rsid w:val="006538D3"/>
    <w:rsid w:val="00653CA8"/>
    <w:rsid w:val="00653DFA"/>
    <w:rsid w:val="0065405F"/>
    <w:rsid w:val="006540EA"/>
    <w:rsid w:val="00654199"/>
    <w:rsid w:val="006543E3"/>
    <w:rsid w:val="006544C6"/>
    <w:rsid w:val="006546F2"/>
    <w:rsid w:val="006548B9"/>
    <w:rsid w:val="00654AC5"/>
    <w:rsid w:val="00654D6D"/>
    <w:rsid w:val="00654D9D"/>
    <w:rsid w:val="00654E61"/>
    <w:rsid w:val="00654F14"/>
    <w:rsid w:val="00655BA4"/>
    <w:rsid w:val="00656295"/>
    <w:rsid w:val="0065642F"/>
    <w:rsid w:val="006568ED"/>
    <w:rsid w:val="00656FC4"/>
    <w:rsid w:val="0065703C"/>
    <w:rsid w:val="006570DA"/>
    <w:rsid w:val="0065734A"/>
    <w:rsid w:val="0066016A"/>
    <w:rsid w:val="00660578"/>
    <w:rsid w:val="006606D5"/>
    <w:rsid w:val="0066092E"/>
    <w:rsid w:val="006612E7"/>
    <w:rsid w:val="00661593"/>
    <w:rsid w:val="006615D8"/>
    <w:rsid w:val="00661DFE"/>
    <w:rsid w:val="00662668"/>
    <w:rsid w:val="0066287B"/>
    <w:rsid w:val="0066299E"/>
    <w:rsid w:val="00662A45"/>
    <w:rsid w:val="00662F96"/>
    <w:rsid w:val="006641EB"/>
    <w:rsid w:val="0066448E"/>
    <w:rsid w:val="006651A2"/>
    <w:rsid w:val="00665229"/>
    <w:rsid w:val="0066571F"/>
    <w:rsid w:val="006657C0"/>
    <w:rsid w:val="00665FEA"/>
    <w:rsid w:val="0066701C"/>
    <w:rsid w:val="00667335"/>
    <w:rsid w:val="006674FD"/>
    <w:rsid w:val="0066789A"/>
    <w:rsid w:val="00667BD8"/>
    <w:rsid w:val="00667E29"/>
    <w:rsid w:val="0067022C"/>
    <w:rsid w:val="00670986"/>
    <w:rsid w:val="00670B22"/>
    <w:rsid w:val="006717D0"/>
    <w:rsid w:val="00671962"/>
    <w:rsid w:val="00671E6D"/>
    <w:rsid w:val="0067246B"/>
    <w:rsid w:val="00672574"/>
    <w:rsid w:val="006725DF"/>
    <w:rsid w:val="006725FA"/>
    <w:rsid w:val="00672711"/>
    <w:rsid w:val="0067295B"/>
    <w:rsid w:val="00672BAE"/>
    <w:rsid w:val="00672BF7"/>
    <w:rsid w:val="00672CB3"/>
    <w:rsid w:val="00672F1E"/>
    <w:rsid w:val="006730AF"/>
    <w:rsid w:val="00673297"/>
    <w:rsid w:val="00673887"/>
    <w:rsid w:val="00674FDD"/>
    <w:rsid w:val="00674FE3"/>
    <w:rsid w:val="006752B7"/>
    <w:rsid w:val="006753FA"/>
    <w:rsid w:val="00675585"/>
    <w:rsid w:val="00675A89"/>
    <w:rsid w:val="00676FF8"/>
    <w:rsid w:val="00677E22"/>
    <w:rsid w:val="006803B5"/>
    <w:rsid w:val="006805CD"/>
    <w:rsid w:val="00680BAC"/>
    <w:rsid w:val="00680C38"/>
    <w:rsid w:val="00681723"/>
    <w:rsid w:val="006818B4"/>
    <w:rsid w:val="00681C0D"/>
    <w:rsid w:val="00681ED7"/>
    <w:rsid w:val="0068207B"/>
    <w:rsid w:val="00682561"/>
    <w:rsid w:val="00682793"/>
    <w:rsid w:val="00682E80"/>
    <w:rsid w:val="006832D2"/>
    <w:rsid w:val="006837FA"/>
    <w:rsid w:val="0068384F"/>
    <w:rsid w:val="006838D7"/>
    <w:rsid w:val="00684046"/>
    <w:rsid w:val="00684177"/>
    <w:rsid w:val="0068434D"/>
    <w:rsid w:val="00684622"/>
    <w:rsid w:val="00684B9F"/>
    <w:rsid w:val="00684C67"/>
    <w:rsid w:val="00685089"/>
    <w:rsid w:val="006851C0"/>
    <w:rsid w:val="0068528B"/>
    <w:rsid w:val="00685740"/>
    <w:rsid w:val="00685B2A"/>
    <w:rsid w:val="00685F9A"/>
    <w:rsid w:val="00686631"/>
    <w:rsid w:val="00686855"/>
    <w:rsid w:val="00686B0E"/>
    <w:rsid w:val="00686C8D"/>
    <w:rsid w:val="00686D0F"/>
    <w:rsid w:val="00686E2F"/>
    <w:rsid w:val="00686F07"/>
    <w:rsid w:val="0068741F"/>
    <w:rsid w:val="00687740"/>
    <w:rsid w:val="006878CA"/>
    <w:rsid w:val="00687E92"/>
    <w:rsid w:val="006901C0"/>
    <w:rsid w:val="006902BC"/>
    <w:rsid w:val="00690796"/>
    <w:rsid w:val="006907A6"/>
    <w:rsid w:val="00690C62"/>
    <w:rsid w:val="00690D2B"/>
    <w:rsid w:val="006916AD"/>
    <w:rsid w:val="006916D0"/>
    <w:rsid w:val="00691768"/>
    <w:rsid w:val="006917EE"/>
    <w:rsid w:val="00691DA9"/>
    <w:rsid w:val="00691E57"/>
    <w:rsid w:val="00691EAB"/>
    <w:rsid w:val="00692730"/>
    <w:rsid w:val="00692C3C"/>
    <w:rsid w:val="0069375A"/>
    <w:rsid w:val="0069396C"/>
    <w:rsid w:val="00693A8E"/>
    <w:rsid w:val="00693EEC"/>
    <w:rsid w:val="006940C6"/>
    <w:rsid w:val="00694249"/>
    <w:rsid w:val="006943D9"/>
    <w:rsid w:val="0069440D"/>
    <w:rsid w:val="00694F5F"/>
    <w:rsid w:val="00695052"/>
    <w:rsid w:val="0069521C"/>
    <w:rsid w:val="006958EE"/>
    <w:rsid w:val="00695984"/>
    <w:rsid w:val="00695E24"/>
    <w:rsid w:val="00696021"/>
    <w:rsid w:val="006966F8"/>
    <w:rsid w:val="006967F0"/>
    <w:rsid w:val="006969C4"/>
    <w:rsid w:val="00696D26"/>
    <w:rsid w:val="00696D49"/>
    <w:rsid w:val="00696E6C"/>
    <w:rsid w:val="00697150"/>
    <w:rsid w:val="006975D1"/>
    <w:rsid w:val="00697694"/>
    <w:rsid w:val="006978B0"/>
    <w:rsid w:val="0069797A"/>
    <w:rsid w:val="00697C6F"/>
    <w:rsid w:val="00697CD5"/>
    <w:rsid w:val="006A00B8"/>
    <w:rsid w:val="006A0392"/>
    <w:rsid w:val="006A04F1"/>
    <w:rsid w:val="006A078E"/>
    <w:rsid w:val="006A080D"/>
    <w:rsid w:val="006A08E2"/>
    <w:rsid w:val="006A0EA5"/>
    <w:rsid w:val="006A1E0D"/>
    <w:rsid w:val="006A2249"/>
    <w:rsid w:val="006A2318"/>
    <w:rsid w:val="006A26FF"/>
    <w:rsid w:val="006A29BF"/>
    <w:rsid w:val="006A2FEA"/>
    <w:rsid w:val="006A3326"/>
    <w:rsid w:val="006A3791"/>
    <w:rsid w:val="006A391C"/>
    <w:rsid w:val="006A3B25"/>
    <w:rsid w:val="006A3E80"/>
    <w:rsid w:val="006A3F0F"/>
    <w:rsid w:val="006A40A0"/>
    <w:rsid w:val="006A42EB"/>
    <w:rsid w:val="006A4415"/>
    <w:rsid w:val="006A4751"/>
    <w:rsid w:val="006A4D74"/>
    <w:rsid w:val="006A507C"/>
    <w:rsid w:val="006A51F5"/>
    <w:rsid w:val="006A529C"/>
    <w:rsid w:val="006A5C69"/>
    <w:rsid w:val="006A5EEB"/>
    <w:rsid w:val="006A6001"/>
    <w:rsid w:val="006A6086"/>
    <w:rsid w:val="006A60CD"/>
    <w:rsid w:val="006A6141"/>
    <w:rsid w:val="006A6501"/>
    <w:rsid w:val="006A696D"/>
    <w:rsid w:val="006A6A59"/>
    <w:rsid w:val="006A6BFE"/>
    <w:rsid w:val="006A6E56"/>
    <w:rsid w:val="006A757A"/>
    <w:rsid w:val="006A783D"/>
    <w:rsid w:val="006A7B60"/>
    <w:rsid w:val="006B0370"/>
    <w:rsid w:val="006B050D"/>
    <w:rsid w:val="006B072C"/>
    <w:rsid w:val="006B0D1E"/>
    <w:rsid w:val="006B0F07"/>
    <w:rsid w:val="006B0F11"/>
    <w:rsid w:val="006B2246"/>
    <w:rsid w:val="006B2428"/>
    <w:rsid w:val="006B328C"/>
    <w:rsid w:val="006B353F"/>
    <w:rsid w:val="006B37B2"/>
    <w:rsid w:val="006B38C9"/>
    <w:rsid w:val="006B3C7A"/>
    <w:rsid w:val="006B3C92"/>
    <w:rsid w:val="006B3E21"/>
    <w:rsid w:val="006B3FCB"/>
    <w:rsid w:val="006B55DF"/>
    <w:rsid w:val="006B5AB6"/>
    <w:rsid w:val="006B5CE2"/>
    <w:rsid w:val="006B668A"/>
    <w:rsid w:val="006B6824"/>
    <w:rsid w:val="006B6CBE"/>
    <w:rsid w:val="006B73F4"/>
    <w:rsid w:val="006B7D11"/>
    <w:rsid w:val="006B7DFB"/>
    <w:rsid w:val="006C040A"/>
    <w:rsid w:val="006C04AE"/>
    <w:rsid w:val="006C0F05"/>
    <w:rsid w:val="006C188D"/>
    <w:rsid w:val="006C1CDB"/>
    <w:rsid w:val="006C1F62"/>
    <w:rsid w:val="006C256E"/>
    <w:rsid w:val="006C27A5"/>
    <w:rsid w:val="006C280C"/>
    <w:rsid w:val="006C34E4"/>
    <w:rsid w:val="006C38F1"/>
    <w:rsid w:val="006C3973"/>
    <w:rsid w:val="006C3B95"/>
    <w:rsid w:val="006C440C"/>
    <w:rsid w:val="006C4464"/>
    <w:rsid w:val="006C446C"/>
    <w:rsid w:val="006C45CA"/>
    <w:rsid w:val="006C488F"/>
    <w:rsid w:val="006C4C5F"/>
    <w:rsid w:val="006C4C8D"/>
    <w:rsid w:val="006C4EB4"/>
    <w:rsid w:val="006C5B01"/>
    <w:rsid w:val="006C5C6F"/>
    <w:rsid w:val="006C5E5A"/>
    <w:rsid w:val="006C6017"/>
    <w:rsid w:val="006C6062"/>
    <w:rsid w:val="006C6309"/>
    <w:rsid w:val="006C65A6"/>
    <w:rsid w:val="006C695F"/>
    <w:rsid w:val="006C6AA7"/>
    <w:rsid w:val="006C6AF9"/>
    <w:rsid w:val="006C6E72"/>
    <w:rsid w:val="006C6F23"/>
    <w:rsid w:val="006C7669"/>
    <w:rsid w:val="006C7BD2"/>
    <w:rsid w:val="006D064B"/>
    <w:rsid w:val="006D06C1"/>
    <w:rsid w:val="006D10EC"/>
    <w:rsid w:val="006D13A0"/>
    <w:rsid w:val="006D14A1"/>
    <w:rsid w:val="006D1517"/>
    <w:rsid w:val="006D15F6"/>
    <w:rsid w:val="006D16AF"/>
    <w:rsid w:val="006D178E"/>
    <w:rsid w:val="006D18EF"/>
    <w:rsid w:val="006D2273"/>
    <w:rsid w:val="006D24AD"/>
    <w:rsid w:val="006D26B7"/>
    <w:rsid w:val="006D287E"/>
    <w:rsid w:val="006D32D7"/>
    <w:rsid w:val="006D37DC"/>
    <w:rsid w:val="006D4402"/>
    <w:rsid w:val="006D4706"/>
    <w:rsid w:val="006D4AEB"/>
    <w:rsid w:val="006D4C66"/>
    <w:rsid w:val="006D4D38"/>
    <w:rsid w:val="006D5689"/>
    <w:rsid w:val="006D57D3"/>
    <w:rsid w:val="006D57D8"/>
    <w:rsid w:val="006D57E9"/>
    <w:rsid w:val="006D5896"/>
    <w:rsid w:val="006D5B4F"/>
    <w:rsid w:val="006D5ECD"/>
    <w:rsid w:val="006D6412"/>
    <w:rsid w:val="006D6543"/>
    <w:rsid w:val="006D6CA7"/>
    <w:rsid w:val="006D6CAE"/>
    <w:rsid w:val="006D6D0D"/>
    <w:rsid w:val="006D73EC"/>
    <w:rsid w:val="006D7468"/>
    <w:rsid w:val="006D7617"/>
    <w:rsid w:val="006E0906"/>
    <w:rsid w:val="006E0A27"/>
    <w:rsid w:val="006E0B53"/>
    <w:rsid w:val="006E0D42"/>
    <w:rsid w:val="006E157D"/>
    <w:rsid w:val="006E2011"/>
    <w:rsid w:val="006E209A"/>
    <w:rsid w:val="006E235B"/>
    <w:rsid w:val="006E23B9"/>
    <w:rsid w:val="006E3017"/>
    <w:rsid w:val="006E306E"/>
    <w:rsid w:val="006E33AD"/>
    <w:rsid w:val="006E3423"/>
    <w:rsid w:val="006E408F"/>
    <w:rsid w:val="006E44E6"/>
    <w:rsid w:val="006E46FC"/>
    <w:rsid w:val="006E49D0"/>
    <w:rsid w:val="006E4CF4"/>
    <w:rsid w:val="006E5319"/>
    <w:rsid w:val="006E54B4"/>
    <w:rsid w:val="006E55FE"/>
    <w:rsid w:val="006E5B8C"/>
    <w:rsid w:val="006E5C1D"/>
    <w:rsid w:val="006E5E8E"/>
    <w:rsid w:val="006E6169"/>
    <w:rsid w:val="006E649D"/>
    <w:rsid w:val="006E6E59"/>
    <w:rsid w:val="006E6FA4"/>
    <w:rsid w:val="006E7F17"/>
    <w:rsid w:val="006F04D1"/>
    <w:rsid w:val="006F062A"/>
    <w:rsid w:val="006F0786"/>
    <w:rsid w:val="006F08D7"/>
    <w:rsid w:val="006F094D"/>
    <w:rsid w:val="006F0B45"/>
    <w:rsid w:val="006F0C01"/>
    <w:rsid w:val="006F0CCE"/>
    <w:rsid w:val="006F15C7"/>
    <w:rsid w:val="006F1D6D"/>
    <w:rsid w:val="006F23B4"/>
    <w:rsid w:val="006F247F"/>
    <w:rsid w:val="006F259E"/>
    <w:rsid w:val="006F298A"/>
    <w:rsid w:val="006F2E8F"/>
    <w:rsid w:val="006F31C0"/>
    <w:rsid w:val="006F337E"/>
    <w:rsid w:val="006F33E8"/>
    <w:rsid w:val="006F35D0"/>
    <w:rsid w:val="006F3858"/>
    <w:rsid w:val="006F3F7A"/>
    <w:rsid w:val="006F41D3"/>
    <w:rsid w:val="006F4236"/>
    <w:rsid w:val="006F43AC"/>
    <w:rsid w:val="006F4DA8"/>
    <w:rsid w:val="006F4ECE"/>
    <w:rsid w:val="006F4F15"/>
    <w:rsid w:val="006F5130"/>
    <w:rsid w:val="006F5978"/>
    <w:rsid w:val="006F5B51"/>
    <w:rsid w:val="006F5C6C"/>
    <w:rsid w:val="006F5F42"/>
    <w:rsid w:val="006F6430"/>
    <w:rsid w:val="006F6A56"/>
    <w:rsid w:val="006F6BD6"/>
    <w:rsid w:val="006F6DD1"/>
    <w:rsid w:val="006F7411"/>
    <w:rsid w:val="006F746F"/>
    <w:rsid w:val="006F7D41"/>
    <w:rsid w:val="00700297"/>
    <w:rsid w:val="00700405"/>
    <w:rsid w:val="00700454"/>
    <w:rsid w:val="00700908"/>
    <w:rsid w:val="00700D4D"/>
    <w:rsid w:val="00700D50"/>
    <w:rsid w:val="00701371"/>
    <w:rsid w:val="0070147B"/>
    <w:rsid w:val="0070175D"/>
    <w:rsid w:val="007018FB"/>
    <w:rsid w:val="0070193A"/>
    <w:rsid w:val="00701F73"/>
    <w:rsid w:val="00702296"/>
    <w:rsid w:val="0070237C"/>
    <w:rsid w:val="00702A48"/>
    <w:rsid w:val="00702B1F"/>
    <w:rsid w:val="00702E39"/>
    <w:rsid w:val="0070318A"/>
    <w:rsid w:val="007031E5"/>
    <w:rsid w:val="0070364B"/>
    <w:rsid w:val="00703A00"/>
    <w:rsid w:val="00703A47"/>
    <w:rsid w:val="00703D3C"/>
    <w:rsid w:val="00703F76"/>
    <w:rsid w:val="0070434E"/>
    <w:rsid w:val="00704871"/>
    <w:rsid w:val="00704ACD"/>
    <w:rsid w:val="00704E35"/>
    <w:rsid w:val="00704E60"/>
    <w:rsid w:val="007050AE"/>
    <w:rsid w:val="00705287"/>
    <w:rsid w:val="00705603"/>
    <w:rsid w:val="00705CBC"/>
    <w:rsid w:val="00705F60"/>
    <w:rsid w:val="00705F64"/>
    <w:rsid w:val="00706260"/>
    <w:rsid w:val="00706AF7"/>
    <w:rsid w:val="00706BE6"/>
    <w:rsid w:val="00707082"/>
    <w:rsid w:val="007072FA"/>
    <w:rsid w:val="0070754F"/>
    <w:rsid w:val="00707627"/>
    <w:rsid w:val="00707B0E"/>
    <w:rsid w:val="00710042"/>
    <w:rsid w:val="00710785"/>
    <w:rsid w:val="0071118D"/>
    <w:rsid w:val="007116D0"/>
    <w:rsid w:val="0071197B"/>
    <w:rsid w:val="00712468"/>
    <w:rsid w:val="00712960"/>
    <w:rsid w:val="0071297E"/>
    <w:rsid w:val="00713097"/>
    <w:rsid w:val="007132BA"/>
    <w:rsid w:val="00713887"/>
    <w:rsid w:val="007142F5"/>
    <w:rsid w:val="00714325"/>
    <w:rsid w:val="0071451A"/>
    <w:rsid w:val="00714AA2"/>
    <w:rsid w:val="00715013"/>
    <w:rsid w:val="007152E1"/>
    <w:rsid w:val="0071560E"/>
    <w:rsid w:val="007156C5"/>
    <w:rsid w:val="0071598E"/>
    <w:rsid w:val="00716057"/>
    <w:rsid w:val="00716190"/>
    <w:rsid w:val="007162EB"/>
    <w:rsid w:val="00716373"/>
    <w:rsid w:val="00716B9A"/>
    <w:rsid w:val="00716C14"/>
    <w:rsid w:val="0071719B"/>
    <w:rsid w:val="0071736A"/>
    <w:rsid w:val="0071743C"/>
    <w:rsid w:val="00717506"/>
    <w:rsid w:val="007175CE"/>
    <w:rsid w:val="00717F4F"/>
    <w:rsid w:val="0072002B"/>
    <w:rsid w:val="007200A3"/>
    <w:rsid w:val="0072098B"/>
    <w:rsid w:val="00720B6B"/>
    <w:rsid w:val="007215F0"/>
    <w:rsid w:val="00721826"/>
    <w:rsid w:val="00721832"/>
    <w:rsid w:val="00721B0D"/>
    <w:rsid w:val="00721BE4"/>
    <w:rsid w:val="0072204D"/>
    <w:rsid w:val="00722A40"/>
    <w:rsid w:val="00722DB5"/>
    <w:rsid w:val="00723D2D"/>
    <w:rsid w:val="00723D2F"/>
    <w:rsid w:val="00723F3F"/>
    <w:rsid w:val="007241B3"/>
    <w:rsid w:val="007246CA"/>
    <w:rsid w:val="00724C01"/>
    <w:rsid w:val="00724C8B"/>
    <w:rsid w:val="007251C3"/>
    <w:rsid w:val="00725593"/>
    <w:rsid w:val="00725A88"/>
    <w:rsid w:val="00725C28"/>
    <w:rsid w:val="00725EE6"/>
    <w:rsid w:val="00725FA5"/>
    <w:rsid w:val="007263AF"/>
    <w:rsid w:val="0072658F"/>
    <w:rsid w:val="00726905"/>
    <w:rsid w:val="00726935"/>
    <w:rsid w:val="00726ADF"/>
    <w:rsid w:val="00726E33"/>
    <w:rsid w:val="00727163"/>
    <w:rsid w:val="0072721E"/>
    <w:rsid w:val="007273D6"/>
    <w:rsid w:val="00727AAA"/>
    <w:rsid w:val="007300B4"/>
    <w:rsid w:val="00730218"/>
    <w:rsid w:val="007305FA"/>
    <w:rsid w:val="00730780"/>
    <w:rsid w:val="007308BB"/>
    <w:rsid w:val="00730F0C"/>
    <w:rsid w:val="0073103F"/>
    <w:rsid w:val="007319E3"/>
    <w:rsid w:val="00731D1F"/>
    <w:rsid w:val="00731FE0"/>
    <w:rsid w:val="00732291"/>
    <w:rsid w:val="007327DE"/>
    <w:rsid w:val="00733180"/>
    <w:rsid w:val="0073365B"/>
    <w:rsid w:val="007338CB"/>
    <w:rsid w:val="00733CE0"/>
    <w:rsid w:val="00733DB2"/>
    <w:rsid w:val="00734004"/>
    <w:rsid w:val="007342E0"/>
    <w:rsid w:val="007342FE"/>
    <w:rsid w:val="0073445F"/>
    <w:rsid w:val="00734562"/>
    <w:rsid w:val="007346D8"/>
    <w:rsid w:val="00734777"/>
    <w:rsid w:val="00734A71"/>
    <w:rsid w:val="00734AB0"/>
    <w:rsid w:val="00735638"/>
    <w:rsid w:val="00735B2A"/>
    <w:rsid w:val="0073668C"/>
    <w:rsid w:val="00736D1C"/>
    <w:rsid w:val="00737070"/>
    <w:rsid w:val="00737215"/>
    <w:rsid w:val="00737607"/>
    <w:rsid w:val="0073798C"/>
    <w:rsid w:val="00737ACD"/>
    <w:rsid w:val="00737E2D"/>
    <w:rsid w:val="00737FBF"/>
    <w:rsid w:val="007403A7"/>
    <w:rsid w:val="007405B8"/>
    <w:rsid w:val="007408B6"/>
    <w:rsid w:val="00740C31"/>
    <w:rsid w:val="00740E2F"/>
    <w:rsid w:val="00740FC2"/>
    <w:rsid w:val="00741000"/>
    <w:rsid w:val="0074116F"/>
    <w:rsid w:val="007413CC"/>
    <w:rsid w:val="0074172B"/>
    <w:rsid w:val="00741755"/>
    <w:rsid w:val="0074181A"/>
    <w:rsid w:val="00741B1C"/>
    <w:rsid w:val="00741EEE"/>
    <w:rsid w:val="0074297F"/>
    <w:rsid w:val="00742FB0"/>
    <w:rsid w:val="0074311A"/>
    <w:rsid w:val="00743C3D"/>
    <w:rsid w:val="00743C60"/>
    <w:rsid w:val="00744891"/>
    <w:rsid w:val="007452D1"/>
    <w:rsid w:val="00745392"/>
    <w:rsid w:val="00745409"/>
    <w:rsid w:val="00745444"/>
    <w:rsid w:val="00745510"/>
    <w:rsid w:val="007458A8"/>
    <w:rsid w:val="0074591F"/>
    <w:rsid w:val="00745F82"/>
    <w:rsid w:val="0074662F"/>
    <w:rsid w:val="00746A13"/>
    <w:rsid w:val="00746C30"/>
    <w:rsid w:val="00750156"/>
    <w:rsid w:val="0075036E"/>
    <w:rsid w:val="00750430"/>
    <w:rsid w:val="007509DE"/>
    <w:rsid w:val="00750A60"/>
    <w:rsid w:val="00750B4A"/>
    <w:rsid w:val="00750CE1"/>
    <w:rsid w:val="00750ECF"/>
    <w:rsid w:val="007512FE"/>
    <w:rsid w:val="00751667"/>
    <w:rsid w:val="00751B4D"/>
    <w:rsid w:val="00751FB2"/>
    <w:rsid w:val="007527FF"/>
    <w:rsid w:val="00752B64"/>
    <w:rsid w:val="007537A2"/>
    <w:rsid w:val="00753C2A"/>
    <w:rsid w:val="00753D02"/>
    <w:rsid w:val="00754802"/>
    <w:rsid w:val="007548D1"/>
    <w:rsid w:val="007552B5"/>
    <w:rsid w:val="00755664"/>
    <w:rsid w:val="00755CC2"/>
    <w:rsid w:val="00755E0B"/>
    <w:rsid w:val="00755E63"/>
    <w:rsid w:val="00755F47"/>
    <w:rsid w:val="00756530"/>
    <w:rsid w:val="0075675B"/>
    <w:rsid w:val="00756A04"/>
    <w:rsid w:val="00756CE6"/>
    <w:rsid w:val="00756D59"/>
    <w:rsid w:val="00757063"/>
    <w:rsid w:val="0075742A"/>
    <w:rsid w:val="0075750C"/>
    <w:rsid w:val="00757C7D"/>
    <w:rsid w:val="00760065"/>
    <w:rsid w:val="00760284"/>
    <w:rsid w:val="00760522"/>
    <w:rsid w:val="00760BBA"/>
    <w:rsid w:val="00761C10"/>
    <w:rsid w:val="00761C6B"/>
    <w:rsid w:val="007620DF"/>
    <w:rsid w:val="00762F8A"/>
    <w:rsid w:val="00763513"/>
    <w:rsid w:val="00763901"/>
    <w:rsid w:val="0076405F"/>
    <w:rsid w:val="007644DE"/>
    <w:rsid w:val="00764507"/>
    <w:rsid w:val="007645AC"/>
    <w:rsid w:val="007645F0"/>
    <w:rsid w:val="00764799"/>
    <w:rsid w:val="00764B36"/>
    <w:rsid w:val="00764F33"/>
    <w:rsid w:val="00765006"/>
    <w:rsid w:val="0076502D"/>
    <w:rsid w:val="007657F1"/>
    <w:rsid w:val="00765B84"/>
    <w:rsid w:val="00765E70"/>
    <w:rsid w:val="0076614D"/>
    <w:rsid w:val="0076639C"/>
    <w:rsid w:val="00766AB5"/>
    <w:rsid w:val="00766ADE"/>
    <w:rsid w:val="00766F19"/>
    <w:rsid w:val="00767A5D"/>
    <w:rsid w:val="00767AC1"/>
    <w:rsid w:val="0077127A"/>
    <w:rsid w:val="007717AD"/>
    <w:rsid w:val="00771897"/>
    <w:rsid w:val="00771CB2"/>
    <w:rsid w:val="00771FB6"/>
    <w:rsid w:val="00772090"/>
    <w:rsid w:val="007721CA"/>
    <w:rsid w:val="00772565"/>
    <w:rsid w:val="007727D5"/>
    <w:rsid w:val="007728BD"/>
    <w:rsid w:val="00772B68"/>
    <w:rsid w:val="00772BF1"/>
    <w:rsid w:val="00772DC4"/>
    <w:rsid w:val="00772E15"/>
    <w:rsid w:val="007733DF"/>
    <w:rsid w:val="007734A1"/>
    <w:rsid w:val="00773566"/>
    <w:rsid w:val="007735CE"/>
    <w:rsid w:val="00773A61"/>
    <w:rsid w:val="0077448E"/>
    <w:rsid w:val="0077494C"/>
    <w:rsid w:val="00774D21"/>
    <w:rsid w:val="00774D66"/>
    <w:rsid w:val="0077559C"/>
    <w:rsid w:val="007758AD"/>
    <w:rsid w:val="00775F52"/>
    <w:rsid w:val="00775F8C"/>
    <w:rsid w:val="0077613B"/>
    <w:rsid w:val="0077686B"/>
    <w:rsid w:val="00777160"/>
    <w:rsid w:val="00777440"/>
    <w:rsid w:val="00777599"/>
    <w:rsid w:val="007775A4"/>
    <w:rsid w:val="00777CD2"/>
    <w:rsid w:val="00777E16"/>
    <w:rsid w:val="007803BA"/>
    <w:rsid w:val="00780963"/>
    <w:rsid w:val="00780B7A"/>
    <w:rsid w:val="00780E72"/>
    <w:rsid w:val="00780E9B"/>
    <w:rsid w:val="00780F45"/>
    <w:rsid w:val="0078133C"/>
    <w:rsid w:val="007815AF"/>
    <w:rsid w:val="0078177F"/>
    <w:rsid w:val="0078187F"/>
    <w:rsid w:val="0078243E"/>
    <w:rsid w:val="007824A0"/>
    <w:rsid w:val="007827A4"/>
    <w:rsid w:val="00782A7F"/>
    <w:rsid w:val="00782AF3"/>
    <w:rsid w:val="00782B88"/>
    <w:rsid w:val="00782DE9"/>
    <w:rsid w:val="00783277"/>
    <w:rsid w:val="007834A0"/>
    <w:rsid w:val="007839B2"/>
    <w:rsid w:val="007841A2"/>
    <w:rsid w:val="00784947"/>
    <w:rsid w:val="00785187"/>
    <w:rsid w:val="00785933"/>
    <w:rsid w:val="00785FCF"/>
    <w:rsid w:val="00785FE8"/>
    <w:rsid w:val="007865F5"/>
    <w:rsid w:val="00786958"/>
    <w:rsid w:val="00786DBC"/>
    <w:rsid w:val="007870E6"/>
    <w:rsid w:val="007878F4"/>
    <w:rsid w:val="007907E6"/>
    <w:rsid w:val="00790A36"/>
    <w:rsid w:val="00791010"/>
    <w:rsid w:val="007910E7"/>
    <w:rsid w:val="00791233"/>
    <w:rsid w:val="007916F1"/>
    <w:rsid w:val="00791988"/>
    <w:rsid w:val="00791AFF"/>
    <w:rsid w:val="00791EF8"/>
    <w:rsid w:val="007926F7"/>
    <w:rsid w:val="00792752"/>
    <w:rsid w:val="007938E3"/>
    <w:rsid w:val="00793AF2"/>
    <w:rsid w:val="00793CC2"/>
    <w:rsid w:val="00793D5A"/>
    <w:rsid w:val="0079419E"/>
    <w:rsid w:val="00794839"/>
    <w:rsid w:val="0079488A"/>
    <w:rsid w:val="007949A1"/>
    <w:rsid w:val="00794A4D"/>
    <w:rsid w:val="00794DBF"/>
    <w:rsid w:val="00794DF7"/>
    <w:rsid w:val="00794EDF"/>
    <w:rsid w:val="00794FE4"/>
    <w:rsid w:val="00795115"/>
    <w:rsid w:val="007951D1"/>
    <w:rsid w:val="007955D2"/>
    <w:rsid w:val="00795A49"/>
    <w:rsid w:val="00795BA3"/>
    <w:rsid w:val="00795BC0"/>
    <w:rsid w:val="00796F33"/>
    <w:rsid w:val="00796F5C"/>
    <w:rsid w:val="00797177"/>
    <w:rsid w:val="00797191"/>
    <w:rsid w:val="00797370"/>
    <w:rsid w:val="007976CB"/>
    <w:rsid w:val="00797B1A"/>
    <w:rsid w:val="007A03D3"/>
    <w:rsid w:val="007A05E8"/>
    <w:rsid w:val="007A0BFD"/>
    <w:rsid w:val="007A0F97"/>
    <w:rsid w:val="007A1413"/>
    <w:rsid w:val="007A1606"/>
    <w:rsid w:val="007A1D98"/>
    <w:rsid w:val="007A1E97"/>
    <w:rsid w:val="007A1F7D"/>
    <w:rsid w:val="007A20DB"/>
    <w:rsid w:val="007A233F"/>
    <w:rsid w:val="007A2360"/>
    <w:rsid w:val="007A270F"/>
    <w:rsid w:val="007A2809"/>
    <w:rsid w:val="007A2A95"/>
    <w:rsid w:val="007A3022"/>
    <w:rsid w:val="007A311D"/>
    <w:rsid w:val="007A317C"/>
    <w:rsid w:val="007A3650"/>
    <w:rsid w:val="007A3716"/>
    <w:rsid w:val="007A3912"/>
    <w:rsid w:val="007A3EA9"/>
    <w:rsid w:val="007A3EEE"/>
    <w:rsid w:val="007A550F"/>
    <w:rsid w:val="007A55CE"/>
    <w:rsid w:val="007A5947"/>
    <w:rsid w:val="007A5F36"/>
    <w:rsid w:val="007A6044"/>
    <w:rsid w:val="007A605A"/>
    <w:rsid w:val="007A6892"/>
    <w:rsid w:val="007A6F2F"/>
    <w:rsid w:val="007A703B"/>
    <w:rsid w:val="007A7F23"/>
    <w:rsid w:val="007B031E"/>
    <w:rsid w:val="007B078D"/>
    <w:rsid w:val="007B0949"/>
    <w:rsid w:val="007B0AA4"/>
    <w:rsid w:val="007B0B9D"/>
    <w:rsid w:val="007B1BBB"/>
    <w:rsid w:val="007B1E27"/>
    <w:rsid w:val="007B210E"/>
    <w:rsid w:val="007B23CC"/>
    <w:rsid w:val="007B28B3"/>
    <w:rsid w:val="007B29F3"/>
    <w:rsid w:val="007B2C4A"/>
    <w:rsid w:val="007B2D59"/>
    <w:rsid w:val="007B2EAB"/>
    <w:rsid w:val="007B2F7D"/>
    <w:rsid w:val="007B342A"/>
    <w:rsid w:val="007B3538"/>
    <w:rsid w:val="007B3B54"/>
    <w:rsid w:val="007B3CFC"/>
    <w:rsid w:val="007B3D47"/>
    <w:rsid w:val="007B3E55"/>
    <w:rsid w:val="007B499E"/>
    <w:rsid w:val="007B4B2A"/>
    <w:rsid w:val="007B4C21"/>
    <w:rsid w:val="007B4DC5"/>
    <w:rsid w:val="007B4ECE"/>
    <w:rsid w:val="007B4FF7"/>
    <w:rsid w:val="007B55B1"/>
    <w:rsid w:val="007B55EE"/>
    <w:rsid w:val="007B5C3C"/>
    <w:rsid w:val="007B5EB4"/>
    <w:rsid w:val="007B5F36"/>
    <w:rsid w:val="007B6014"/>
    <w:rsid w:val="007B657A"/>
    <w:rsid w:val="007B662C"/>
    <w:rsid w:val="007B68F3"/>
    <w:rsid w:val="007B6987"/>
    <w:rsid w:val="007C0263"/>
    <w:rsid w:val="007C0750"/>
    <w:rsid w:val="007C0AA6"/>
    <w:rsid w:val="007C0E14"/>
    <w:rsid w:val="007C12F1"/>
    <w:rsid w:val="007C1558"/>
    <w:rsid w:val="007C15C6"/>
    <w:rsid w:val="007C1CEE"/>
    <w:rsid w:val="007C277C"/>
    <w:rsid w:val="007C29B9"/>
    <w:rsid w:val="007C2ACF"/>
    <w:rsid w:val="007C323C"/>
    <w:rsid w:val="007C3434"/>
    <w:rsid w:val="007C396F"/>
    <w:rsid w:val="007C3ACF"/>
    <w:rsid w:val="007C3BA1"/>
    <w:rsid w:val="007C3D73"/>
    <w:rsid w:val="007C42EF"/>
    <w:rsid w:val="007C4319"/>
    <w:rsid w:val="007C4561"/>
    <w:rsid w:val="007C493D"/>
    <w:rsid w:val="007C49DA"/>
    <w:rsid w:val="007C4F56"/>
    <w:rsid w:val="007C56FC"/>
    <w:rsid w:val="007C5AA6"/>
    <w:rsid w:val="007C5C42"/>
    <w:rsid w:val="007C6563"/>
    <w:rsid w:val="007C664B"/>
    <w:rsid w:val="007C78D5"/>
    <w:rsid w:val="007C797E"/>
    <w:rsid w:val="007C79DD"/>
    <w:rsid w:val="007C7C3E"/>
    <w:rsid w:val="007C7C9F"/>
    <w:rsid w:val="007C7D74"/>
    <w:rsid w:val="007C7F6C"/>
    <w:rsid w:val="007D0129"/>
    <w:rsid w:val="007D01F2"/>
    <w:rsid w:val="007D05BB"/>
    <w:rsid w:val="007D093D"/>
    <w:rsid w:val="007D09E0"/>
    <w:rsid w:val="007D0C92"/>
    <w:rsid w:val="007D10C5"/>
    <w:rsid w:val="007D14D1"/>
    <w:rsid w:val="007D1559"/>
    <w:rsid w:val="007D15E7"/>
    <w:rsid w:val="007D16FC"/>
    <w:rsid w:val="007D21B8"/>
    <w:rsid w:val="007D237C"/>
    <w:rsid w:val="007D260A"/>
    <w:rsid w:val="007D2685"/>
    <w:rsid w:val="007D28C9"/>
    <w:rsid w:val="007D2A19"/>
    <w:rsid w:val="007D2F1C"/>
    <w:rsid w:val="007D32CE"/>
    <w:rsid w:val="007D3587"/>
    <w:rsid w:val="007D3597"/>
    <w:rsid w:val="007D3A08"/>
    <w:rsid w:val="007D3F89"/>
    <w:rsid w:val="007D40D3"/>
    <w:rsid w:val="007D43BE"/>
    <w:rsid w:val="007D44AE"/>
    <w:rsid w:val="007D4695"/>
    <w:rsid w:val="007D53D1"/>
    <w:rsid w:val="007D56FE"/>
    <w:rsid w:val="007D57AA"/>
    <w:rsid w:val="007D594B"/>
    <w:rsid w:val="007D60ED"/>
    <w:rsid w:val="007D6281"/>
    <w:rsid w:val="007D6665"/>
    <w:rsid w:val="007D67B1"/>
    <w:rsid w:val="007D6B56"/>
    <w:rsid w:val="007D773B"/>
    <w:rsid w:val="007D77E4"/>
    <w:rsid w:val="007E0250"/>
    <w:rsid w:val="007E06AA"/>
    <w:rsid w:val="007E083A"/>
    <w:rsid w:val="007E086F"/>
    <w:rsid w:val="007E0B5A"/>
    <w:rsid w:val="007E0F48"/>
    <w:rsid w:val="007E1F6F"/>
    <w:rsid w:val="007E227F"/>
    <w:rsid w:val="007E242F"/>
    <w:rsid w:val="007E264B"/>
    <w:rsid w:val="007E269D"/>
    <w:rsid w:val="007E2884"/>
    <w:rsid w:val="007E2D5F"/>
    <w:rsid w:val="007E2D77"/>
    <w:rsid w:val="007E2E21"/>
    <w:rsid w:val="007E2E48"/>
    <w:rsid w:val="007E2ECF"/>
    <w:rsid w:val="007E2ED6"/>
    <w:rsid w:val="007E3216"/>
    <w:rsid w:val="007E33C5"/>
    <w:rsid w:val="007E3DC7"/>
    <w:rsid w:val="007E41F2"/>
    <w:rsid w:val="007E445E"/>
    <w:rsid w:val="007E46E9"/>
    <w:rsid w:val="007E4F34"/>
    <w:rsid w:val="007E51CE"/>
    <w:rsid w:val="007E5203"/>
    <w:rsid w:val="007E54A2"/>
    <w:rsid w:val="007E575B"/>
    <w:rsid w:val="007E5925"/>
    <w:rsid w:val="007E592C"/>
    <w:rsid w:val="007E5B50"/>
    <w:rsid w:val="007E5FA3"/>
    <w:rsid w:val="007E6070"/>
    <w:rsid w:val="007E6ACE"/>
    <w:rsid w:val="007E6D82"/>
    <w:rsid w:val="007E6D9C"/>
    <w:rsid w:val="007E6FF7"/>
    <w:rsid w:val="007E72A3"/>
    <w:rsid w:val="007E785D"/>
    <w:rsid w:val="007E798E"/>
    <w:rsid w:val="007E7AF0"/>
    <w:rsid w:val="007E7E88"/>
    <w:rsid w:val="007E7FFA"/>
    <w:rsid w:val="007F02A0"/>
    <w:rsid w:val="007F036E"/>
    <w:rsid w:val="007F069D"/>
    <w:rsid w:val="007F11EC"/>
    <w:rsid w:val="007F1D4D"/>
    <w:rsid w:val="007F2173"/>
    <w:rsid w:val="007F22BA"/>
    <w:rsid w:val="007F2CDF"/>
    <w:rsid w:val="007F2FD6"/>
    <w:rsid w:val="007F398C"/>
    <w:rsid w:val="007F3F3F"/>
    <w:rsid w:val="007F4435"/>
    <w:rsid w:val="007F45F0"/>
    <w:rsid w:val="007F4609"/>
    <w:rsid w:val="007F4836"/>
    <w:rsid w:val="007F48E5"/>
    <w:rsid w:val="007F4A9A"/>
    <w:rsid w:val="007F4B06"/>
    <w:rsid w:val="007F4CEB"/>
    <w:rsid w:val="007F4E54"/>
    <w:rsid w:val="007F4F87"/>
    <w:rsid w:val="007F4FC6"/>
    <w:rsid w:val="007F51C9"/>
    <w:rsid w:val="007F5420"/>
    <w:rsid w:val="007F5736"/>
    <w:rsid w:val="007F5776"/>
    <w:rsid w:val="007F57D9"/>
    <w:rsid w:val="007F6229"/>
    <w:rsid w:val="007F662A"/>
    <w:rsid w:val="007F67FC"/>
    <w:rsid w:val="007F6A02"/>
    <w:rsid w:val="007F6D7E"/>
    <w:rsid w:val="007F6EF8"/>
    <w:rsid w:val="0080017B"/>
    <w:rsid w:val="00800531"/>
    <w:rsid w:val="008006DA"/>
    <w:rsid w:val="00800F67"/>
    <w:rsid w:val="008012D4"/>
    <w:rsid w:val="00801666"/>
    <w:rsid w:val="00801BA2"/>
    <w:rsid w:val="008020F6"/>
    <w:rsid w:val="008021F7"/>
    <w:rsid w:val="008038B0"/>
    <w:rsid w:val="00803BCB"/>
    <w:rsid w:val="00803DC9"/>
    <w:rsid w:val="00803F9F"/>
    <w:rsid w:val="00804142"/>
    <w:rsid w:val="008042F9"/>
    <w:rsid w:val="00804489"/>
    <w:rsid w:val="00805462"/>
    <w:rsid w:val="008054DD"/>
    <w:rsid w:val="00805574"/>
    <w:rsid w:val="00805BB4"/>
    <w:rsid w:val="00805E91"/>
    <w:rsid w:val="008063E4"/>
    <w:rsid w:val="00806786"/>
    <w:rsid w:val="00806961"/>
    <w:rsid w:val="00806DB7"/>
    <w:rsid w:val="00806F11"/>
    <w:rsid w:val="0080718C"/>
    <w:rsid w:val="00807624"/>
    <w:rsid w:val="00807BA3"/>
    <w:rsid w:val="00807DB5"/>
    <w:rsid w:val="00810429"/>
    <w:rsid w:val="0081087B"/>
    <w:rsid w:val="00810CAE"/>
    <w:rsid w:val="00810EDD"/>
    <w:rsid w:val="008117A9"/>
    <w:rsid w:val="00811C5D"/>
    <w:rsid w:val="00811F60"/>
    <w:rsid w:val="00812013"/>
    <w:rsid w:val="00812037"/>
    <w:rsid w:val="00812266"/>
    <w:rsid w:val="00812339"/>
    <w:rsid w:val="0081243A"/>
    <w:rsid w:val="008124A4"/>
    <w:rsid w:val="0081277B"/>
    <w:rsid w:val="0081278B"/>
    <w:rsid w:val="00812989"/>
    <w:rsid w:val="00812C1A"/>
    <w:rsid w:val="00812EA8"/>
    <w:rsid w:val="00813064"/>
    <w:rsid w:val="008131CA"/>
    <w:rsid w:val="00813354"/>
    <w:rsid w:val="0081366D"/>
    <w:rsid w:val="00813926"/>
    <w:rsid w:val="00813BBC"/>
    <w:rsid w:val="00814689"/>
    <w:rsid w:val="00814AAC"/>
    <w:rsid w:val="00815010"/>
    <w:rsid w:val="00815248"/>
    <w:rsid w:val="008155BE"/>
    <w:rsid w:val="00815742"/>
    <w:rsid w:val="008157B2"/>
    <w:rsid w:val="00815C1C"/>
    <w:rsid w:val="00815E3F"/>
    <w:rsid w:val="0081633E"/>
    <w:rsid w:val="00816680"/>
    <w:rsid w:val="008169F9"/>
    <w:rsid w:val="00816A6E"/>
    <w:rsid w:val="00816A8D"/>
    <w:rsid w:val="00816DD7"/>
    <w:rsid w:val="0081739A"/>
    <w:rsid w:val="008175B6"/>
    <w:rsid w:val="008179CB"/>
    <w:rsid w:val="00817A6C"/>
    <w:rsid w:val="008202BD"/>
    <w:rsid w:val="008207F0"/>
    <w:rsid w:val="00820CB7"/>
    <w:rsid w:val="00820D81"/>
    <w:rsid w:val="00820DCE"/>
    <w:rsid w:val="00821296"/>
    <w:rsid w:val="00821478"/>
    <w:rsid w:val="00821529"/>
    <w:rsid w:val="00821961"/>
    <w:rsid w:val="00821D28"/>
    <w:rsid w:val="00821E20"/>
    <w:rsid w:val="0082220B"/>
    <w:rsid w:val="008225DB"/>
    <w:rsid w:val="008225F6"/>
    <w:rsid w:val="00822915"/>
    <w:rsid w:val="00823238"/>
    <w:rsid w:val="0082359E"/>
    <w:rsid w:val="0082371A"/>
    <w:rsid w:val="008238A1"/>
    <w:rsid w:val="00823D83"/>
    <w:rsid w:val="00823DAB"/>
    <w:rsid w:val="0082438F"/>
    <w:rsid w:val="00824474"/>
    <w:rsid w:val="0082454E"/>
    <w:rsid w:val="008246FD"/>
    <w:rsid w:val="00824814"/>
    <w:rsid w:val="008248C0"/>
    <w:rsid w:val="00824D64"/>
    <w:rsid w:val="00825201"/>
    <w:rsid w:val="00825353"/>
    <w:rsid w:val="00825B26"/>
    <w:rsid w:val="00825DF8"/>
    <w:rsid w:val="00826063"/>
    <w:rsid w:val="00826812"/>
    <w:rsid w:val="00826B19"/>
    <w:rsid w:val="00826CBA"/>
    <w:rsid w:val="008271D6"/>
    <w:rsid w:val="008275CE"/>
    <w:rsid w:val="00827749"/>
    <w:rsid w:val="008277A2"/>
    <w:rsid w:val="00827A18"/>
    <w:rsid w:val="00827B9A"/>
    <w:rsid w:val="00827EA3"/>
    <w:rsid w:val="00827EB7"/>
    <w:rsid w:val="008300F4"/>
    <w:rsid w:val="00830128"/>
    <w:rsid w:val="00830C8D"/>
    <w:rsid w:val="00830CA2"/>
    <w:rsid w:val="00830E7F"/>
    <w:rsid w:val="008311BF"/>
    <w:rsid w:val="00832323"/>
    <w:rsid w:val="00832845"/>
    <w:rsid w:val="0083331F"/>
    <w:rsid w:val="00833782"/>
    <w:rsid w:val="008337E5"/>
    <w:rsid w:val="00833803"/>
    <w:rsid w:val="00833843"/>
    <w:rsid w:val="00833AB0"/>
    <w:rsid w:val="00833AC7"/>
    <w:rsid w:val="00834593"/>
    <w:rsid w:val="008359C6"/>
    <w:rsid w:val="008359CA"/>
    <w:rsid w:val="00836217"/>
    <w:rsid w:val="008369E9"/>
    <w:rsid w:val="00836FBD"/>
    <w:rsid w:val="008376DA"/>
    <w:rsid w:val="00837814"/>
    <w:rsid w:val="00837AA6"/>
    <w:rsid w:val="00837F6F"/>
    <w:rsid w:val="008403B6"/>
    <w:rsid w:val="00840E5E"/>
    <w:rsid w:val="00840EF5"/>
    <w:rsid w:val="00841026"/>
    <w:rsid w:val="00841E39"/>
    <w:rsid w:val="008427F5"/>
    <w:rsid w:val="00842C8F"/>
    <w:rsid w:val="00842DDF"/>
    <w:rsid w:val="008430BD"/>
    <w:rsid w:val="0084316E"/>
    <w:rsid w:val="00843B63"/>
    <w:rsid w:val="00844491"/>
    <w:rsid w:val="00844976"/>
    <w:rsid w:val="00844B52"/>
    <w:rsid w:val="0084586D"/>
    <w:rsid w:val="00845944"/>
    <w:rsid w:val="00845AAA"/>
    <w:rsid w:val="0084623C"/>
    <w:rsid w:val="0084639F"/>
    <w:rsid w:val="00846410"/>
    <w:rsid w:val="00846537"/>
    <w:rsid w:val="0084678E"/>
    <w:rsid w:val="00846D00"/>
    <w:rsid w:val="0084729B"/>
    <w:rsid w:val="008473D2"/>
    <w:rsid w:val="008473FE"/>
    <w:rsid w:val="0084764D"/>
    <w:rsid w:val="00847A93"/>
    <w:rsid w:val="00847B01"/>
    <w:rsid w:val="00847D1B"/>
    <w:rsid w:val="00850212"/>
    <w:rsid w:val="00850373"/>
    <w:rsid w:val="00850915"/>
    <w:rsid w:val="00850B07"/>
    <w:rsid w:val="00850D15"/>
    <w:rsid w:val="00851760"/>
    <w:rsid w:val="008519B8"/>
    <w:rsid w:val="00851A73"/>
    <w:rsid w:val="00851F21"/>
    <w:rsid w:val="00852482"/>
    <w:rsid w:val="00852814"/>
    <w:rsid w:val="008528B3"/>
    <w:rsid w:val="00852A01"/>
    <w:rsid w:val="0085331D"/>
    <w:rsid w:val="008539E7"/>
    <w:rsid w:val="0085400F"/>
    <w:rsid w:val="0085404F"/>
    <w:rsid w:val="00854BC8"/>
    <w:rsid w:val="00855423"/>
    <w:rsid w:val="00855774"/>
    <w:rsid w:val="008558A7"/>
    <w:rsid w:val="00855E88"/>
    <w:rsid w:val="008562A6"/>
    <w:rsid w:val="00856462"/>
    <w:rsid w:val="00856545"/>
    <w:rsid w:val="0085658B"/>
    <w:rsid w:val="00856869"/>
    <w:rsid w:val="008569D6"/>
    <w:rsid w:val="00856B1B"/>
    <w:rsid w:val="00856D62"/>
    <w:rsid w:val="0085712E"/>
    <w:rsid w:val="00857DAF"/>
    <w:rsid w:val="008601A7"/>
    <w:rsid w:val="00860C04"/>
    <w:rsid w:val="00860FE4"/>
    <w:rsid w:val="0086119A"/>
    <w:rsid w:val="008614FB"/>
    <w:rsid w:val="00861999"/>
    <w:rsid w:val="00861A86"/>
    <w:rsid w:val="00861AC9"/>
    <w:rsid w:val="008625E3"/>
    <w:rsid w:val="00862A2A"/>
    <w:rsid w:val="00862B82"/>
    <w:rsid w:val="008633AA"/>
    <w:rsid w:val="00863608"/>
    <w:rsid w:val="0086410A"/>
    <w:rsid w:val="00864446"/>
    <w:rsid w:val="008644B3"/>
    <w:rsid w:val="00864582"/>
    <w:rsid w:val="008647FE"/>
    <w:rsid w:val="00864A05"/>
    <w:rsid w:val="00864B7F"/>
    <w:rsid w:val="00864E67"/>
    <w:rsid w:val="00864F4C"/>
    <w:rsid w:val="008651B3"/>
    <w:rsid w:val="0086553A"/>
    <w:rsid w:val="00865A50"/>
    <w:rsid w:val="0086632C"/>
    <w:rsid w:val="0086633F"/>
    <w:rsid w:val="0086645A"/>
    <w:rsid w:val="008669CA"/>
    <w:rsid w:val="00866AE1"/>
    <w:rsid w:val="00867463"/>
    <w:rsid w:val="00867644"/>
    <w:rsid w:val="00867923"/>
    <w:rsid w:val="00867A0B"/>
    <w:rsid w:val="00867B28"/>
    <w:rsid w:val="00867F2F"/>
    <w:rsid w:val="008700C6"/>
    <w:rsid w:val="00870269"/>
    <w:rsid w:val="008706A0"/>
    <w:rsid w:val="0087091E"/>
    <w:rsid w:val="00870F6F"/>
    <w:rsid w:val="0087103F"/>
    <w:rsid w:val="0087170F"/>
    <w:rsid w:val="00871813"/>
    <w:rsid w:val="00871A98"/>
    <w:rsid w:val="00871DBB"/>
    <w:rsid w:val="0087264F"/>
    <w:rsid w:val="00872F26"/>
    <w:rsid w:val="008733EC"/>
    <w:rsid w:val="00873987"/>
    <w:rsid w:val="00873A93"/>
    <w:rsid w:val="00873D24"/>
    <w:rsid w:val="00873E2E"/>
    <w:rsid w:val="008741F4"/>
    <w:rsid w:val="00874419"/>
    <w:rsid w:val="00875B57"/>
    <w:rsid w:val="00876022"/>
    <w:rsid w:val="008764D3"/>
    <w:rsid w:val="008766A9"/>
    <w:rsid w:val="008767E1"/>
    <w:rsid w:val="008774FF"/>
    <w:rsid w:val="00877631"/>
    <w:rsid w:val="00877949"/>
    <w:rsid w:val="008779ED"/>
    <w:rsid w:val="00877F96"/>
    <w:rsid w:val="00877FA2"/>
    <w:rsid w:val="00880040"/>
    <w:rsid w:val="0088035D"/>
    <w:rsid w:val="0088043E"/>
    <w:rsid w:val="0088046F"/>
    <w:rsid w:val="00881B97"/>
    <w:rsid w:val="00881C73"/>
    <w:rsid w:val="00882064"/>
    <w:rsid w:val="00882347"/>
    <w:rsid w:val="0088274F"/>
    <w:rsid w:val="0088283E"/>
    <w:rsid w:val="00882926"/>
    <w:rsid w:val="0088298C"/>
    <w:rsid w:val="00882A5C"/>
    <w:rsid w:val="00882C38"/>
    <w:rsid w:val="00882F8C"/>
    <w:rsid w:val="00882F9A"/>
    <w:rsid w:val="00882FB2"/>
    <w:rsid w:val="00883447"/>
    <w:rsid w:val="0088386C"/>
    <w:rsid w:val="00883C3A"/>
    <w:rsid w:val="0088448A"/>
    <w:rsid w:val="008846B3"/>
    <w:rsid w:val="008854DC"/>
    <w:rsid w:val="00885D15"/>
    <w:rsid w:val="00885F3F"/>
    <w:rsid w:val="00885F82"/>
    <w:rsid w:val="00885FAC"/>
    <w:rsid w:val="00886499"/>
    <w:rsid w:val="008867DD"/>
    <w:rsid w:val="00886DA2"/>
    <w:rsid w:val="00886DE5"/>
    <w:rsid w:val="008871B8"/>
    <w:rsid w:val="008871D2"/>
    <w:rsid w:val="008872BE"/>
    <w:rsid w:val="008874D2"/>
    <w:rsid w:val="008875ED"/>
    <w:rsid w:val="008879E2"/>
    <w:rsid w:val="00887D8D"/>
    <w:rsid w:val="00890651"/>
    <w:rsid w:val="0089076E"/>
    <w:rsid w:val="00890A96"/>
    <w:rsid w:val="00890C81"/>
    <w:rsid w:val="00890E5E"/>
    <w:rsid w:val="00890F7A"/>
    <w:rsid w:val="0089127D"/>
    <w:rsid w:val="008916FC"/>
    <w:rsid w:val="008918BA"/>
    <w:rsid w:val="00892081"/>
    <w:rsid w:val="008921D4"/>
    <w:rsid w:val="00892469"/>
    <w:rsid w:val="0089263A"/>
    <w:rsid w:val="008926F4"/>
    <w:rsid w:val="00893148"/>
    <w:rsid w:val="008933E1"/>
    <w:rsid w:val="008934B0"/>
    <w:rsid w:val="0089362F"/>
    <w:rsid w:val="00893712"/>
    <w:rsid w:val="0089381A"/>
    <w:rsid w:val="00893B0A"/>
    <w:rsid w:val="00894367"/>
    <w:rsid w:val="0089437B"/>
    <w:rsid w:val="00894454"/>
    <w:rsid w:val="00894523"/>
    <w:rsid w:val="00894559"/>
    <w:rsid w:val="00894574"/>
    <w:rsid w:val="0089496E"/>
    <w:rsid w:val="008949D6"/>
    <w:rsid w:val="00894CCA"/>
    <w:rsid w:val="00894D7C"/>
    <w:rsid w:val="00895634"/>
    <w:rsid w:val="008957ED"/>
    <w:rsid w:val="008959BF"/>
    <w:rsid w:val="00895C77"/>
    <w:rsid w:val="00895D1B"/>
    <w:rsid w:val="00895F31"/>
    <w:rsid w:val="0089635D"/>
    <w:rsid w:val="008964E9"/>
    <w:rsid w:val="00896708"/>
    <w:rsid w:val="00896CD9"/>
    <w:rsid w:val="00896DCB"/>
    <w:rsid w:val="00896EA9"/>
    <w:rsid w:val="008971F8"/>
    <w:rsid w:val="008973D0"/>
    <w:rsid w:val="0089797B"/>
    <w:rsid w:val="00897EE8"/>
    <w:rsid w:val="008A002A"/>
    <w:rsid w:val="008A0087"/>
    <w:rsid w:val="008A0775"/>
    <w:rsid w:val="008A07A6"/>
    <w:rsid w:val="008A07BB"/>
    <w:rsid w:val="008A08ED"/>
    <w:rsid w:val="008A09FB"/>
    <w:rsid w:val="008A0E1F"/>
    <w:rsid w:val="008A12F9"/>
    <w:rsid w:val="008A1538"/>
    <w:rsid w:val="008A1944"/>
    <w:rsid w:val="008A1E11"/>
    <w:rsid w:val="008A2A6D"/>
    <w:rsid w:val="008A2D57"/>
    <w:rsid w:val="008A2E6E"/>
    <w:rsid w:val="008A3175"/>
    <w:rsid w:val="008A37C6"/>
    <w:rsid w:val="008A392A"/>
    <w:rsid w:val="008A4040"/>
    <w:rsid w:val="008A41E1"/>
    <w:rsid w:val="008A4229"/>
    <w:rsid w:val="008A42B6"/>
    <w:rsid w:val="008A44EE"/>
    <w:rsid w:val="008A48C1"/>
    <w:rsid w:val="008A4DF7"/>
    <w:rsid w:val="008A4E90"/>
    <w:rsid w:val="008A5DBC"/>
    <w:rsid w:val="008A5DEB"/>
    <w:rsid w:val="008A61DC"/>
    <w:rsid w:val="008A6847"/>
    <w:rsid w:val="008A6974"/>
    <w:rsid w:val="008A6C1B"/>
    <w:rsid w:val="008A6C77"/>
    <w:rsid w:val="008A70C8"/>
    <w:rsid w:val="008A7B35"/>
    <w:rsid w:val="008A7B4F"/>
    <w:rsid w:val="008A7E6A"/>
    <w:rsid w:val="008B0240"/>
    <w:rsid w:val="008B0B78"/>
    <w:rsid w:val="008B11DF"/>
    <w:rsid w:val="008B1887"/>
    <w:rsid w:val="008B216D"/>
    <w:rsid w:val="008B25F5"/>
    <w:rsid w:val="008B2699"/>
    <w:rsid w:val="008B2B7B"/>
    <w:rsid w:val="008B32D4"/>
    <w:rsid w:val="008B3741"/>
    <w:rsid w:val="008B3A2B"/>
    <w:rsid w:val="008B3C36"/>
    <w:rsid w:val="008B3CDC"/>
    <w:rsid w:val="008B3D00"/>
    <w:rsid w:val="008B3E88"/>
    <w:rsid w:val="008B4019"/>
    <w:rsid w:val="008B40A1"/>
    <w:rsid w:val="008B4102"/>
    <w:rsid w:val="008B4524"/>
    <w:rsid w:val="008B4A15"/>
    <w:rsid w:val="008B4A45"/>
    <w:rsid w:val="008B5058"/>
    <w:rsid w:val="008B532E"/>
    <w:rsid w:val="008B5BA8"/>
    <w:rsid w:val="008B5CC5"/>
    <w:rsid w:val="008B5D82"/>
    <w:rsid w:val="008B6168"/>
    <w:rsid w:val="008B6205"/>
    <w:rsid w:val="008B66BE"/>
    <w:rsid w:val="008B6A51"/>
    <w:rsid w:val="008B6B69"/>
    <w:rsid w:val="008B705E"/>
    <w:rsid w:val="008B7D84"/>
    <w:rsid w:val="008C00C1"/>
    <w:rsid w:val="008C0150"/>
    <w:rsid w:val="008C040B"/>
    <w:rsid w:val="008C06F1"/>
    <w:rsid w:val="008C08FE"/>
    <w:rsid w:val="008C1394"/>
    <w:rsid w:val="008C17BF"/>
    <w:rsid w:val="008C17FC"/>
    <w:rsid w:val="008C1910"/>
    <w:rsid w:val="008C1AFE"/>
    <w:rsid w:val="008C218E"/>
    <w:rsid w:val="008C21CA"/>
    <w:rsid w:val="008C253C"/>
    <w:rsid w:val="008C2982"/>
    <w:rsid w:val="008C2E72"/>
    <w:rsid w:val="008C2EF5"/>
    <w:rsid w:val="008C2F37"/>
    <w:rsid w:val="008C30C5"/>
    <w:rsid w:val="008C333F"/>
    <w:rsid w:val="008C3F02"/>
    <w:rsid w:val="008C3FEC"/>
    <w:rsid w:val="008C4057"/>
    <w:rsid w:val="008C464E"/>
    <w:rsid w:val="008C4F4B"/>
    <w:rsid w:val="008C5384"/>
    <w:rsid w:val="008C573F"/>
    <w:rsid w:val="008C583B"/>
    <w:rsid w:val="008C592E"/>
    <w:rsid w:val="008C5938"/>
    <w:rsid w:val="008C5DF1"/>
    <w:rsid w:val="008C5ECA"/>
    <w:rsid w:val="008C611A"/>
    <w:rsid w:val="008C650E"/>
    <w:rsid w:val="008C67DA"/>
    <w:rsid w:val="008C6F91"/>
    <w:rsid w:val="008C7344"/>
    <w:rsid w:val="008D003D"/>
    <w:rsid w:val="008D029E"/>
    <w:rsid w:val="008D05FD"/>
    <w:rsid w:val="008D0D95"/>
    <w:rsid w:val="008D12DF"/>
    <w:rsid w:val="008D151E"/>
    <w:rsid w:val="008D1784"/>
    <w:rsid w:val="008D17B3"/>
    <w:rsid w:val="008D17C6"/>
    <w:rsid w:val="008D1964"/>
    <w:rsid w:val="008D1A1A"/>
    <w:rsid w:val="008D1C3A"/>
    <w:rsid w:val="008D1EBD"/>
    <w:rsid w:val="008D22B9"/>
    <w:rsid w:val="008D25EF"/>
    <w:rsid w:val="008D2625"/>
    <w:rsid w:val="008D27CB"/>
    <w:rsid w:val="008D2AA1"/>
    <w:rsid w:val="008D2BAE"/>
    <w:rsid w:val="008D3024"/>
    <w:rsid w:val="008D363D"/>
    <w:rsid w:val="008D3845"/>
    <w:rsid w:val="008D397E"/>
    <w:rsid w:val="008D3AA4"/>
    <w:rsid w:val="008D4299"/>
    <w:rsid w:val="008D45E5"/>
    <w:rsid w:val="008D48F3"/>
    <w:rsid w:val="008D4EE1"/>
    <w:rsid w:val="008D4FF8"/>
    <w:rsid w:val="008D57E6"/>
    <w:rsid w:val="008D58F4"/>
    <w:rsid w:val="008D65DE"/>
    <w:rsid w:val="008D6639"/>
    <w:rsid w:val="008D67AC"/>
    <w:rsid w:val="008D6953"/>
    <w:rsid w:val="008D6B9C"/>
    <w:rsid w:val="008D7172"/>
    <w:rsid w:val="008D78FB"/>
    <w:rsid w:val="008D7BD4"/>
    <w:rsid w:val="008D7E15"/>
    <w:rsid w:val="008D7F80"/>
    <w:rsid w:val="008E02D6"/>
    <w:rsid w:val="008E073B"/>
    <w:rsid w:val="008E0823"/>
    <w:rsid w:val="008E0A83"/>
    <w:rsid w:val="008E0B5F"/>
    <w:rsid w:val="008E0FCA"/>
    <w:rsid w:val="008E1413"/>
    <w:rsid w:val="008E161E"/>
    <w:rsid w:val="008E1ECD"/>
    <w:rsid w:val="008E1F72"/>
    <w:rsid w:val="008E2246"/>
    <w:rsid w:val="008E23D3"/>
    <w:rsid w:val="008E2721"/>
    <w:rsid w:val="008E29A2"/>
    <w:rsid w:val="008E2A14"/>
    <w:rsid w:val="008E2E3E"/>
    <w:rsid w:val="008E3061"/>
    <w:rsid w:val="008E3086"/>
    <w:rsid w:val="008E34DE"/>
    <w:rsid w:val="008E3D4A"/>
    <w:rsid w:val="008E3D4E"/>
    <w:rsid w:val="008E3D79"/>
    <w:rsid w:val="008E3EA5"/>
    <w:rsid w:val="008E404C"/>
    <w:rsid w:val="008E4782"/>
    <w:rsid w:val="008E4E9C"/>
    <w:rsid w:val="008E4EC1"/>
    <w:rsid w:val="008E5178"/>
    <w:rsid w:val="008E51AF"/>
    <w:rsid w:val="008E51E1"/>
    <w:rsid w:val="008E51E2"/>
    <w:rsid w:val="008E54A6"/>
    <w:rsid w:val="008E5655"/>
    <w:rsid w:val="008E56AF"/>
    <w:rsid w:val="008E5E72"/>
    <w:rsid w:val="008E5F20"/>
    <w:rsid w:val="008E66C4"/>
    <w:rsid w:val="008E67FE"/>
    <w:rsid w:val="008E73DF"/>
    <w:rsid w:val="008E756C"/>
    <w:rsid w:val="008E79DC"/>
    <w:rsid w:val="008E7B06"/>
    <w:rsid w:val="008E7C7A"/>
    <w:rsid w:val="008F01A6"/>
    <w:rsid w:val="008F0518"/>
    <w:rsid w:val="008F05D6"/>
    <w:rsid w:val="008F096C"/>
    <w:rsid w:val="008F1084"/>
    <w:rsid w:val="008F1288"/>
    <w:rsid w:val="008F15FB"/>
    <w:rsid w:val="008F1AC0"/>
    <w:rsid w:val="008F1C20"/>
    <w:rsid w:val="008F1C8F"/>
    <w:rsid w:val="008F1F2C"/>
    <w:rsid w:val="008F2044"/>
    <w:rsid w:val="008F2239"/>
    <w:rsid w:val="008F2BEF"/>
    <w:rsid w:val="008F2FD9"/>
    <w:rsid w:val="008F3089"/>
    <w:rsid w:val="008F3358"/>
    <w:rsid w:val="008F390C"/>
    <w:rsid w:val="008F443B"/>
    <w:rsid w:val="008F4724"/>
    <w:rsid w:val="008F539B"/>
    <w:rsid w:val="008F56C7"/>
    <w:rsid w:val="008F6040"/>
    <w:rsid w:val="008F6233"/>
    <w:rsid w:val="008F659F"/>
    <w:rsid w:val="008F6B11"/>
    <w:rsid w:val="008F70D6"/>
    <w:rsid w:val="008F73ED"/>
    <w:rsid w:val="008F744E"/>
    <w:rsid w:val="008F77AD"/>
    <w:rsid w:val="008F78B8"/>
    <w:rsid w:val="008F7C5F"/>
    <w:rsid w:val="008F7DAA"/>
    <w:rsid w:val="0090000F"/>
    <w:rsid w:val="00900214"/>
    <w:rsid w:val="00900444"/>
    <w:rsid w:val="009005CD"/>
    <w:rsid w:val="00900809"/>
    <w:rsid w:val="00900A0E"/>
    <w:rsid w:val="0090125B"/>
    <w:rsid w:val="00901A52"/>
    <w:rsid w:val="00901E12"/>
    <w:rsid w:val="00901F0E"/>
    <w:rsid w:val="00901F96"/>
    <w:rsid w:val="00902303"/>
    <w:rsid w:val="009026BD"/>
    <w:rsid w:val="009029BE"/>
    <w:rsid w:val="009029EF"/>
    <w:rsid w:val="00903108"/>
    <w:rsid w:val="00903110"/>
    <w:rsid w:val="00903C76"/>
    <w:rsid w:val="00903FEF"/>
    <w:rsid w:val="009042A4"/>
    <w:rsid w:val="00904977"/>
    <w:rsid w:val="00904B2D"/>
    <w:rsid w:val="00904BED"/>
    <w:rsid w:val="00904D5B"/>
    <w:rsid w:val="00904D5E"/>
    <w:rsid w:val="00904D96"/>
    <w:rsid w:val="00904F09"/>
    <w:rsid w:val="00905649"/>
    <w:rsid w:val="00905B02"/>
    <w:rsid w:val="00905B06"/>
    <w:rsid w:val="00905BF2"/>
    <w:rsid w:val="00905EE4"/>
    <w:rsid w:val="00905FC7"/>
    <w:rsid w:val="00906643"/>
    <w:rsid w:val="009068C4"/>
    <w:rsid w:val="00906BEB"/>
    <w:rsid w:val="00906D96"/>
    <w:rsid w:val="00906F38"/>
    <w:rsid w:val="009070B5"/>
    <w:rsid w:val="00907132"/>
    <w:rsid w:val="00907270"/>
    <w:rsid w:val="00907549"/>
    <w:rsid w:val="009077D0"/>
    <w:rsid w:val="009078EB"/>
    <w:rsid w:val="00910586"/>
    <w:rsid w:val="00910766"/>
    <w:rsid w:val="00910B22"/>
    <w:rsid w:val="00910EC1"/>
    <w:rsid w:val="00911B23"/>
    <w:rsid w:val="00911E8C"/>
    <w:rsid w:val="00911F98"/>
    <w:rsid w:val="009127D9"/>
    <w:rsid w:val="0091321D"/>
    <w:rsid w:val="00913872"/>
    <w:rsid w:val="009138E7"/>
    <w:rsid w:val="00913942"/>
    <w:rsid w:val="00914310"/>
    <w:rsid w:val="00914839"/>
    <w:rsid w:val="00914FB5"/>
    <w:rsid w:val="009151BA"/>
    <w:rsid w:val="0091585E"/>
    <w:rsid w:val="00915BB9"/>
    <w:rsid w:val="00915C51"/>
    <w:rsid w:val="009166AE"/>
    <w:rsid w:val="00916799"/>
    <w:rsid w:val="009169BE"/>
    <w:rsid w:val="00916AB2"/>
    <w:rsid w:val="00916B88"/>
    <w:rsid w:val="00916EE3"/>
    <w:rsid w:val="0091733B"/>
    <w:rsid w:val="009174AB"/>
    <w:rsid w:val="00917843"/>
    <w:rsid w:val="009178E9"/>
    <w:rsid w:val="00920168"/>
    <w:rsid w:val="0092049C"/>
    <w:rsid w:val="009206A7"/>
    <w:rsid w:val="009209B8"/>
    <w:rsid w:val="00920B68"/>
    <w:rsid w:val="0092118D"/>
    <w:rsid w:val="00921949"/>
    <w:rsid w:val="00921A75"/>
    <w:rsid w:val="00921C8C"/>
    <w:rsid w:val="00921D73"/>
    <w:rsid w:val="009220B0"/>
    <w:rsid w:val="009222F5"/>
    <w:rsid w:val="00922415"/>
    <w:rsid w:val="00922900"/>
    <w:rsid w:val="00922C07"/>
    <w:rsid w:val="00922D16"/>
    <w:rsid w:val="00922DF2"/>
    <w:rsid w:val="0092305E"/>
    <w:rsid w:val="009233C0"/>
    <w:rsid w:val="00923824"/>
    <w:rsid w:val="00923F4A"/>
    <w:rsid w:val="00924739"/>
    <w:rsid w:val="00924803"/>
    <w:rsid w:val="00924C62"/>
    <w:rsid w:val="0092553F"/>
    <w:rsid w:val="00925651"/>
    <w:rsid w:val="00925669"/>
    <w:rsid w:val="009257D5"/>
    <w:rsid w:val="00925E22"/>
    <w:rsid w:val="0092601F"/>
    <w:rsid w:val="00926292"/>
    <w:rsid w:val="0092635E"/>
    <w:rsid w:val="00926534"/>
    <w:rsid w:val="009267DB"/>
    <w:rsid w:val="00926BCC"/>
    <w:rsid w:val="00926D93"/>
    <w:rsid w:val="00926DA8"/>
    <w:rsid w:val="00926F77"/>
    <w:rsid w:val="00927069"/>
    <w:rsid w:val="00927727"/>
    <w:rsid w:val="00927A35"/>
    <w:rsid w:val="00927AFD"/>
    <w:rsid w:val="00927B4A"/>
    <w:rsid w:val="00927EF6"/>
    <w:rsid w:val="00927F56"/>
    <w:rsid w:val="009301ED"/>
    <w:rsid w:val="00930451"/>
    <w:rsid w:val="00930AAD"/>
    <w:rsid w:val="00930C50"/>
    <w:rsid w:val="00930CFE"/>
    <w:rsid w:val="00931999"/>
    <w:rsid w:val="00931D4C"/>
    <w:rsid w:val="00932592"/>
    <w:rsid w:val="0093274D"/>
    <w:rsid w:val="009328C3"/>
    <w:rsid w:val="009328CD"/>
    <w:rsid w:val="009328EE"/>
    <w:rsid w:val="00932AF0"/>
    <w:rsid w:val="00932C72"/>
    <w:rsid w:val="00932D33"/>
    <w:rsid w:val="0093307D"/>
    <w:rsid w:val="009334FF"/>
    <w:rsid w:val="00933532"/>
    <w:rsid w:val="0093363A"/>
    <w:rsid w:val="00933B10"/>
    <w:rsid w:val="00933C83"/>
    <w:rsid w:val="00933E53"/>
    <w:rsid w:val="0093402B"/>
    <w:rsid w:val="00934B13"/>
    <w:rsid w:val="00934D3F"/>
    <w:rsid w:val="00934DB4"/>
    <w:rsid w:val="00934E91"/>
    <w:rsid w:val="00934F4B"/>
    <w:rsid w:val="0093517A"/>
    <w:rsid w:val="009354B9"/>
    <w:rsid w:val="00935BCA"/>
    <w:rsid w:val="00935D6A"/>
    <w:rsid w:val="009362CE"/>
    <w:rsid w:val="00936334"/>
    <w:rsid w:val="00936440"/>
    <w:rsid w:val="009367F7"/>
    <w:rsid w:val="009368DF"/>
    <w:rsid w:val="009372BA"/>
    <w:rsid w:val="009372F1"/>
    <w:rsid w:val="0093750D"/>
    <w:rsid w:val="0093774A"/>
    <w:rsid w:val="009377D3"/>
    <w:rsid w:val="0093785C"/>
    <w:rsid w:val="00937AAE"/>
    <w:rsid w:val="0094095D"/>
    <w:rsid w:val="00940C82"/>
    <w:rsid w:val="00940CED"/>
    <w:rsid w:val="0094191C"/>
    <w:rsid w:val="00941BD0"/>
    <w:rsid w:val="00941E2D"/>
    <w:rsid w:val="00942012"/>
    <w:rsid w:val="00942049"/>
    <w:rsid w:val="00942793"/>
    <w:rsid w:val="00943345"/>
    <w:rsid w:val="009433D8"/>
    <w:rsid w:val="009433FA"/>
    <w:rsid w:val="00943426"/>
    <w:rsid w:val="0094345C"/>
    <w:rsid w:val="009438B7"/>
    <w:rsid w:val="0094426E"/>
    <w:rsid w:val="00944726"/>
    <w:rsid w:val="009448C3"/>
    <w:rsid w:val="0094585A"/>
    <w:rsid w:val="00945CE6"/>
    <w:rsid w:val="009461FA"/>
    <w:rsid w:val="009464E2"/>
    <w:rsid w:val="0094650A"/>
    <w:rsid w:val="009467B5"/>
    <w:rsid w:val="009469A0"/>
    <w:rsid w:val="009469BA"/>
    <w:rsid w:val="00946DBB"/>
    <w:rsid w:val="00946E6D"/>
    <w:rsid w:val="00947023"/>
    <w:rsid w:val="00947207"/>
    <w:rsid w:val="009475D9"/>
    <w:rsid w:val="009479BE"/>
    <w:rsid w:val="009479C1"/>
    <w:rsid w:val="00947BF4"/>
    <w:rsid w:val="00947E5B"/>
    <w:rsid w:val="00947F5A"/>
    <w:rsid w:val="00950446"/>
    <w:rsid w:val="00950911"/>
    <w:rsid w:val="00950A3D"/>
    <w:rsid w:val="00950A49"/>
    <w:rsid w:val="00951064"/>
    <w:rsid w:val="00951282"/>
    <w:rsid w:val="00951332"/>
    <w:rsid w:val="009514C9"/>
    <w:rsid w:val="009515EE"/>
    <w:rsid w:val="00951731"/>
    <w:rsid w:val="00951A63"/>
    <w:rsid w:val="00951F8E"/>
    <w:rsid w:val="0095238E"/>
    <w:rsid w:val="009524A9"/>
    <w:rsid w:val="00952874"/>
    <w:rsid w:val="00952EE2"/>
    <w:rsid w:val="00953173"/>
    <w:rsid w:val="009532A5"/>
    <w:rsid w:val="009534B3"/>
    <w:rsid w:val="00953507"/>
    <w:rsid w:val="009536F0"/>
    <w:rsid w:val="009537C1"/>
    <w:rsid w:val="00953D24"/>
    <w:rsid w:val="00953FDD"/>
    <w:rsid w:val="00954072"/>
    <w:rsid w:val="0095465B"/>
    <w:rsid w:val="00954B70"/>
    <w:rsid w:val="00954BE3"/>
    <w:rsid w:val="00954FCE"/>
    <w:rsid w:val="00955289"/>
    <w:rsid w:val="00955552"/>
    <w:rsid w:val="009560AA"/>
    <w:rsid w:val="009560E2"/>
    <w:rsid w:val="00956230"/>
    <w:rsid w:val="00956251"/>
    <w:rsid w:val="009566E8"/>
    <w:rsid w:val="009566F8"/>
    <w:rsid w:val="0095670E"/>
    <w:rsid w:val="0095674A"/>
    <w:rsid w:val="00956901"/>
    <w:rsid w:val="009569A6"/>
    <w:rsid w:val="00956DEC"/>
    <w:rsid w:val="009570F0"/>
    <w:rsid w:val="009570F1"/>
    <w:rsid w:val="00957863"/>
    <w:rsid w:val="0095796E"/>
    <w:rsid w:val="0096046C"/>
    <w:rsid w:val="009605D1"/>
    <w:rsid w:val="00960616"/>
    <w:rsid w:val="0096084D"/>
    <w:rsid w:val="00960ED4"/>
    <w:rsid w:val="009617A4"/>
    <w:rsid w:val="00961889"/>
    <w:rsid w:val="009619CD"/>
    <w:rsid w:val="00961C19"/>
    <w:rsid w:val="00961F02"/>
    <w:rsid w:val="00962302"/>
    <w:rsid w:val="00962BCC"/>
    <w:rsid w:val="00962FDF"/>
    <w:rsid w:val="0096328C"/>
    <w:rsid w:val="009636A6"/>
    <w:rsid w:val="00963829"/>
    <w:rsid w:val="00963DDD"/>
    <w:rsid w:val="00963DE5"/>
    <w:rsid w:val="00964190"/>
    <w:rsid w:val="009642C9"/>
    <w:rsid w:val="00964440"/>
    <w:rsid w:val="009644E0"/>
    <w:rsid w:val="009649EF"/>
    <w:rsid w:val="00964FAA"/>
    <w:rsid w:val="009652B0"/>
    <w:rsid w:val="0096548C"/>
    <w:rsid w:val="00965B2B"/>
    <w:rsid w:val="00965DA2"/>
    <w:rsid w:val="00965DB0"/>
    <w:rsid w:val="00965E21"/>
    <w:rsid w:val="00965EF9"/>
    <w:rsid w:val="00966292"/>
    <w:rsid w:val="00966507"/>
    <w:rsid w:val="009665F0"/>
    <w:rsid w:val="00966615"/>
    <w:rsid w:val="00966803"/>
    <w:rsid w:val="00966B47"/>
    <w:rsid w:val="00966D3F"/>
    <w:rsid w:val="00966E92"/>
    <w:rsid w:val="00967144"/>
    <w:rsid w:val="00967462"/>
    <w:rsid w:val="00967514"/>
    <w:rsid w:val="009676E1"/>
    <w:rsid w:val="009677EC"/>
    <w:rsid w:val="00970776"/>
    <w:rsid w:val="009709F9"/>
    <w:rsid w:val="00970CCA"/>
    <w:rsid w:val="00970EA3"/>
    <w:rsid w:val="00970F2E"/>
    <w:rsid w:val="009711EC"/>
    <w:rsid w:val="00971317"/>
    <w:rsid w:val="00971385"/>
    <w:rsid w:val="0097143A"/>
    <w:rsid w:val="009715E5"/>
    <w:rsid w:val="00971B0A"/>
    <w:rsid w:val="00971F9F"/>
    <w:rsid w:val="00972608"/>
    <w:rsid w:val="0097295F"/>
    <w:rsid w:val="00972ACB"/>
    <w:rsid w:val="00972C06"/>
    <w:rsid w:val="00972F0C"/>
    <w:rsid w:val="0097395A"/>
    <w:rsid w:val="009739CF"/>
    <w:rsid w:val="00973B71"/>
    <w:rsid w:val="0097406C"/>
    <w:rsid w:val="009745C3"/>
    <w:rsid w:val="00974C3D"/>
    <w:rsid w:val="00975105"/>
    <w:rsid w:val="00975365"/>
    <w:rsid w:val="009753B8"/>
    <w:rsid w:val="0097540C"/>
    <w:rsid w:val="0097551C"/>
    <w:rsid w:val="0097554C"/>
    <w:rsid w:val="0097558C"/>
    <w:rsid w:val="0097584F"/>
    <w:rsid w:val="00975EFF"/>
    <w:rsid w:val="009760E8"/>
    <w:rsid w:val="00976333"/>
    <w:rsid w:val="00976B4C"/>
    <w:rsid w:val="00977805"/>
    <w:rsid w:val="00977A57"/>
    <w:rsid w:val="00977D28"/>
    <w:rsid w:val="00980064"/>
    <w:rsid w:val="00980226"/>
    <w:rsid w:val="00980912"/>
    <w:rsid w:val="00980AAA"/>
    <w:rsid w:val="00980B83"/>
    <w:rsid w:val="00980D4E"/>
    <w:rsid w:val="00980F12"/>
    <w:rsid w:val="00980F8C"/>
    <w:rsid w:val="00981284"/>
    <w:rsid w:val="00981D30"/>
    <w:rsid w:val="009820E9"/>
    <w:rsid w:val="009821C3"/>
    <w:rsid w:val="00982A47"/>
    <w:rsid w:val="00982A72"/>
    <w:rsid w:val="00982CA5"/>
    <w:rsid w:val="00982CC4"/>
    <w:rsid w:val="00982E65"/>
    <w:rsid w:val="009830F1"/>
    <w:rsid w:val="00983439"/>
    <w:rsid w:val="009835FB"/>
    <w:rsid w:val="00983A85"/>
    <w:rsid w:val="00983D76"/>
    <w:rsid w:val="00984022"/>
    <w:rsid w:val="009841A1"/>
    <w:rsid w:val="009841FA"/>
    <w:rsid w:val="00984913"/>
    <w:rsid w:val="009855C3"/>
    <w:rsid w:val="00985B08"/>
    <w:rsid w:val="009865AC"/>
    <w:rsid w:val="00986AB2"/>
    <w:rsid w:val="00987AE2"/>
    <w:rsid w:val="0099015C"/>
    <w:rsid w:val="00990476"/>
    <w:rsid w:val="009906FD"/>
    <w:rsid w:val="0099073B"/>
    <w:rsid w:val="009908B0"/>
    <w:rsid w:val="00990CA5"/>
    <w:rsid w:val="009915C0"/>
    <w:rsid w:val="00991FBB"/>
    <w:rsid w:val="00992283"/>
    <w:rsid w:val="009922A9"/>
    <w:rsid w:val="009925B0"/>
    <w:rsid w:val="00992FD1"/>
    <w:rsid w:val="0099328E"/>
    <w:rsid w:val="00993B9D"/>
    <w:rsid w:val="00993DCF"/>
    <w:rsid w:val="00993EB5"/>
    <w:rsid w:val="00994302"/>
    <w:rsid w:val="009943FB"/>
    <w:rsid w:val="00994C39"/>
    <w:rsid w:val="00994E60"/>
    <w:rsid w:val="00994F11"/>
    <w:rsid w:val="009951D7"/>
    <w:rsid w:val="00995773"/>
    <w:rsid w:val="009963F8"/>
    <w:rsid w:val="009964F2"/>
    <w:rsid w:val="00996875"/>
    <w:rsid w:val="00996990"/>
    <w:rsid w:val="009969E4"/>
    <w:rsid w:val="00996D63"/>
    <w:rsid w:val="009975DD"/>
    <w:rsid w:val="009975E3"/>
    <w:rsid w:val="009979EA"/>
    <w:rsid w:val="009A0446"/>
    <w:rsid w:val="009A06F5"/>
    <w:rsid w:val="009A076C"/>
    <w:rsid w:val="009A084E"/>
    <w:rsid w:val="009A087F"/>
    <w:rsid w:val="009A0C8B"/>
    <w:rsid w:val="009A0F81"/>
    <w:rsid w:val="009A129B"/>
    <w:rsid w:val="009A1594"/>
    <w:rsid w:val="009A1B51"/>
    <w:rsid w:val="009A2009"/>
    <w:rsid w:val="009A21E7"/>
    <w:rsid w:val="009A246B"/>
    <w:rsid w:val="009A2479"/>
    <w:rsid w:val="009A3762"/>
    <w:rsid w:val="009A3C8C"/>
    <w:rsid w:val="009A3DF6"/>
    <w:rsid w:val="009A477A"/>
    <w:rsid w:val="009A54D5"/>
    <w:rsid w:val="009A556C"/>
    <w:rsid w:val="009A55D1"/>
    <w:rsid w:val="009A5653"/>
    <w:rsid w:val="009A577F"/>
    <w:rsid w:val="009A5A64"/>
    <w:rsid w:val="009A6112"/>
    <w:rsid w:val="009A658F"/>
    <w:rsid w:val="009A6957"/>
    <w:rsid w:val="009A6BDD"/>
    <w:rsid w:val="009A71AB"/>
    <w:rsid w:val="009A71D6"/>
    <w:rsid w:val="009A7790"/>
    <w:rsid w:val="009A7D0D"/>
    <w:rsid w:val="009B000C"/>
    <w:rsid w:val="009B08AD"/>
    <w:rsid w:val="009B0A01"/>
    <w:rsid w:val="009B0FD6"/>
    <w:rsid w:val="009B15A7"/>
    <w:rsid w:val="009B1728"/>
    <w:rsid w:val="009B1B74"/>
    <w:rsid w:val="009B1BDC"/>
    <w:rsid w:val="009B2358"/>
    <w:rsid w:val="009B2688"/>
    <w:rsid w:val="009B28DF"/>
    <w:rsid w:val="009B2F00"/>
    <w:rsid w:val="009B2FAA"/>
    <w:rsid w:val="009B3784"/>
    <w:rsid w:val="009B3969"/>
    <w:rsid w:val="009B39F1"/>
    <w:rsid w:val="009B3AEE"/>
    <w:rsid w:val="009B3D77"/>
    <w:rsid w:val="009B3D84"/>
    <w:rsid w:val="009B4EA6"/>
    <w:rsid w:val="009B50DB"/>
    <w:rsid w:val="009B512E"/>
    <w:rsid w:val="009B51BA"/>
    <w:rsid w:val="009B5412"/>
    <w:rsid w:val="009B57BF"/>
    <w:rsid w:val="009B5EDF"/>
    <w:rsid w:val="009B60D4"/>
    <w:rsid w:val="009B634D"/>
    <w:rsid w:val="009B6753"/>
    <w:rsid w:val="009B68C7"/>
    <w:rsid w:val="009B7613"/>
    <w:rsid w:val="009B7692"/>
    <w:rsid w:val="009B7941"/>
    <w:rsid w:val="009B7B2A"/>
    <w:rsid w:val="009B7E1A"/>
    <w:rsid w:val="009C0187"/>
    <w:rsid w:val="009C0440"/>
    <w:rsid w:val="009C0504"/>
    <w:rsid w:val="009C06DE"/>
    <w:rsid w:val="009C099D"/>
    <w:rsid w:val="009C0D9D"/>
    <w:rsid w:val="009C12D5"/>
    <w:rsid w:val="009C1384"/>
    <w:rsid w:val="009C1760"/>
    <w:rsid w:val="009C1B4A"/>
    <w:rsid w:val="009C1C56"/>
    <w:rsid w:val="009C203B"/>
    <w:rsid w:val="009C228C"/>
    <w:rsid w:val="009C23BD"/>
    <w:rsid w:val="009C2805"/>
    <w:rsid w:val="009C283E"/>
    <w:rsid w:val="009C2BBD"/>
    <w:rsid w:val="009C3856"/>
    <w:rsid w:val="009C3B60"/>
    <w:rsid w:val="009C40EA"/>
    <w:rsid w:val="009C45F9"/>
    <w:rsid w:val="009C495F"/>
    <w:rsid w:val="009C5A54"/>
    <w:rsid w:val="009C6084"/>
    <w:rsid w:val="009C61AE"/>
    <w:rsid w:val="009C627F"/>
    <w:rsid w:val="009C65ED"/>
    <w:rsid w:val="009C661C"/>
    <w:rsid w:val="009C6651"/>
    <w:rsid w:val="009C6823"/>
    <w:rsid w:val="009C70D7"/>
    <w:rsid w:val="009C70EB"/>
    <w:rsid w:val="009C7168"/>
    <w:rsid w:val="009C71E0"/>
    <w:rsid w:val="009C756D"/>
    <w:rsid w:val="009C79E5"/>
    <w:rsid w:val="009C7DBC"/>
    <w:rsid w:val="009D00F6"/>
    <w:rsid w:val="009D07DB"/>
    <w:rsid w:val="009D085E"/>
    <w:rsid w:val="009D087B"/>
    <w:rsid w:val="009D1783"/>
    <w:rsid w:val="009D188E"/>
    <w:rsid w:val="009D1AE9"/>
    <w:rsid w:val="009D2174"/>
    <w:rsid w:val="009D217A"/>
    <w:rsid w:val="009D238D"/>
    <w:rsid w:val="009D2A2D"/>
    <w:rsid w:val="009D2ED8"/>
    <w:rsid w:val="009D4092"/>
    <w:rsid w:val="009D4271"/>
    <w:rsid w:val="009D4320"/>
    <w:rsid w:val="009D462E"/>
    <w:rsid w:val="009D4767"/>
    <w:rsid w:val="009D4A45"/>
    <w:rsid w:val="009D5001"/>
    <w:rsid w:val="009D51E0"/>
    <w:rsid w:val="009D541B"/>
    <w:rsid w:val="009D547B"/>
    <w:rsid w:val="009D570B"/>
    <w:rsid w:val="009D58F0"/>
    <w:rsid w:val="009D5C9B"/>
    <w:rsid w:val="009D5E12"/>
    <w:rsid w:val="009D63D7"/>
    <w:rsid w:val="009D67AD"/>
    <w:rsid w:val="009D6BB4"/>
    <w:rsid w:val="009D6BD9"/>
    <w:rsid w:val="009D6DBC"/>
    <w:rsid w:val="009D740F"/>
    <w:rsid w:val="009D796C"/>
    <w:rsid w:val="009D7E1B"/>
    <w:rsid w:val="009D7F39"/>
    <w:rsid w:val="009E0797"/>
    <w:rsid w:val="009E07B3"/>
    <w:rsid w:val="009E0D84"/>
    <w:rsid w:val="009E179E"/>
    <w:rsid w:val="009E181F"/>
    <w:rsid w:val="009E1910"/>
    <w:rsid w:val="009E1B70"/>
    <w:rsid w:val="009E20AD"/>
    <w:rsid w:val="009E3BBC"/>
    <w:rsid w:val="009E3CD2"/>
    <w:rsid w:val="009E40AD"/>
    <w:rsid w:val="009E4187"/>
    <w:rsid w:val="009E4628"/>
    <w:rsid w:val="009E4943"/>
    <w:rsid w:val="009E51AA"/>
    <w:rsid w:val="009E5D69"/>
    <w:rsid w:val="009E5DBC"/>
    <w:rsid w:val="009E5E61"/>
    <w:rsid w:val="009E647F"/>
    <w:rsid w:val="009E738A"/>
    <w:rsid w:val="009E7ADB"/>
    <w:rsid w:val="009F02C4"/>
    <w:rsid w:val="009F0543"/>
    <w:rsid w:val="009F061A"/>
    <w:rsid w:val="009F08CF"/>
    <w:rsid w:val="009F0A4B"/>
    <w:rsid w:val="009F0A7D"/>
    <w:rsid w:val="009F0CBC"/>
    <w:rsid w:val="009F105A"/>
    <w:rsid w:val="009F12A9"/>
    <w:rsid w:val="009F16E1"/>
    <w:rsid w:val="009F1701"/>
    <w:rsid w:val="009F1F2F"/>
    <w:rsid w:val="009F21C6"/>
    <w:rsid w:val="009F222C"/>
    <w:rsid w:val="009F2466"/>
    <w:rsid w:val="009F2669"/>
    <w:rsid w:val="009F2BCF"/>
    <w:rsid w:val="009F3181"/>
    <w:rsid w:val="009F377E"/>
    <w:rsid w:val="009F391A"/>
    <w:rsid w:val="009F4281"/>
    <w:rsid w:val="009F42FD"/>
    <w:rsid w:val="009F5052"/>
    <w:rsid w:val="009F5F20"/>
    <w:rsid w:val="009F6126"/>
    <w:rsid w:val="009F63B0"/>
    <w:rsid w:val="009F6A8C"/>
    <w:rsid w:val="009F74E4"/>
    <w:rsid w:val="009F7B76"/>
    <w:rsid w:val="009F7E43"/>
    <w:rsid w:val="009F7F73"/>
    <w:rsid w:val="00A0030B"/>
    <w:rsid w:val="00A00708"/>
    <w:rsid w:val="00A008A0"/>
    <w:rsid w:val="00A00968"/>
    <w:rsid w:val="00A00E3D"/>
    <w:rsid w:val="00A00F08"/>
    <w:rsid w:val="00A0157D"/>
    <w:rsid w:val="00A016E6"/>
    <w:rsid w:val="00A01803"/>
    <w:rsid w:val="00A019F8"/>
    <w:rsid w:val="00A024FD"/>
    <w:rsid w:val="00A02D78"/>
    <w:rsid w:val="00A02EC3"/>
    <w:rsid w:val="00A02F83"/>
    <w:rsid w:val="00A02FA0"/>
    <w:rsid w:val="00A03016"/>
    <w:rsid w:val="00A04467"/>
    <w:rsid w:val="00A044A0"/>
    <w:rsid w:val="00A04F68"/>
    <w:rsid w:val="00A050E2"/>
    <w:rsid w:val="00A05298"/>
    <w:rsid w:val="00A052F3"/>
    <w:rsid w:val="00A05A8C"/>
    <w:rsid w:val="00A060E4"/>
    <w:rsid w:val="00A06248"/>
    <w:rsid w:val="00A066DD"/>
    <w:rsid w:val="00A06989"/>
    <w:rsid w:val="00A06A8A"/>
    <w:rsid w:val="00A06AA6"/>
    <w:rsid w:val="00A073A6"/>
    <w:rsid w:val="00A10081"/>
    <w:rsid w:val="00A10BF3"/>
    <w:rsid w:val="00A10CDB"/>
    <w:rsid w:val="00A1146C"/>
    <w:rsid w:val="00A11B1E"/>
    <w:rsid w:val="00A11B50"/>
    <w:rsid w:val="00A11DA4"/>
    <w:rsid w:val="00A11E2D"/>
    <w:rsid w:val="00A11EF5"/>
    <w:rsid w:val="00A125A7"/>
    <w:rsid w:val="00A125B0"/>
    <w:rsid w:val="00A1280B"/>
    <w:rsid w:val="00A1285F"/>
    <w:rsid w:val="00A128C6"/>
    <w:rsid w:val="00A12B09"/>
    <w:rsid w:val="00A12BAF"/>
    <w:rsid w:val="00A13535"/>
    <w:rsid w:val="00A13F44"/>
    <w:rsid w:val="00A142C7"/>
    <w:rsid w:val="00A145CF"/>
    <w:rsid w:val="00A148CA"/>
    <w:rsid w:val="00A14907"/>
    <w:rsid w:val="00A149AA"/>
    <w:rsid w:val="00A15370"/>
    <w:rsid w:val="00A1576E"/>
    <w:rsid w:val="00A1590D"/>
    <w:rsid w:val="00A15C98"/>
    <w:rsid w:val="00A15E4F"/>
    <w:rsid w:val="00A16360"/>
    <w:rsid w:val="00A16966"/>
    <w:rsid w:val="00A1698F"/>
    <w:rsid w:val="00A16D5A"/>
    <w:rsid w:val="00A16F35"/>
    <w:rsid w:val="00A17226"/>
    <w:rsid w:val="00A174BA"/>
    <w:rsid w:val="00A1775E"/>
    <w:rsid w:val="00A17874"/>
    <w:rsid w:val="00A17AAB"/>
    <w:rsid w:val="00A17C40"/>
    <w:rsid w:val="00A17FD8"/>
    <w:rsid w:val="00A203A0"/>
    <w:rsid w:val="00A20533"/>
    <w:rsid w:val="00A2068D"/>
    <w:rsid w:val="00A20716"/>
    <w:rsid w:val="00A20A70"/>
    <w:rsid w:val="00A20ACB"/>
    <w:rsid w:val="00A20E5D"/>
    <w:rsid w:val="00A217E4"/>
    <w:rsid w:val="00A21803"/>
    <w:rsid w:val="00A22085"/>
    <w:rsid w:val="00A2221A"/>
    <w:rsid w:val="00A22411"/>
    <w:rsid w:val="00A22423"/>
    <w:rsid w:val="00A2243F"/>
    <w:rsid w:val="00A22509"/>
    <w:rsid w:val="00A22A1C"/>
    <w:rsid w:val="00A22ACF"/>
    <w:rsid w:val="00A22C87"/>
    <w:rsid w:val="00A22CF4"/>
    <w:rsid w:val="00A22E0A"/>
    <w:rsid w:val="00A23966"/>
    <w:rsid w:val="00A245B8"/>
    <w:rsid w:val="00A248D2"/>
    <w:rsid w:val="00A2498A"/>
    <w:rsid w:val="00A24B62"/>
    <w:rsid w:val="00A24C3B"/>
    <w:rsid w:val="00A24F94"/>
    <w:rsid w:val="00A25413"/>
    <w:rsid w:val="00A25549"/>
    <w:rsid w:val="00A2560F"/>
    <w:rsid w:val="00A25BE9"/>
    <w:rsid w:val="00A25EA3"/>
    <w:rsid w:val="00A27132"/>
    <w:rsid w:val="00A271A6"/>
    <w:rsid w:val="00A27558"/>
    <w:rsid w:val="00A276CD"/>
    <w:rsid w:val="00A27B6C"/>
    <w:rsid w:val="00A27B98"/>
    <w:rsid w:val="00A27B9A"/>
    <w:rsid w:val="00A27E98"/>
    <w:rsid w:val="00A30105"/>
    <w:rsid w:val="00A30114"/>
    <w:rsid w:val="00A30143"/>
    <w:rsid w:val="00A3020E"/>
    <w:rsid w:val="00A302B7"/>
    <w:rsid w:val="00A30860"/>
    <w:rsid w:val="00A3127E"/>
    <w:rsid w:val="00A31280"/>
    <w:rsid w:val="00A31418"/>
    <w:rsid w:val="00A3201F"/>
    <w:rsid w:val="00A321E0"/>
    <w:rsid w:val="00A3261E"/>
    <w:rsid w:val="00A328A5"/>
    <w:rsid w:val="00A32C5C"/>
    <w:rsid w:val="00A333CB"/>
    <w:rsid w:val="00A348DB"/>
    <w:rsid w:val="00A348FD"/>
    <w:rsid w:val="00A349C0"/>
    <w:rsid w:val="00A34E46"/>
    <w:rsid w:val="00A3504F"/>
    <w:rsid w:val="00A3529E"/>
    <w:rsid w:val="00A35A69"/>
    <w:rsid w:val="00A35B04"/>
    <w:rsid w:val="00A35B2C"/>
    <w:rsid w:val="00A35FB5"/>
    <w:rsid w:val="00A361EB"/>
    <w:rsid w:val="00A362CF"/>
    <w:rsid w:val="00A36386"/>
    <w:rsid w:val="00A36403"/>
    <w:rsid w:val="00A366B1"/>
    <w:rsid w:val="00A366B5"/>
    <w:rsid w:val="00A366DE"/>
    <w:rsid w:val="00A367D5"/>
    <w:rsid w:val="00A36E58"/>
    <w:rsid w:val="00A36FEB"/>
    <w:rsid w:val="00A3709E"/>
    <w:rsid w:val="00A373E4"/>
    <w:rsid w:val="00A37416"/>
    <w:rsid w:val="00A37BE0"/>
    <w:rsid w:val="00A37C01"/>
    <w:rsid w:val="00A37E19"/>
    <w:rsid w:val="00A40251"/>
    <w:rsid w:val="00A4051B"/>
    <w:rsid w:val="00A406A7"/>
    <w:rsid w:val="00A40A69"/>
    <w:rsid w:val="00A40C62"/>
    <w:rsid w:val="00A411F2"/>
    <w:rsid w:val="00A41634"/>
    <w:rsid w:val="00A416B0"/>
    <w:rsid w:val="00A41727"/>
    <w:rsid w:val="00A42CA8"/>
    <w:rsid w:val="00A43194"/>
    <w:rsid w:val="00A43326"/>
    <w:rsid w:val="00A43542"/>
    <w:rsid w:val="00A43704"/>
    <w:rsid w:val="00A43794"/>
    <w:rsid w:val="00A442B6"/>
    <w:rsid w:val="00A448CF"/>
    <w:rsid w:val="00A44A65"/>
    <w:rsid w:val="00A45004"/>
    <w:rsid w:val="00A454BE"/>
    <w:rsid w:val="00A454E8"/>
    <w:rsid w:val="00A458D6"/>
    <w:rsid w:val="00A45B95"/>
    <w:rsid w:val="00A45BF5"/>
    <w:rsid w:val="00A46755"/>
    <w:rsid w:val="00A46F6F"/>
    <w:rsid w:val="00A47127"/>
    <w:rsid w:val="00A4796B"/>
    <w:rsid w:val="00A47BD5"/>
    <w:rsid w:val="00A50570"/>
    <w:rsid w:val="00A50AB5"/>
    <w:rsid w:val="00A50F5F"/>
    <w:rsid w:val="00A50FD5"/>
    <w:rsid w:val="00A51075"/>
    <w:rsid w:val="00A5127A"/>
    <w:rsid w:val="00A51B37"/>
    <w:rsid w:val="00A51CF9"/>
    <w:rsid w:val="00A5261A"/>
    <w:rsid w:val="00A527BC"/>
    <w:rsid w:val="00A529DB"/>
    <w:rsid w:val="00A52A1C"/>
    <w:rsid w:val="00A52CC9"/>
    <w:rsid w:val="00A535E4"/>
    <w:rsid w:val="00A537E1"/>
    <w:rsid w:val="00A538E4"/>
    <w:rsid w:val="00A539A9"/>
    <w:rsid w:val="00A54901"/>
    <w:rsid w:val="00A5557A"/>
    <w:rsid w:val="00A5573F"/>
    <w:rsid w:val="00A55BD2"/>
    <w:rsid w:val="00A55DAD"/>
    <w:rsid w:val="00A55F1A"/>
    <w:rsid w:val="00A560E1"/>
    <w:rsid w:val="00A562B8"/>
    <w:rsid w:val="00A5640A"/>
    <w:rsid w:val="00A568AD"/>
    <w:rsid w:val="00A56A4C"/>
    <w:rsid w:val="00A56B1A"/>
    <w:rsid w:val="00A5738D"/>
    <w:rsid w:val="00A57C17"/>
    <w:rsid w:val="00A57C54"/>
    <w:rsid w:val="00A57CB4"/>
    <w:rsid w:val="00A57E8A"/>
    <w:rsid w:val="00A60502"/>
    <w:rsid w:val="00A60B0D"/>
    <w:rsid w:val="00A60D2D"/>
    <w:rsid w:val="00A60E18"/>
    <w:rsid w:val="00A60E95"/>
    <w:rsid w:val="00A60F17"/>
    <w:rsid w:val="00A60FC9"/>
    <w:rsid w:val="00A61152"/>
    <w:rsid w:val="00A61237"/>
    <w:rsid w:val="00A612BF"/>
    <w:rsid w:val="00A6177F"/>
    <w:rsid w:val="00A618B9"/>
    <w:rsid w:val="00A61E9B"/>
    <w:rsid w:val="00A623A3"/>
    <w:rsid w:val="00A626B6"/>
    <w:rsid w:val="00A629E4"/>
    <w:rsid w:val="00A62B5A"/>
    <w:rsid w:val="00A62C15"/>
    <w:rsid w:val="00A62EE2"/>
    <w:rsid w:val="00A63025"/>
    <w:rsid w:val="00A633BA"/>
    <w:rsid w:val="00A6347E"/>
    <w:rsid w:val="00A6407A"/>
    <w:rsid w:val="00A64086"/>
    <w:rsid w:val="00A6495B"/>
    <w:rsid w:val="00A64A72"/>
    <w:rsid w:val="00A64F2A"/>
    <w:rsid w:val="00A65750"/>
    <w:rsid w:val="00A65A41"/>
    <w:rsid w:val="00A65A68"/>
    <w:rsid w:val="00A67148"/>
    <w:rsid w:val="00A6737A"/>
    <w:rsid w:val="00A67498"/>
    <w:rsid w:val="00A679C5"/>
    <w:rsid w:val="00A70162"/>
    <w:rsid w:val="00A7069E"/>
    <w:rsid w:val="00A706BD"/>
    <w:rsid w:val="00A70A31"/>
    <w:rsid w:val="00A70B86"/>
    <w:rsid w:val="00A714D2"/>
    <w:rsid w:val="00A71532"/>
    <w:rsid w:val="00A7195D"/>
    <w:rsid w:val="00A71D1D"/>
    <w:rsid w:val="00A72092"/>
    <w:rsid w:val="00A722D7"/>
    <w:rsid w:val="00A732C4"/>
    <w:rsid w:val="00A73531"/>
    <w:rsid w:val="00A739CC"/>
    <w:rsid w:val="00A73EA7"/>
    <w:rsid w:val="00A74454"/>
    <w:rsid w:val="00A74661"/>
    <w:rsid w:val="00A74871"/>
    <w:rsid w:val="00A748A8"/>
    <w:rsid w:val="00A7497B"/>
    <w:rsid w:val="00A74C10"/>
    <w:rsid w:val="00A758F6"/>
    <w:rsid w:val="00A75A26"/>
    <w:rsid w:val="00A7634B"/>
    <w:rsid w:val="00A765DA"/>
    <w:rsid w:val="00A76816"/>
    <w:rsid w:val="00A7682F"/>
    <w:rsid w:val="00A76A01"/>
    <w:rsid w:val="00A76DA8"/>
    <w:rsid w:val="00A76F8E"/>
    <w:rsid w:val="00A771DA"/>
    <w:rsid w:val="00A77885"/>
    <w:rsid w:val="00A77996"/>
    <w:rsid w:val="00A779FC"/>
    <w:rsid w:val="00A77DBD"/>
    <w:rsid w:val="00A8015E"/>
    <w:rsid w:val="00A802BD"/>
    <w:rsid w:val="00A80387"/>
    <w:rsid w:val="00A80D7D"/>
    <w:rsid w:val="00A810FE"/>
    <w:rsid w:val="00A8123A"/>
    <w:rsid w:val="00A8124F"/>
    <w:rsid w:val="00A81CEC"/>
    <w:rsid w:val="00A81D25"/>
    <w:rsid w:val="00A82080"/>
    <w:rsid w:val="00A8252D"/>
    <w:rsid w:val="00A82B6D"/>
    <w:rsid w:val="00A82CE1"/>
    <w:rsid w:val="00A835E6"/>
    <w:rsid w:val="00A83649"/>
    <w:rsid w:val="00A836EF"/>
    <w:rsid w:val="00A83728"/>
    <w:rsid w:val="00A83888"/>
    <w:rsid w:val="00A8405B"/>
    <w:rsid w:val="00A8443F"/>
    <w:rsid w:val="00A84E71"/>
    <w:rsid w:val="00A85193"/>
    <w:rsid w:val="00A8551F"/>
    <w:rsid w:val="00A85868"/>
    <w:rsid w:val="00A85C8C"/>
    <w:rsid w:val="00A867DF"/>
    <w:rsid w:val="00A86A3F"/>
    <w:rsid w:val="00A86CD2"/>
    <w:rsid w:val="00A86F22"/>
    <w:rsid w:val="00A870B3"/>
    <w:rsid w:val="00A8759F"/>
    <w:rsid w:val="00A87706"/>
    <w:rsid w:val="00A8770E"/>
    <w:rsid w:val="00A87951"/>
    <w:rsid w:val="00A87AFA"/>
    <w:rsid w:val="00A87FE0"/>
    <w:rsid w:val="00A90829"/>
    <w:rsid w:val="00A90834"/>
    <w:rsid w:val="00A90952"/>
    <w:rsid w:val="00A90983"/>
    <w:rsid w:val="00A90A1E"/>
    <w:rsid w:val="00A916D8"/>
    <w:rsid w:val="00A91832"/>
    <w:rsid w:val="00A91E3D"/>
    <w:rsid w:val="00A9207A"/>
    <w:rsid w:val="00A92612"/>
    <w:rsid w:val="00A92C22"/>
    <w:rsid w:val="00A92C84"/>
    <w:rsid w:val="00A92F18"/>
    <w:rsid w:val="00A93289"/>
    <w:rsid w:val="00A93A9F"/>
    <w:rsid w:val="00A93EC0"/>
    <w:rsid w:val="00A941A1"/>
    <w:rsid w:val="00A941EC"/>
    <w:rsid w:val="00A94721"/>
    <w:rsid w:val="00A95300"/>
    <w:rsid w:val="00A95A43"/>
    <w:rsid w:val="00A95C1A"/>
    <w:rsid w:val="00A967EC"/>
    <w:rsid w:val="00A968C0"/>
    <w:rsid w:val="00A96FEC"/>
    <w:rsid w:val="00A972EF"/>
    <w:rsid w:val="00A9750F"/>
    <w:rsid w:val="00A9751A"/>
    <w:rsid w:val="00A97B19"/>
    <w:rsid w:val="00AA07ED"/>
    <w:rsid w:val="00AA0CFE"/>
    <w:rsid w:val="00AA0F99"/>
    <w:rsid w:val="00AA12B5"/>
    <w:rsid w:val="00AA1AEB"/>
    <w:rsid w:val="00AA24AC"/>
    <w:rsid w:val="00AA24C5"/>
    <w:rsid w:val="00AA253A"/>
    <w:rsid w:val="00AA295F"/>
    <w:rsid w:val="00AA2B30"/>
    <w:rsid w:val="00AA2C1C"/>
    <w:rsid w:val="00AA30E3"/>
    <w:rsid w:val="00AA30FA"/>
    <w:rsid w:val="00AA3145"/>
    <w:rsid w:val="00AA3198"/>
    <w:rsid w:val="00AA32C5"/>
    <w:rsid w:val="00AA3899"/>
    <w:rsid w:val="00AA3C60"/>
    <w:rsid w:val="00AA3FEA"/>
    <w:rsid w:val="00AA4503"/>
    <w:rsid w:val="00AA4625"/>
    <w:rsid w:val="00AA48D0"/>
    <w:rsid w:val="00AA490B"/>
    <w:rsid w:val="00AA4959"/>
    <w:rsid w:val="00AA4A88"/>
    <w:rsid w:val="00AA5005"/>
    <w:rsid w:val="00AA58A0"/>
    <w:rsid w:val="00AA5DB9"/>
    <w:rsid w:val="00AA611D"/>
    <w:rsid w:val="00AA6549"/>
    <w:rsid w:val="00AA6C66"/>
    <w:rsid w:val="00AA6E3E"/>
    <w:rsid w:val="00AA7054"/>
    <w:rsid w:val="00AA7108"/>
    <w:rsid w:val="00AA7400"/>
    <w:rsid w:val="00AA7CBE"/>
    <w:rsid w:val="00AA7FD6"/>
    <w:rsid w:val="00AB0203"/>
    <w:rsid w:val="00AB0929"/>
    <w:rsid w:val="00AB0BAF"/>
    <w:rsid w:val="00AB18AF"/>
    <w:rsid w:val="00AB1A91"/>
    <w:rsid w:val="00AB1AA0"/>
    <w:rsid w:val="00AB1E03"/>
    <w:rsid w:val="00AB2E53"/>
    <w:rsid w:val="00AB3361"/>
    <w:rsid w:val="00AB36BB"/>
    <w:rsid w:val="00AB3C40"/>
    <w:rsid w:val="00AB3CB3"/>
    <w:rsid w:val="00AB4487"/>
    <w:rsid w:val="00AB44D2"/>
    <w:rsid w:val="00AB5600"/>
    <w:rsid w:val="00AB5647"/>
    <w:rsid w:val="00AB589B"/>
    <w:rsid w:val="00AB5C6F"/>
    <w:rsid w:val="00AB5D28"/>
    <w:rsid w:val="00AB5E12"/>
    <w:rsid w:val="00AB62AB"/>
    <w:rsid w:val="00AB67D1"/>
    <w:rsid w:val="00AB6B61"/>
    <w:rsid w:val="00AB6BCC"/>
    <w:rsid w:val="00AB722B"/>
    <w:rsid w:val="00AB76B9"/>
    <w:rsid w:val="00AB7763"/>
    <w:rsid w:val="00AB78AE"/>
    <w:rsid w:val="00AB7F0F"/>
    <w:rsid w:val="00AB7FC6"/>
    <w:rsid w:val="00AC074A"/>
    <w:rsid w:val="00AC0A36"/>
    <w:rsid w:val="00AC0BDB"/>
    <w:rsid w:val="00AC1245"/>
    <w:rsid w:val="00AC1333"/>
    <w:rsid w:val="00AC140D"/>
    <w:rsid w:val="00AC154C"/>
    <w:rsid w:val="00AC15D2"/>
    <w:rsid w:val="00AC1D71"/>
    <w:rsid w:val="00AC27E3"/>
    <w:rsid w:val="00AC2A25"/>
    <w:rsid w:val="00AC2A7E"/>
    <w:rsid w:val="00AC324F"/>
    <w:rsid w:val="00AC3365"/>
    <w:rsid w:val="00AC35CF"/>
    <w:rsid w:val="00AC3741"/>
    <w:rsid w:val="00AC3D2C"/>
    <w:rsid w:val="00AC3F52"/>
    <w:rsid w:val="00AC4398"/>
    <w:rsid w:val="00AC4594"/>
    <w:rsid w:val="00AC4B99"/>
    <w:rsid w:val="00AC4DEB"/>
    <w:rsid w:val="00AC4FCA"/>
    <w:rsid w:val="00AC5913"/>
    <w:rsid w:val="00AC5ACA"/>
    <w:rsid w:val="00AC5FE1"/>
    <w:rsid w:val="00AC6171"/>
    <w:rsid w:val="00AC6210"/>
    <w:rsid w:val="00AC62AC"/>
    <w:rsid w:val="00AC65EB"/>
    <w:rsid w:val="00AC6727"/>
    <w:rsid w:val="00AC679B"/>
    <w:rsid w:val="00AC722E"/>
    <w:rsid w:val="00AC7894"/>
    <w:rsid w:val="00AC7B21"/>
    <w:rsid w:val="00AC7B97"/>
    <w:rsid w:val="00AD013D"/>
    <w:rsid w:val="00AD026F"/>
    <w:rsid w:val="00AD07C3"/>
    <w:rsid w:val="00AD105C"/>
    <w:rsid w:val="00AD153B"/>
    <w:rsid w:val="00AD1762"/>
    <w:rsid w:val="00AD19CE"/>
    <w:rsid w:val="00AD1B48"/>
    <w:rsid w:val="00AD2441"/>
    <w:rsid w:val="00AD28FF"/>
    <w:rsid w:val="00AD2A44"/>
    <w:rsid w:val="00AD2ACF"/>
    <w:rsid w:val="00AD2DD7"/>
    <w:rsid w:val="00AD34CB"/>
    <w:rsid w:val="00AD3CF4"/>
    <w:rsid w:val="00AD3DC9"/>
    <w:rsid w:val="00AD4271"/>
    <w:rsid w:val="00AD4800"/>
    <w:rsid w:val="00AD48C3"/>
    <w:rsid w:val="00AD4965"/>
    <w:rsid w:val="00AD4D8D"/>
    <w:rsid w:val="00AD4FAB"/>
    <w:rsid w:val="00AD5E76"/>
    <w:rsid w:val="00AD608F"/>
    <w:rsid w:val="00AD60EE"/>
    <w:rsid w:val="00AD62C5"/>
    <w:rsid w:val="00AD6421"/>
    <w:rsid w:val="00AD6566"/>
    <w:rsid w:val="00AD65CD"/>
    <w:rsid w:val="00AD65DD"/>
    <w:rsid w:val="00AD665F"/>
    <w:rsid w:val="00AD66A7"/>
    <w:rsid w:val="00AD67FB"/>
    <w:rsid w:val="00AD6AA5"/>
    <w:rsid w:val="00AD6B9A"/>
    <w:rsid w:val="00AD72B2"/>
    <w:rsid w:val="00AD7C09"/>
    <w:rsid w:val="00AE0667"/>
    <w:rsid w:val="00AE0A3F"/>
    <w:rsid w:val="00AE0C49"/>
    <w:rsid w:val="00AE10C1"/>
    <w:rsid w:val="00AE1130"/>
    <w:rsid w:val="00AE1296"/>
    <w:rsid w:val="00AE12CB"/>
    <w:rsid w:val="00AE1AE0"/>
    <w:rsid w:val="00AE1DBC"/>
    <w:rsid w:val="00AE206A"/>
    <w:rsid w:val="00AE21F4"/>
    <w:rsid w:val="00AE2268"/>
    <w:rsid w:val="00AE23B4"/>
    <w:rsid w:val="00AE2A71"/>
    <w:rsid w:val="00AE2EB8"/>
    <w:rsid w:val="00AE3161"/>
    <w:rsid w:val="00AE466A"/>
    <w:rsid w:val="00AE4726"/>
    <w:rsid w:val="00AE4DB4"/>
    <w:rsid w:val="00AE4E30"/>
    <w:rsid w:val="00AE5381"/>
    <w:rsid w:val="00AE547B"/>
    <w:rsid w:val="00AE5520"/>
    <w:rsid w:val="00AE5698"/>
    <w:rsid w:val="00AE5793"/>
    <w:rsid w:val="00AE58B6"/>
    <w:rsid w:val="00AE5A89"/>
    <w:rsid w:val="00AE61D5"/>
    <w:rsid w:val="00AE62CA"/>
    <w:rsid w:val="00AE69C9"/>
    <w:rsid w:val="00AE6E18"/>
    <w:rsid w:val="00AE72AB"/>
    <w:rsid w:val="00AE7720"/>
    <w:rsid w:val="00AF0005"/>
    <w:rsid w:val="00AF05A0"/>
    <w:rsid w:val="00AF083F"/>
    <w:rsid w:val="00AF0856"/>
    <w:rsid w:val="00AF093D"/>
    <w:rsid w:val="00AF0C33"/>
    <w:rsid w:val="00AF1574"/>
    <w:rsid w:val="00AF16C5"/>
    <w:rsid w:val="00AF18E8"/>
    <w:rsid w:val="00AF21B5"/>
    <w:rsid w:val="00AF2482"/>
    <w:rsid w:val="00AF26B4"/>
    <w:rsid w:val="00AF2748"/>
    <w:rsid w:val="00AF296A"/>
    <w:rsid w:val="00AF2AAC"/>
    <w:rsid w:val="00AF2DF7"/>
    <w:rsid w:val="00AF3494"/>
    <w:rsid w:val="00AF3551"/>
    <w:rsid w:val="00AF37E5"/>
    <w:rsid w:val="00AF3A4F"/>
    <w:rsid w:val="00AF4009"/>
    <w:rsid w:val="00AF4313"/>
    <w:rsid w:val="00AF431D"/>
    <w:rsid w:val="00AF49D7"/>
    <w:rsid w:val="00AF52DC"/>
    <w:rsid w:val="00AF56B5"/>
    <w:rsid w:val="00AF57C0"/>
    <w:rsid w:val="00AF5B03"/>
    <w:rsid w:val="00AF5E99"/>
    <w:rsid w:val="00AF688A"/>
    <w:rsid w:val="00AF6B43"/>
    <w:rsid w:val="00AF6D28"/>
    <w:rsid w:val="00AF7416"/>
    <w:rsid w:val="00AF74C9"/>
    <w:rsid w:val="00AF777E"/>
    <w:rsid w:val="00AF7BEC"/>
    <w:rsid w:val="00AF7DC8"/>
    <w:rsid w:val="00AF7E00"/>
    <w:rsid w:val="00AF7E9E"/>
    <w:rsid w:val="00B00789"/>
    <w:rsid w:val="00B008BB"/>
    <w:rsid w:val="00B00C2E"/>
    <w:rsid w:val="00B00D2B"/>
    <w:rsid w:val="00B00E06"/>
    <w:rsid w:val="00B00E0D"/>
    <w:rsid w:val="00B00E2A"/>
    <w:rsid w:val="00B013AF"/>
    <w:rsid w:val="00B01F3D"/>
    <w:rsid w:val="00B020F5"/>
    <w:rsid w:val="00B022E2"/>
    <w:rsid w:val="00B0244E"/>
    <w:rsid w:val="00B02697"/>
    <w:rsid w:val="00B02BE0"/>
    <w:rsid w:val="00B02BE2"/>
    <w:rsid w:val="00B02E85"/>
    <w:rsid w:val="00B032EB"/>
    <w:rsid w:val="00B03B21"/>
    <w:rsid w:val="00B03C34"/>
    <w:rsid w:val="00B03CC1"/>
    <w:rsid w:val="00B03F08"/>
    <w:rsid w:val="00B04BFB"/>
    <w:rsid w:val="00B04D66"/>
    <w:rsid w:val="00B04EAF"/>
    <w:rsid w:val="00B05044"/>
    <w:rsid w:val="00B05281"/>
    <w:rsid w:val="00B0545D"/>
    <w:rsid w:val="00B055B5"/>
    <w:rsid w:val="00B0571D"/>
    <w:rsid w:val="00B05CF7"/>
    <w:rsid w:val="00B05FAC"/>
    <w:rsid w:val="00B06643"/>
    <w:rsid w:val="00B069B5"/>
    <w:rsid w:val="00B07712"/>
    <w:rsid w:val="00B0776A"/>
    <w:rsid w:val="00B077D6"/>
    <w:rsid w:val="00B07917"/>
    <w:rsid w:val="00B10015"/>
    <w:rsid w:val="00B10020"/>
    <w:rsid w:val="00B10368"/>
    <w:rsid w:val="00B10374"/>
    <w:rsid w:val="00B10392"/>
    <w:rsid w:val="00B10478"/>
    <w:rsid w:val="00B107C9"/>
    <w:rsid w:val="00B10B09"/>
    <w:rsid w:val="00B10E2D"/>
    <w:rsid w:val="00B114DB"/>
    <w:rsid w:val="00B1169E"/>
    <w:rsid w:val="00B116A7"/>
    <w:rsid w:val="00B11863"/>
    <w:rsid w:val="00B1187A"/>
    <w:rsid w:val="00B11C74"/>
    <w:rsid w:val="00B11CBF"/>
    <w:rsid w:val="00B12409"/>
    <w:rsid w:val="00B12C4C"/>
    <w:rsid w:val="00B12C80"/>
    <w:rsid w:val="00B13489"/>
    <w:rsid w:val="00B134A7"/>
    <w:rsid w:val="00B137D2"/>
    <w:rsid w:val="00B1384F"/>
    <w:rsid w:val="00B13AD4"/>
    <w:rsid w:val="00B13C24"/>
    <w:rsid w:val="00B13EA0"/>
    <w:rsid w:val="00B146EF"/>
    <w:rsid w:val="00B14A05"/>
    <w:rsid w:val="00B14F3D"/>
    <w:rsid w:val="00B1520A"/>
    <w:rsid w:val="00B1551C"/>
    <w:rsid w:val="00B15523"/>
    <w:rsid w:val="00B15A9B"/>
    <w:rsid w:val="00B16270"/>
    <w:rsid w:val="00B16656"/>
    <w:rsid w:val="00B16CBB"/>
    <w:rsid w:val="00B16CF6"/>
    <w:rsid w:val="00B17375"/>
    <w:rsid w:val="00B1765A"/>
    <w:rsid w:val="00B1791C"/>
    <w:rsid w:val="00B17BE5"/>
    <w:rsid w:val="00B17EDE"/>
    <w:rsid w:val="00B200DB"/>
    <w:rsid w:val="00B202C5"/>
    <w:rsid w:val="00B20510"/>
    <w:rsid w:val="00B20546"/>
    <w:rsid w:val="00B20B41"/>
    <w:rsid w:val="00B20D7C"/>
    <w:rsid w:val="00B20E6A"/>
    <w:rsid w:val="00B210AA"/>
    <w:rsid w:val="00B210FD"/>
    <w:rsid w:val="00B2124D"/>
    <w:rsid w:val="00B2184A"/>
    <w:rsid w:val="00B21C43"/>
    <w:rsid w:val="00B22012"/>
    <w:rsid w:val="00B22173"/>
    <w:rsid w:val="00B222DB"/>
    <w:rsid w:val="00B22A5D"/>
    <w:rsid w:val="00B22BEB"/>
    <w:rsid w:val="00B22E3C"/>
    <w:rsid w:val="00B22F3B"/>
    <w:rsid w:val="00B233FC"/>
    <w:rsid w:val="00B234A5"/>
    <w:rsid w:val="00B239F9"/>
    <w:rsid w:val="00B23A38"/>
    <w:rsid w:val="00B23A9A"/>
    <w:rsid w:val="00B23B59"/>
    <w:rsid w:val="00B23F68"/>
    <w:rsid w:val="00B2439C"/>
    <w:rsid w:val="00B24451"/>
    <w:rsid w:val="00B248EF"/>
    <w:rsid w:val="00B249B4"/>
    <w:rsid w:val="00B253E6"/>
    <w:rsid w:val="00B25636"/>
    <w:rsid w:val="00B259DD"/>
    <w:rsid w:val="00B25A78"/>
    <w:rsid w:val="00B260E1"/>
    <w:rsid w:val="00B2625A"/>
    <w:rsid w:val="00B266B9"/>
    <w:rsid w:val="00B26763"/>
    <w:rsid w:val="00B26AB1"/>
    <w:rsid w:val="00B274FB"/>
    <w:rsid w:val="00B27525"/>
    <w:rsid w:val="00B27585"/>
    <w:rsid w:val="00B27B38"/>
    <w:rsid w:val="00B27C85"/>
    <w:rsid w:val="00B27CC6"/>
    <w:rsid w:val="00B27F8A"/>
    <w:rsid w:val="00B30055"/>
    <w:rsid w:val="00B3005D"/>
    <w:rsid w:val="00B3038A"/>
    <w:rsid w:val="00B306FF"/>
    <w:rsid w:val="00B30843"/>
    <w:rsid w:val="00B30854"/>
    <w:rsid w:val="00B31B43"/>
    <w:rsid w:val="00B3252C"/>
    <w:rsid w:val="00B32908"/>
    <w:rsid w:val="00B32D6C"/>
    <w:rsid w:val="00B3310D"/>
    <w:rsid w:val="00B337AA"/>
    <w:rsid w:val="00B337AD"/>
    <w:rsid w:val="00B337DA"/>
    <w:rsid w:val="00B338B3"/>
    <w:rsid w:val="00B33DC6"/>
    <w:rsid w:val="00B33EAF"/>
    <w:rsid w:val="00B34A27"/>
    <w:rsid w:val="00B3508A"/>
    <w:rsid w:val="00B351B0"/>
    <w:rsid w:val="00B35891"/>
    <w:rsid w:val="00B35A64"/>
    <w:rsid w:val="00B35A82"/>
    <w:rsid w:val="00B35CCE"/>
    <w:rsid w:val="00B36388"/>
    <w:rsid w:val="00B36639"/>
    <w:rsid w:val="00B36647"/>
    <w:rsid w:val="00B36A55"/>
    <w:rsid w:val="00B36AC4"/>
    <w:rsid w:val="00B36B51"/>
    <w:rsid w:val="00B36E92"/>
    <w:rsid w:val="00B37071"/>
    <w:rsid w:val="00B37137"/>
    <w:rsid w:val="00B37274"/>
    <w:rsid w:val="00B3730F"/>
    <w:rsid w:val="00B37851"/>
    <w:rsid w:val="00B3788C"/>
    <w:rsid w:val="00B37EA9"/>
    <w:rsid w:val="00B4034B"/>
    <w:rsid w:val="00B4045C"/>
    <w:rsid w:val="00B408B1"/>
    <w:rsid w:val="00B40A97"/>
    <w:rsid w:val="00B40B55"/>
    <w:rsid w:val="00B413E6"/>
    <w:rsid w:val="00B41690"/>
    <w:rsid w:val="00B41879"/>
    <w:rsid w:val="00B41946"/>
    <w:rsid w:val="00B41B76"/>
    <w:rsid w:val="00B41E0C"/>
    <w:rsid w:val="00B4203E"/>
    <w:rsid w:val="00B42E93"/>
    <w:rsid w:val="00B42F90"/>
    <w:rsid w:val="00B43675"/>
    <w:rsid w:val="00B436A7"/>
    <w:rsid w:val="00B43873"/>
    <w:rsid w:val="00B44272"/>
    <w:rsid w:val="00B44346"/>
    <w:rsid w:val="00B44CDD"/>
    <w:rsid w:val="00B44EF2"/>
    <w:rsid w:val="00B46397"/>
    <w:rsid w:val="00B4645F"/>
    <w:rsid w:val="00B468DB"/>
    <w:rsid w:val="00B46AAF"/>
    <w:rsid w:val="00B47030"/>
    <w:rsid w:val="00B4709F"/>
    <w:rsid w:val="00B4761D"/>
    <w:rsid w:val="00B4765B"/>
    <w:rsid w:val="00B5024B"/>
    <w:rsid w:val="00B50B38"/>
    <w:rsid w:val="00B50D99"/>
    <w:rsid w:val="00B50F3C"/>
    <w:rsid w:val="00B51404"/>
    <w:rsid w:val="00B51A5E"/>
    <w:rsid w:val="00B51B84"/>
    <w:rsid w:val="00B51FBA"/>
    <w:rsid w:val="00B5225C"/>
    <w:rsid w:val="00B52284"/>
    <w:rsid w:val="00B5231B"/>
    <w:rsid w:val="00B524F0"/>
    <w:rsid w:val="00B52830"/>
    <w:rsid w:val="00B53182"/>
    <w:rsid w:val="00B534A9"/>
    <w:rsid w:val="00B53950"/>
    <w:rsid w:val="00B53D4A"/>
    <w:rsid w:val="00B5418D"/>
    <w:rsid w:val="00B54B6E"/>
    <w:rsid w:val="00B54F45"/>
    <w:rsid w:val="00B54F60"/>
    <w:rsid w:val="00B55649"/>
    <w:rsid w:val="00B55A01"/>
    <w:rsid w:val="00B56044"/>
    <w:rsid w:val="00B56782"/>
    <w:rsid w:val="00B56BEF"/>
    <w:rsid w:val="00B57237"/>
    <w:rsid w:val="00B573A6"/>
    <w:rsid w:val="00B5762D"/>
    <w:rsid w:val="00B5764D"/>
    <w:rsid w:val="00B57971"/>
    <w:rsid w:val="00B5799D"/>
    <w:rsid w:val="00B57A77"/>
    <w:rsid w:val="00B603F8"/>
    <w:rsid w:val="00B6045F"/>
    <w:rsid w:val="00B60603"/>
    <w:rsid w:val="00B6096A"/>
    <w:rsid w:val="00B60B17"/>
    <w:rsid w:val="00B61003"/>
    <w:rsid w:val="00B6102F"/>
    <w:rsid w:val="00B612D1"/>
    <w:rsid w:val="00B61E84"/>
    <w:rsid w:val="00B62515"/>
    <w:rsid w:val="00B6276E"/>
    <w:rsid w:val="00B62C59"/>
    <w:rsid w:val="00B63620"/>
    <w:rsid w:val="00B63B3B"/>
    <w:rsid w:val="00B642DE"/>
    <w:rsid w:val="00B649E6"/>
    <w:rsid w:val="00B64F23"/>
    <w:rsid w:val="00B6518C"/>
    <w:rsid w:val="00B65671"/>
    <w:rsid w:val="00B656A2"/>
    <w:rsid w:val="00B65A46"/>
    <w:rsid w:val="00B65E8F"/>
    <w:rsid w:val="00B6608A"/>
    <w:rsid w:val="00B6646F"/>
    <w:rsid w:val="00B6655C"/>
    <w:rsid w:val="00B66578"/>
    <w:rsid w:val="00B66B87"/>
    <w:rsid w:val="00B67068"/>
    <w:rsid w:val="00B670BF"/>
    <w:rsid w:val="00B67355"/>
    <w:rsid w:val="00B6735B"/>
    <w:rsid w:val="00B6763F"/>
    <w:rsid w:val="00B6787C"/>
    <w:rsid w:val="00B67AB2"/>
    <w:rsid w:val="00B705EB"/>
    <w:rsid w:val="00B70775"/>
    <w:rsid w:val="00B708F9"/>
    <w:rsid w:val="00B7104B"/>
    <w:rsid w:val="00B7166E"/>
    <w:rsid w:val="00B71702"/>
    <w:rsid w:val="00B717B3"/>
    <w:rsid w:val="00B72262"/>
    <w:rsid w:val="00B7292E"/>
    <w:rsid w:val="00B729D6"/>
    <w:rsid w:val="00B72BA6"/>
    <w:rsid w:val="00B730B3"/>
    <w:rsid w:val="00B733E5"/>
    <w:rsid w:val="00B73562"/>
    <w:rsid w:val="00B735D3"/>
    <w:rsid w:val="00B73694"/>
    <w:rsid w:val="00B737DD"/>
    <w:rsid w:val="00B741D5"/>
    <w:rsid w:val="00B74757"/>
    <w:rsid w:val="00B748AC"/>
    <w:rsid w:val="00B748D7"/>
    <w:rsid w:val="00B7490B"/>
    <w:rsid w:val="00B74950"/>
    <w:rsid w:val="00B749AE"/>
    <w:rsid w:val="00B74C85"/>
    <w:rsid w:val="00B754C9"/>
    <w:rsid w:val="00B757B8"/>
    <w:rsid w:val="00B75A97"/>
    <w:rsid w:val="00B75CD4"/>
    <w:rsid w:val="00B75F82"/>
    <w:rsid w:val="00B7725E"/>
    <w:rsid w:val="00B7729E"/>
    <w:rsid w:val="00B7755F"/>
    <w:rsid w:val="00B77758"/>
    <w:rsid w:val="00B7781C"/>
    <w:rsid w:val="00B77BC3"/>
    <w:rsid w:val="00B77CAD"/>
    <w:rsid w:val="00B77F56"/>
    <w:rsid w:val="00B800DA"/>
    <w:rsid w:val="00B8017D"/>
    <w:rsid w:val="00B801AD"/>
    <w:rsid w:val="00B808FD"/>
    <w:rsid w:val="00B80F1D"/>
    <w:rsid w:val="00B80F6A"/>
    <w:rsid w:val="00B80FC5"/>
    <w:rsid w:val="00B8128B"/>
    <w:rsid w:val="00B812EB"/>
    <w:rsid w:val="00B812FB"/>
    <w:rsid w:val="00B816BC"/>
    <w:rsid w:val="00B81C0A"/>
    <w:rsid w:val="00B81C28"/>
    <w:rsid w:val="00B8205F"/>
    <w:rsid w:val="00B820A5"/>
    <w:rsid w:val="00B821F7"/>
    <w:rsid w:val="00B82A18"/>
    <w:rsid w:val="00B834CC"/>
    <w:rsid w:val="00B83D08"/>
    <w:rsid w:val="00B83ED6"/>
    <w:rsid w:val="00B8400D"/>
    <w:rsid w:val="00B84779"/>
    <w:rsid w:val="00B84825"/>
    <w:rsid w:val="00B853F0"/>
    <w:rsid w:val="00B85C5A"/>
    <w:rsid w:val="00B85DF3"/>
    <w:rsid w:val="00B85E9D"/>
    <w:rsid w:val="00B86251"/>
    <w:rsid w:val="00B862A9"/>
    <w:rsid w:val="00B862F2"/>
    <w:rsid w:val="00B86383"/>
    <w:rsid w:val="00B877DE"/>
    <w:rsid w:val="00B87800"/>
    <w:rsid w:val="00B87804"/>
    <w:rsid w:val="00B87863"/>
    <w:rsid w:val="00B87FBD"/>
    <w:rsid w:val="00B9016C"/>
    <w:rsid w:val="00B906C6"/>
    <w:rsid w:val="00B90B07"/>
    <w:rsid w:val="00B90B4D"/>
    <w:rsid w:val="00B90C17"/>
    <w:rsid w:val="00B90CA0"/>
    <w:rsid w:val="00B90D4B"/>
    <w:rsid w:val="00B90E31"/>
    <w:rsid w:val="00B90E6B"/>
    <w:rsid w:val="00B9116B"/>
    <w:rsid w:val="00B911E3"/>
    <w:rsid w:val="00B9125D"/>
    <w:rsid w:val="00B9170F"/>
    <w:rsid w:val="00B917E1"/>
    <w:rsid w:val="00B91835"/>
    <w:rsid w:val="00B91A3B"/>
    <w:rsid w:val="00B91B65"/>
    <w:rsid w:val="00B91B93"/>
    <w:rsid w:val="00B927B7"/>
    <w:rsid w:val="00B92B23"/>
    <w:rsid w:val="00B92BC5"/>
    <w:rsid w:val="00B930A3"/>
    <w:rsid w:val="00B933EF"/>
    <w:rsid w:val="00B93980"/>
    <w:rsid w:val="00B93A43"/>
    <w:rsid w:val="00B93DCF"/>
    <w:rsid w:val="00B93E03"/>
    <w:rsid w:val="00B93E73"/>
    <w:rsid w:val="00B94958"/>
    <w:rsid w:val="00B953AE"/>
    <w:rsid w:val="00B95850"/>
    <w:rsid w:val="00B95FF7"/>
    <w:rsid w:val="00B96745"/>
    <w:rsid w:val="00B96802"/>
    <w:rsid w:val="00B97FC7"/>
    <w:rsid w:val="00BA0268"/>
    <w:rsid w:val="00BA048B"/>
    <w:rsid w:val="00BA0B9E"/>
    <w:rsid w:val="00BA0F5C"/>
    <w:rsid w:val="00BA1139"/>
    <w:rsid w:val="00BA12FA"/>
    <w:rsid w:val="00BA16DD"/>
    <w:rsid w:val="00BA1F5F"/>
    <w:rsid w:val="00BA1FFD"/>
    <w:rsid w:val="00BA2347"/>
    <w:rsid w:val="00BA24A5"/>
    <w:rsid w:val="00BA2578"/>
    <w:rsid w:val="00BA2707"/>
    <w:rsid w:val="00BA33CD"/>
    <w:rsid w:val="00BA3670"/>
    <w:rsid w:val="00BA38DB"/>
    <w:rsid w:val="00BA38E9"/>
    <w:rsid w:val="00BA396E"/>
    <w:rsid w:val="00BA3F8A"/>
    <w:rsid w:val="00BA4041"/>
    <w:rsid w:val="00BA41E6"/>
    <w:rsid w:val="00BA45E2"/>
    <w:rsid w:val="00BA5931"/>
    <w:rsid w:val="00BA6068"/>
    <w:rsid w:val="00BA6388"/>
    <w:rsid w:val="00BA6481"/>
    <w:rsid w:val="00BA6B4E"/>
    <w:rsid w:val="00BA6E00"/>
    <w:rsid w:val="00BA6E13"/>
    <w:rsid w:val="00BA71A1"/>
    <w:rsid w:val="00BA7621"/>
    <w:rsid w:val="00BA7A23"/>
    <w:rsid w:val="00BB031E"/>
    <w:rsid w:val="00BB0A2E"/>
    <w:rsid w:val="00BB0D03"/>
    <w:rsid w:val="00BB0E51"/>
    <w:rsid w:val="00BB0E60"/>
    <w:rsid w:val="00BB133F"/>
    <w:rsid w:val="00BB15FB"/>
    <w:rsid w:val="00BB17DE"/>
    <w:rsid w:val="00BB1D9C"/>
    <w:rsid w:val="00BB1DDE"/>
    <w:rsid w:val="00BB20CB"/>
    <w:rsid w:val="00BB2113"/>
    <w:rsid w:val="00BB2400"/>
    <w:rsid w:val="00BB25E2"/>
    <w:rsid w:val="00BB261B"/>
    <w:rsid w:val="00BB2811"/>
    <w:rsid w:val="00BB29A9"/>
    <w:rsid w:val="00BB29E1"/>
    <w:rsid w:val="00BB2FC1"/>
    <w:rsid w:val="00BB30D5"/>
    <w:rsid w:val="00BB30F9"/>
    <w:rsid w:val="00BB3161"/>
    <w:rsid w:val="00BB318F"/>
    <w:rsid w:val="00BB39B4"/>
    <w:rsid w:val="00BB3AA9"/>
    <w:rsid w:val="00BB3B01"/>
    <w:rsid w:val="00BB3E9D"/>
    <w:rsid w:val="00BB3F5C"/>
    <w:rsid w:val="00BB3FAE"/>
    <w:rsid w:val="00BB4624"/>
    <w:rsid w:val="00BB48D1"/>
    <w:rsid w:val="00BB49F2"/>
    <w:rsid w:val="00BB4E72"/>
    <w:rsid w:val="00BB51C2"/>
    <w:rsid w:val="00BB5206"/>
    <w:rsid w:val="00BB5407"/>
    <w:rsid w:val="00BB55A2"/>
    <w:rsid w:val="00BB5602"/>
    <w:rsid w:val="00BB65EB"/>
    <w:rsid w:val="00BB6C33"/>
    <w:rsid w:val="00BB6E03"/>
    <w:rsid w:val="00BB6E81"/>
    <w:rsid w:val="00BC1B85"/>
    <w:rsid w:val="00BC23B1"/>
    <w:rsid w:val="00BC2690"/>
    <w:rsid w:val="00BC2818"/>
    <w:rsid w:val="00BC2A90"/>
    <w:rsid w:val="00BC2E45"/>
    <w:rsid w:val="00BC31A0"/>
    <w:rsid w:val="00BC3396"/>
    <w:rsid w:val="00BC35F4"/>
    <w:rsid w:val="00BC3CA0"/>
    <w:rsid w:val="00BC3D95"/>
    <w:rsid w:val="00BC421C"/>
    <w:rsid w:val="00BC42D8"/>
    <w:rsid w:val="00BC4841"/>
    <w:rsid w:val="00BC5575"/>
    <w:rsid w:val="00BC57A4"/>
    <w:rsid w:val="00BC5D5C"/>
    <w:rsid w:val="00BC5F03"/>
    <w:rsid w:val="00BC6015"/>
    <w:rsid w:val="00BC6049"/>
    <w:rsid w:val="00BC6591"/>
    <w:rsid w:val="00BC66F0"/>
    <w:rsid w:val="00BC67BE"/>
    <w:rsid w:val="00BC6A76"/>
    <w:rsid w:val="00BC7476"/>
    <w:rsid w:val="00BC7485"/>
    <w:rsid w:val="00BC7AAE"/>
    <w:rsid w:val="00BC7C29"/>
    <w:rsid w:val="00BC7E65"/>
    <w:rsid w:val="00BD040F"/>
    <w:rsid w:val="00BD0463"/>
    <w:rsid w:val="00BD067A"/>
    <w:rsid w:val="00BD0824"/>
    <w:rsid w:val="00BD0ADE"/>
    <w:rsid w:val="00BD0EA2"/>
    <w:rsid w:val="00BD1380"/>
    <w:rsid w:val="00BD1568"/>
    <w:rsid w:val="00BD1A06"/>
    <w:rsid w:val="00BD1B3F"/>
    <w:rsid w:val="00BD1B7D"/>
    <w:rsid w:val="00BD2357"/>
    <w:rsid w:val="00BD2456"/>
    <w:rsid w:val="00BD2470"/>
    <w:rsid w:val="00BD2514"/>
    <w:rsid w:val="00BD25A2"/>
    <w:rsid w:val="00BD28B1"/>
    <w:rsid w:val="00BD2934"/>
    <w:rsid w:val="00BD2FB9"/>
    <w:rsid w:val="00BD325C"/>
    <w:rsid w:val="00BD3338"/>
    <w:rsid w:val="00BD3584"/>
    <w:rsid w:val="00BD3634"/>
    <w:rsid w:val="00BD392C"/>
    <w:rsid w:val="00BD3A85"/>
    <w:rsid w:val="00BD3C16"/>
    <w:rsid w:val="00BD3D54"/>
    <w:rsid w:val="00BD3D9F"/>
    <w:rsid w:val="00BD3DC3"/>
    <w:rsid w:val="00BD4400"/>
    <w:rsid w:val="00BD46A4"/>
    <w:rsid w:val="00BD48B6"/>
    <w:rsid w:val="00BD4C92"/>
    <w:rsid w:val="00BD54ED"/>
    <w:rsid w:val="00BD55C3"/>
    <w:rsid w:val="00BD5B77"/>
    <w:rsid w:val="00BD5F92"/>
    <w:rsid w:val="00BD61E3"/>
    <w:rsid w:val="00BD627F"/>
    <w:rsid w:val="00BD6331"/>
    <w:rsid w:val="00BD6CCC"/>
    <w:rsid w:val="00BD7331"/>
    <w:rsid w:val="00BD73C3"/>
    <w:rsid w:val="00BD772C"/>
    <w:rsid w:val="00BD79E7"/>
    <w:rsid w:val="00BE0004"/>
    <w:rsid w:val="00BE00AB"/>
    <w:rsid w:val="00BE0142"/>
    <w:rsid w:val="00BE0370"/>
    <w:rsid w:val="00BE0541"/>
    <w:rsid w:val="00BE0542"/>
    <w:rsid w:val="00BE05DB"/>
    <w:rsid w:val="00BE0678"/>
    <w:rsid w:val="00BE0D5B"/>
    <w:rsid w:val="00BE0F33"/>
    <w:rsid w:val="00BE0F8B"/>
    <w:rsid w:val="00BE10F0"/>
    <w:rsid w:val="00BE12CE"/>
    <w:rsid w:val="00BE17BC"/>
    <w:rsid w:val="00BE1B40"/>
    <w:rsid w:val="00BE1CFD"/>
    <w:rsid w:val="00BE289A"/>
    <w:rsid w:val="00BE28EB"/>
    <w:rsid w:val="00BE3074"/>
    <w:rsid w:val="00BE34B9"/>
    <w:rsid w:val="00BE35DF"/>
    <w:rsid w:val="00BE38C1"/>
    <w:rsid w:val="00BE399E"/>
    <w:rsid w:val="00BE3A38"/>
    <w:rsid w:val="00BE3CE7"/>
    <w:rsid w:val="00BE4831"/>
    <w:rsid w:val="00BE50D2"/>
    <w:rsid w:val="00BE515E"/>
    <w:rsid w:val="00BE5270"/>
    <w:rsid w:val="00BE54E7"/>
    <w:rsid w:val="00BE5650"/>
    <w:rsid w:val="00BE56E1"/>
    <w:rsid w:val="00BE583F"/>
    <w:rsid w:val="00BE5B4F"/>
    <w:rsid w:val="00BE5FE6"/>
    <w:rsid w:val="00BE623E"/>
    <w:rsid w:val="00BE6572"/>
    <w:rsid w:val="00BE69C3"/>
    <w:rsid w:val="00BE6B11"/>
    <w:rsid w:val="00BE6D38"/>
    <w:rsid w:val="00BE6FF6"/>
    <w:rsid w:val="00BE742D"/>
    <w:rsid w:val="00BE7ADC"/>
    <w:rsid w:val="00BF0574"/>
    <w:rsid w:val="00BF07B7"/>
    <w:rsid w:val="00BF08B5"/>
    <w:rsid w:val="00BF0A54"/>
    <w:rsid w:val="00BF0E3D"/>
    <w:rsid w:val="00BF0F8A"/>
    <w:rsid w:val="00BF103E"/>
    <w:rsid w:val="00BF1796"/>
    <w:rsid w:val="00BF1E7A"/>
    <w:rsid w:val="00BF23EA"/>
    <w:rsid w:val="00BF26F1"/>
    <w:rsid w:val="00BF290D"/>
    <w:rsid w:val="00BF2B12"/>
    <w:rsid w:val="00BF3C27"/>
    <w:rsid w:val="00BF3F04"/>
    <w:rsid w:val="00BF44B8"/>
    <w:rsid w:val="00BF48A1"/>
    <w:rsid w:val="00BF4DE8"/>
    <w:rsid w:val="00BF5514"/>
    <w:rsid w:val="00BF5672"/>
    <w:rsid w:val="00BF5960"/>
    <w:rsid w:val="00BF5F59"/>
    <w:rsid w:val="00BF6028"/>
    <w:rsid w:val="00BF65FE"/>
    <w:rsid w:val="00BF6876"/>
    <w:rsid w:val="00BF6AFE"/>
    <w:rsid w:val="00BF6C6D"/>
    <w:rsid w:val="00BF7120"/>
    <w:rsid w:val="00BF7BC3"/>
    <w:rsid w:val="00BF7D20"/>
    <w:rsid w:val="00BF7DC6"/>
    <w:rsid w:val="00BF7F3D"/>
    <w:rsid w:val="00BF7FB7"/>
    <w:rsid w:val="00C0019E"/>
    <w:rsid w:val="00C00838"/>
    <w:rsid w:val="00C00B62"/>
    <w:rsid w:val="00C00F13"/>
    <w:rsid w:val="00C019BB"/>
    <w:rsid w:val="00C01F2F"/>
    <w:rsid w:val="00C02069"/>
    <w:rsid w:val="00C02239"/>
    <w:rsid w:val="00C025A7"/>
    <w:rsid w:val="00C02F52"/>
    <w:rsid w:val="00C03552"/>
    <w:rsid w:val="00C03C55"/>
    <w:rsid w:val="00C03CD7"/>
    <w:rsid w:val="00C0412B"/>
    <w:rsid w:val="00C047C6"/>
    <w:rsid w:val="00C04ADD"/>
    <w:rsid w:val="00C0524C"/>
    <w:rsid w:val="00C053E0"/>
    <w:rsid w:val="00C05454"/>
    <w:rsid w:val="00C05499"/>
    <w:rsid w:val="00C054EE"/>
    <w:rsid w:val="00C057E1"/>
    <w:rsid w:val="00C06A8E"/>
    <w:rsid w:val="00C06ADB"/>
    <w:rsid w:val="00C06B5B"/>
    <w:rsid w:val="00C070C7"/>
    <w:rsid w:val="00C07201"/>
    <w:rsid w:val="00C072CC"/>
    <w:rsid w:val="00C0739B"/>
    <w:rsid w:val="00C075E3"/>
    <w:rsid w:val="00C10039"/>
    <w:rsid w:val="00C101DB"/>
    <w:rsid w:val="00C106A5"/>
    <w:rsid w:val="00C111B6"/>
    <w:rsid w:val="00C11254"/>
    <w:rsid w:val="00C1171A"/>
    <w:rsid w:val="00C11908"/>
    <w:rsid w:val="00C11F83"/>
    <w:rsid w:val="00C1204D"/>
    <w:rsid w:val="00C12432"/>
    <w:rsid w:val="00C125EA"/>
    <w:rsid w:val="00C12AB7"/>
    <w:rsid w:val="00C12E8B"/>
    <w:rsid w:val="00C12F61"/>
    <w:rsid w:val="00C1322A"/>
    <w:rsid w:val="00C135DB"/>
    <w:rsid w:val="00C138A1"/>
    <w:rsid w:val="00C13CED"/>
    <w:rsid w:val="00C1420E"/>
    <w:rsid w:val="00C1438D"/>
    <w:rsid w:val="00C1477D"/>
    <w:rsid w:val="00C149EB"/>
    <w:rsid w:val="00C14FE5"/>
    <w:rsid w:val="00C15D9F"/>
    <w:rsid w:val="00C15E2D"/>
    <w:rsid w:val="00C1651E"/>
    <w:rsid w:val="00C16763"/>
    <w:rsid w:val="00C16A63"/>
    <w:rsid w:val="00C16CBD"/>
    <w:rsid w:val="00C171AB"/>
    <w:rsid w:val="00C173D1"/>
    <w:rsid w:val="00C20DBD"/>
    <w:rsid w:val="00C20DBE"/>
    <w:rsid w:val="00C210B1"/>
    <w:rsid w:val="00C2145D"/>
    <w:rsid w:val="00C215AF"/>
    <w:rsid w:val="00C21997"/>
    <w:rsid w:val="00C2224F"/>
    <w:rsid w:val="00C2247F"/>
    <w:rsid w:val="00C227AA"/>
    <w:rsid w:val="00C229C6"/>
    <w:rsid w:val="00C233E4"/>
    <w:rsid w:val="00C2372D"/>
    <w:rsid w:val="00C23AE5"/>
    <w:rsid w:val="00C23DBF"/>
    <w:rsid w:val="00C2404B"/>
    <w:rsid w:val="00C248DE"/>
    <w:rsid w:val="00C24E67"/>
    <w:rsid w:val="00C24EC9"/>
    <w:rsid w:val="00C24FA4"/>
    <w:rsid w:val="00C251E1"/>
    <w:rsid w:val="00C25E33"/>
    <w:rsid w:val="00C2617B"/>
    <w:rsid w:val="00C268AD"/>
    <w:rsid w:val="00C268CC"/>
    <w:rsid w:val="00C26AD6"/>
    <w:rsid w:val="00C27191"/>
    <w:rsid w:val="00C27FDA"/>
    <w:rsid w:val="00C3024C"/>
    <w:rsid w:val="00C30F6B"/>
    <w:rsid w:val="00C30FA0"/>
    <w:rsid w:val="00C31329"/>
    <w:rsid w:val="00C31478"/>
    <w:rsid w:val="00C31527"/>
    <w:rsid w:val="00C322D2"/>
    <w:rsid w:val="00C3294D"/>
    <w:rsid w:val="00C3298E"/>
    <w:rsid w:val="00C333A6"/>
    <w:rsid w:val="00C336F6"/>
    <w:rsid w:val="00C3374D"/>
    <w:rsid w:val="00C33761"/>
    <w:rsid w:val="00C33D01"/>
    <w:rsid w:val="00C33F68"/>
    <w:rsid w:val="00C344FA"/>
    <w:rsid w:val="00C34DD2"/>
    <w:rsid w:val="00C35557"/>
    <w:rsid w:val="00C35D12"/>
    <w:rsid w:val="00C35D43"/>
    <w:rsid w:val="00C35D6D"/>
    <w:rsid w:val="00C3613A"/>
    <w:rsid w:val="00C3630C"/>
    <w:rsid w:val="00C3656B"/>
    <w:rsid w:val="00C36842"/>
    <w:rsid w:val="00C368F7"/>
    <w:rsid w:val="00C3696C"/>
    <w:rsid w:val="00C36AB8"/>
    <w:rsid w:val="00C36AFD"/>
    <w:rsid w:val="00C36F5A"/>
    <w:rsid w:val="00C372DA"/>
    <w:rsid w:val="00C3730E"/>
    <w:rsid w:val="00C3732A"/>
    <w:rsid w:val="00C37BDE"/>
    <w:rsid w:val="00C37CC3"/>
    <w:rsid w:val="00C4020C"/>
    <w:rsid w:val="00C40A46"/>
    <w:rsid w:val="00C40D36"/>
    <w:rsid w:val="00C4166E"/>
    <w:rsid w:val="00C41817"/>
    <w:rsid w:val="00C418A3"/>
    <w:rsid w:val="00C424A4"/>
    <w:rsid w:val="00C425F2"/>
    <w:rsid w:val="00C42637"/>
    <w:rsid w:val="00C43279"/>
    <w:rsid w:val="00C435BE"/>
    <w:rsid w:val="00C436BA"/>
    <w:rsid w:val="00C437DD"/>
    <w:rsid w:val="00C44779"/>
    <w:rsid w:val="00C44CB3"/>
    <w:rsid w:val="00C44DC8"/>
    <w:rsid w:val="00C45383"/>
    <w:rsid w:val="00C453AD"/>
    <w:rsid w:val="00C45F90"/>
    <w:rsid w:val="00C462A5"/>
    <w:rsid w:val="00C462B4"/>
    <w:rsid w:val="00C4642B"/>
    <w:rsid w:val="00C464C6"/>
    <w:rsid w:val="00C465F7"/>
    <w:rsid w:val="00C46A2E"/>
    <w:rsid w:val="00C46A8B"/>
    <w:rsid w:val="00C473D6"/>
    <w:rsid w:val="00C474DD"/>
    <w:rsid w:val="00C475D1"/>
    <w:rsid w:val="00C47C2D"/>
    <w:rsid w:val="00C47CDE"/>
    <w:rsid w:val="00C47E92"/>
    <w:rsid w:val="00C50187"/>
    <w:rsid w:val="00C50327"/>
    <w:rsid w:val="00C50377"/>
    <w:rsid w:val="00C50980"/>
    <w:rsid w:val="00C50BC3"/>
    <w:rsid w:val="00C5131E"/>
    <w:rsid w:val="00C51412"/>
    <w:rsid w:val="00C51498"/>
    <w:rsid w:val="00C517C0"/>
    <w:rsid w:val="00C51859"/>
    <w:rsid w:val="00C51910"/>
    <w:rsid w:val="00C52796"/>
    <w:rsid w:val="00C527AF"/>
    <w:rsid w:val="00C528A9"/>
    <w:rsid w:val="00C52904"/>
    <w:rsid w:val="00C52970"/>
    <w:rsid w:val="00C52B58"/>
    <w:rsid w:val="00C52C66"/>
    <w:rsid w:val="00C53783"/>
    <w:rsid w:val="00C53F9D"/>
    <w:rsid w:val="00C5424F"/>
    <w:rsid w:val="00C54443"/>
    <w:rsid w:val="00C54445"/>
    <w:rsid w:val="00C5454A"/>
    <w:rsid w:val="00C54573"/>
    <w:rsid w:val="00C54642"/>
    <w:rsid w:val="00C554F6"/>
    <w:rsid w:val="00C55BFE"/>
    <w:rsid w:val="00C55CF6"/>
    <w:rsid w:val="00C56227"/>
    <w:rsid w:val="00C562B6"/>
    <w:rsid w:val="00C565D2"/>
    <w:rsid w:val="00C56C44"/>
    <w:rsid w:val="00C56DFC"/>
    <w:rsid w:val="00C572A1"/>
    <w:rsid w:val="00C57979"/>
    <w:rsid w:val="00C60106"/>
    <w:rsid w:val="00C60164"/>
    <w:rsid w:val="00C60166"/>
    <w:rsid w:val="00C60252"/>
    <w:rsid w:val="00C60453"/>
    <w:rsid w:val="00C6086E"/>
    <w:rsid w:val="00C60B14"/>
    <w:rsid w:val="00C61534"/>
    <w:rsid w:val="00C617E3"/>
    <w:rsid w:val="00C61B85"/>
    <w:rsid w:val="00C61DD3"/>
    <w:rsid w:val="00C6208A"/>
    <w:rsid w:val="00C62CB2"/>
    <w:rsid w:val="00C62DD7"/>
    <w:rsid w:val="00C633CE"/>
    <w:rsid w:val="00C63706"/>
    <w:rsid w:val="00C638C6"/>
    <w:rsid w:val="00C63A8C"/>
    <w:rsid w:val="00C63BD1"/>
    <w:rsid w:val="00C63CDF"/>
    <w:rsid w:val="00C64692"/>
    <w:rsid w:val="00C646FE"/>
    <w:rsid w:val="00C6482B"/>
    <w:rsid w:val="00C65F8A"/>
    <w:rsid w:val="00C660E2"/>
    <w:rsid w:val="00C6611F"/>
    <w:rsid w:val="00C6625E"/>
    <w:rsid w:val="00C66400"/>
    <w:rsid w:val="00C669E8"/>
    <w:rsid w:val="00C66C2C"/>
    <w:rsid w:val="00C66EA8"/>
    <w:rsid w:val="00C66EB2"/>
    <w:rsid w:val="00C6741D"/>
    <w:rsid w:val="00C674BE"/>
    <w:rsid w:val="00C67873"/>
    <w:rsid w:val="00C67C32"/>
    <w:rsid w:val="00C67CD7"/>
    <w:rsid w:val="00C67FD0"/>
    <w:rsid w:val="00C70093"/>
    <w:rsid w:val="00C701D6"/>
    <w:rsid w:val="00C70A21"/>
    <w:rsid w:val="00C70B80"/>
    <w:rsid w:val="00C70E19"/>
    <w:rsid w:val="00C710F8"/>
    <w:rsid w:val="00C71340"/>
    <w:rsid w:val="00C71757"/>
    <w:rsid w:val="00C718FF"/>
    <w:rsid w:val="00C71D92"/>
    <w:rsid w:val="00C726AB"/>
    <w:rsid w:val="00C72D4A"/>
    <w:rsid w:val="00C730B4"/>
    <w:rsid w:val="00C73126"/>
    <w:rsid w:val="00C73BA6"/>
    <w:rsid w:val="00C742B1"/>
    <w:rsid w:val="00C74AD7"/>
    <w:rsid w:val="00C74B5B"/>
    <w:rsid w:val="00C750A8"/>
    <w:rsid w:val="00C7537C"/>
    <w:rsid w:val="00C753C5"/>
    <w:rsid w:val="00C7582B"/>
    <w:rsid w:val="00C7615C"/>
    <w:rsid w:val="00C762E5"/>
    <w:rsid w:val="00C76DB4"/>
    <w:rsid w:val="00C775A2"/>
    <w:rsid w:val="00C775C1"/>
    <w:rsid w:val="00C775E1"/>
    <w:rsid w:val="00C77B20"/>
    <w:rsid w:val="00C77E2D"/>
    <w:rsid w:val="00C77FB8"/>
    <w:rsid w:val="00C80321"/>
    <w:rsid w:val="00C80480"/>
    <w:rsid w:val="00C812BE"/>
    <w:rsid w:val="00C813A1"/>
    <w:rsid w:val="00C813C1"/>
    <w:rsid w:val="00C81508"/>
    <w:rsid w:val="00C815B2"/>
    <w:rsid w:val="00C818D4"/>
    <w:rsid w:val="00C81C96"/>
    <w:rsid w:val="00C82207"/>
    <w:rsid w:val="00C822B8"/>
    <w:rsid w:val="00C82C19"/>
    <w:rsid w:val="00C83081"/>
    <w:rsid w:val="00C836D1"/>
    <w:rsid w:val="00C8380A"/>
    <w:rsid w:val="00C83BED"/>
    <w:rsid w:val="00C83E6E"/>
    <w:rsid w:val="00C84595"/>
    <w:rsid w:val="00C84993"/>
    <w:rsid w:val="00C84AF1"/>
    <w:rsid w:val="00C84F09"/>
    <w:rsid w:val="00C84F6D"/>
    <w:rsid w:val="00C85DC4"/>
    <w:rsid w:val="00C8607D"/>
    <w:rsid w:val="00C860EA"/>
    <w:rsid w:val="00C862EC"/>
    <w:rsid w:val="00C8674B"/>
    <w:rsid w:val="00C86B42"/>
    <w:rsid w:val="00C86B88"/>
    <w:rsid w:val="00C86E96"/>
    <w:rsid w:val="00C86EDF"/>
    <w:rsid w:val="00C86FC6"/>
    <w:rsid w:val="00C87194"/>
    <w:rsid w:val="00C874CC"/>
    <w:rsid w:val="00C906F5"/>
    <w:rsid w:val="00C912AD"/>
    <w:rsid w:val="00C91CCB"/>
    <w:rsid w:val="00C91E0C"/>
    <w:rsid w:val="00C92A64"/>
    <w:rsid w:val="00C92CC3"/>
    <w:rsid w:val="00C9317D"/>
    <w:rsid w:val="00C931E9"/>
    <w:rsid w:val="00C933DD"/>
    <w:rsid w:val="00C93461"/>
    <w:rsid w:val="00C93764"/>
    <w:rsid w:val="00C9398D"/>
    <w:rsid w:val="00C94700"/>
    <w:rsid w:val="00C94D4D"/>
    <w:rsid w:val="00C94DE0"/>
    <w:rsid w:val="00C94FFE"/>
    <w:rsid w:val="00C954C2"/>
    <w:rsid w:val="00C963BC"/>
    <w:rsid w:val="00C964C6"/>
    <w:rsid w:val="00C965CA"/>
    <w:rsid w:val="00C968DA"/>
    <w:rsid w:val="00C968F0"/>
    <w:rsid w:val="00C969C5"/>
    <w:rsid w:val="00C96A18"/>
    <w:rsid w:val="00C96BA1"/>
    <w:rsid w:val="00C96E99"/>
    <w:rsid w:val="00C96FD6"/>
    <w:rsid w:val="00C97130"/>
    <w:rsid w:val="00C97214"/>
    <w:rsid w:val="00C97353"/>
    <w:rsid w:val="00C97ADC"/>
    <w:rsid w:val="00C97EC4"/>
    <w:rsid w:val="00CA0371"/>
    <w:rsid w:val="00CA06FB"/>
    <w:rsid w:val="00CA078F"/>
    <w:rsid w:val="00CA0898"/>
    <w:rsid w:val="00CA08B0"/>
    <w:rsid w:val="00CA0A86"/>
    <w:rsid w:val="00CA0AF0"/>
    <w:rsid w:val="00CA116C"/>
    <w:rsid w:val="00CA11D0"/>
    <w:rsid w:val="00CA12F0"/>
    <w:rsid w:val="00CA1345"/>
    <w:rsid w:val="00CA1662"/>
    <w:rsid w:val="00CA18BF"/>
    <w:rsid w:val="00CA1A7C"/>
    <w:rsid w:val="00CA1BBA"/>
    <w:rsid w:val="00CA1E5F"/>
    <w:rsid w:val="00CA1FF1"/>
    <w:rsid w:val="00CA20DE"/>
    <w:rsid w:val="00CA21C6"/>
    <w:rsid w:val="00CA26C4"/>
    <w:rsid w:val="00CA2936"/>
    <w:rsid w:val="00CA2E8D"/>
    <w:rsid w:val="00CA2F28"/>
    <w:rsid w:val="00CA2F4B"/>
    <w:rsid w:val="00CA37AB"/>
    <w:rsid w:val="00CA3826"/>
    <w:rsid w:val="00CA38A7"/>
    <w:rsid w:val="00CA4563"/>
    <w:rsid w:val="00CA485B"/>
    <w:rsid w:val="00CA4A40"/>
    <w:rsid w:val="00CA4B1E"/>
    <w:rsid w:val="00CA4B2C"/>
    <w:rsid w:val="00CA4CAE"/>
    <w:rsid w:val="00CA4D2A"/>
    <w:rsid w:val="00CA4E8D"/>
    <w:rsid w:val="00CA5521"/>
    <w:rsid w:val="00CA5B2B"/>
    <w:rsid w:val="00CA5D63"/>
    <w:rsid w:val="00CA5FFB"/>
    <w:rsid w:val="00CA64E1"/>
    <w:rsid w:val="00CA668F"/>
    <w:rsid w:val="00CA6739"/>
    <w:rsid w:val="00CA6E7E"/>
    <w:rsid w:val="00CA7088"/>
    <w:rsid w:val="00CA75ED"/>
    <w:rsid w:val="00CA78D7"/>
    <w:rsid w:val="00CA794F"/>
    <w:rsid w:val="00CA7B60"/>
    <w:rsid w:val="00CA7C6D"/>
    <w:rsid w:val="00CA7FC9"/>
    <w:rsid w:val="00CB056B"/>
    <w:rsid w:val="00CB07E8"/>
    <w:rsid w:val="00CB0AD6"/>
    <w:rsid w:val="00CB2023"/>
    <w:rsid w:val="00CB2B98"/>
    <w:rsid w:val="00CB3083"/>
    <w:rsid w:val="00CB3887"/>
    <w:rsid w:val="00CB3930"/>
    <w:rsid w:val="00CB3ADC"/>
    <w:rsid w:val="00CB3DAD"/>
    <w:rsid w:val="00CB41C7"/>
    <w:rsid w:val="00CB4259"/>
    <w:rsid w:val="00CB4525"/>
    <w:rsid w:val="00CB461D"/>
    <w:rsid w:val="00CB5E23"/>
    <w:rsid w:val="00CB6540"/>
    <w:rsid w:val="00CB6685"/>
    <w:rsid w:val="00CB6D10"/>
    <w:rsid w:val="00CB6E40"/>
    <w:rsid w:val="00CB70E1"/>
    <w:rsid w:val="00CB73D9"/>
    <w:rsid w:val="00CB7C87"/>
    <w:rsid w:val="00CB7E12"/>
    <w:rsid w:val="00CC03D4"/>
    <w:rsid w:val="00CC06F2"/>
    <w:rsid w:val="00CC0C8C"/>
    <w:rsid w:val="00CC0E3F"/>
    <w:rsid w:val="00CC0E73"/>
    <w:rsid w:val="00CC11B3"/>
    <w:rsid w:val="00CC1A4E"/>
    <w:rsid w:val="00CC1EA0"/>
    <w:rsid w:val="00CC2377"/>
    <w:rsid w:val="00CC33C8"/>
    <w:rsid w:val="00CC3F3C"/>
    <w:rsid w:val="00CC40EB"/>
    <w:rsid w:val="00CC419E"/>
    <w:rsid w:val="00CC44B3"/>
    <w:rsid w:val="00CC4885"/>
    <w:rsid w:val="00CC4BB2"/>
    <w:rsid w:val="00CC585E"/>
    <w:rsid w:val="00CC5AB8"/>
    <w:rsid w:val="00CC6205"/>
    <w:rsid w:val="00CC68B8"/>
    <w:rsid w:val="00CC68BB"/>
    <w:rsid w:val="00CC68F0"/>
    <w:rsid w:val="00CC6AD4"/>
    <w:rsid w:val="00CC6C6F"/>
    <w:rsid w:val="00CC6F6D"/>
    <w:rsid w:val="00CC716B"/>
    <w:rsid w:val="00CC764E"/>
    <w:rsid w:val="00CC7671"/>
    <w:rsid w:val="00CC77C2"/>
    <w:rsid w:val="00CD086C"/>
    <w:rsid w:val="00CD0F19"/>
    <w:rsid w:val="00CD12DE"/>
    <w:rsid w:val="00CD13EE"/>
    <w:rsid w:val="00CD17FD"/>
    <w:rsid w:val="00CD19D7"/>
    <w:rsid w:val="00CD1D4D"/>
    <w:rsid w:val="00CD2226"/>
    <w:rsid w:val="00CD240D"/>
    <w:rsid w:val="00CD2777"/>
    <w:rsid w:val="00CD32B9"/>
    <w:rsid w:val="00CD3878"/>
    <w:rsid w:val="00CD4753"/>
    <w:rsid w:val="00CD4895"/>
    <w:rsid w:val="00CD4910"/>
    <w:rsid w:val="00CD4D0B"/>
    <w:rsid w:val="00CD4F99"/>
    <w:rsid w:val="00CD5628"/>
    <w:rsid w:val="00CD57AB"/>
    <w:rsid w:val="00CD57C7"/>
    <w:rsid w:val="00CD5EE5"/>
    <w:rsid w:val="00CD5F62"/>
    <w:rsid w:val="00CD600D"/>
    <w:rsid w:val="00CD611E"/>
    <w:rsid w:val="00CD6206"/>
    <w:rsid w:val="00CD6627"/>
    <w:rsid w:val="00CD6B12"/>
    <w:rsid w:val="00CD6BF3"/>
    <w:rsid w:val="00CD7113"/>
    <w:rsid w:val="00CD72DB"/>
    <w:rsid w:val="00CD76F7"/>
    <w:rsid w:val="00CD7803"/>
    <w:rsid w:val="00CD7A41"/>
    <w:rsid w:val="00CD7A99"/>
    <w:rsid w:val="00CD7D42"/>
    <w:rsid w:val="00CD7DDB"/>
    <w:rsid w:val="00CE01C3"/>
    <w:rsid w:val="00CE04AF"/>
    <w:rsid w:val="00CE0C26"/>
    <w:rsid w:val="00CE0CDE"/>
    <w:rsid w:val="00CE13A8"/>
    <w:rsid w:val="00CE13D8"/>
    <w:rsid w:val="00CE1A1A"/>
    <w:rsid w:val="00CE1D14"/>
    <w:rsid w:val="00CE1F29"/>
    <w:rsid w:val="00CE21CA"/>
    <w:rsid w:val="00CE280E"/>
    <w:rsid w:val="00CE2BE2"/>
    <w:rsid w:val="00CE2CD3"/>
    <w:rsid w:val="00CE3218"/>
    <w:rsid w:val="00CE41CF"/>
    <w:rsid w:val="00CE43E5"/>
    <w:rsid w:val="00CE47B9"/>
    <w:rsid w:val="00CE4A51"/>
    <w:rsid w:val="00CE4A69"/>
    <w:rsid w:val="00CE4C8A"/>
    <w:rsid w:val="00CE4D6D"/>
    <w:rsid w:val="00CE526B"/>
    <w:rsid w:val="00CE5376"/>
    <w:rsid w:val="00CE600B"/>
    <w:rsid w:val="00CE627E"/>
    <w:rsid w:val="00CE6321"/>
    <w:rsid w:val="00CE637D"/>
    <w:rsid w:val="00CE694C"/>
    <w:rsid w:val="00CE71E3"/>
    <w:rsid w:val="00CE7507"/>
    <w:rsid w:val="00CE7601"/>
    <w:rsid w:val="00CE7645"/>
    <w:rsid w:val="00CE783F"/>
    <w:rsid w:val="00CE7A9B"/>
    <w:rsid w:val="00CE7E4C"/>
    <w:rsid w:val="00CF049E"/>
    <w:rsid w:val="00CF05FF"/>
    <w:rsid w:val="00CF06C5"/>
    <w:rsid w:val="00CF0A74"/>
    <w:rsid w:val="00CF1063"/>
    <w:rsid w:val="00CF14AD"/>
    <w:rsid w:val="00CF172B"/>
    <w:rsid w:val="00CF1B7D"/>
    <w:rsid w:val="00CF1D85"/>
    <w:rsid w:val="00CF1F01"/>
    <w:rsid w:val="00CF1F6A"/>
    <w:rsid w:val="00CF247C"/>
    <w:rsid w:val="00CF2485"/>
    <w:rsid w:val="00CF249E"/>
    <w:rsid w:val="00CF26AF"/>
    <w:rsid w:val="00CF2A09"/>
    <w:rsid w:val="00CF2AF9"/>
    <w:rsid w:val="00CF2C71"/>
    <w:rsid w:val="00CF2CDC"/>
    <w:rsid w:val="00CF2DEA"/>
    <w:rsid w:val="00CF2E63"/>
    <w:rsid w:val="00CF3165"/>
    <w:rsid w:val="00CF32BD"/>
    <w:rsid w:val="00CF342D"/>
    <w:rsid w:val="00CF36FE"/>
    <w:rsid w:val="00CF37C2"/>
    <w:rsid w:val="00CF3DAC"/>
    <w:rsid w:val="00CF461D"/>
    <w:rsid w:val="00CF4D85"/>
    <w:rsid w:val="00CF4F9A"/>
    <w:rsid w:val="00CF51EA"/>
    <w:rsid w:val="00CF5435"/>
    <w:rsid w:val="00CF5677"/>
    <w:rsid w:val="00CF5BCC"/>
    <w:rsid w:val="00CF6447"/>
    <w:rsid w:val="00CF665F"/>
    <w:rsid w:val="00CF6F0E"/>
    <w:rsid w:val="00CF706A"/>
    <w:rsid w:val="00CF70EB"/>
    <w:rsid w:val="00CF776E"/>
    <w:rsid w:val="00CF77CD"/>
    <w:rsid w:val="00CF77E6"/>
    <w:rsid w:val="00CF7A7F"/>
    <w:rsid w:val="00D00344"/>
    <w:rsid w:val="00D00768"/>
    <w:rsid w:val="00D009EC"/>
    <w:rsid w:val="00D00B0A"/>
    <w:rsid w:val="00D00BD0"/>
    <w:rsid w:val="00D00C8F"/>
    <w:rsid w:val="00D00D70"/>
    <w:rsid w:val="00D00ECE"/>
    <w:rsid w:val="00D01B80"/>
    <w:rsid w:val="00D01FF0"/>
    <w:rsid w:val="00D022FA"/>
    <w:rsid w:val="00D0260A"/>
    <w:rsid w:val="00D02689"/>
    <w:rsid w:val="00D028E9"/>
    <w:rsid w:val="00D02D4A"/>
    <w:rsid w:val="00D02DE9"/>
    <w:rsid w:val="00D03320"/>
    <w:rsid w:val="00D03502"/>
    <w:rsid w:val="00D03791"/>
    <w:rsid w:val="00D0400E"/>
    <w:rsid w:val="00D040D2"/>
    <w:rsid w:val="00D0415D"/>
    <w:rsid w:val="00D0456A"/>
    <w:rsid w:val="00D04987"/>
    <w:rsid w:val="00D049CD"/>
    <w:rsid w:val="00D04E78"/>
    <w:rsid w:val="00D05618"/>
    <w:rsid w:val="00D05D97"/>
    <w:rsid w:val="00D05EA8"/>
    <w:rsid w:val="00D05FE7"/>
    <w:rsid w:val="00D06532"/>
    <w:rsid w:val="00D0665F"/>
    <w:rsid w:val="00D06695"/>
    <w:rsid w:val="00D06DC7"/>
    <w:rsid w:val="00D06F0E"/>
    <w:rsid w:val="00D071B0"/>
    <w:rsid w:val="00D07F58"/>
    <w:rsid w:val="00D10309"/>
    <w:rsid w:val="00D1078C"/>
    <w:rsid w:val="00D107C0"/>
    <w:rsid w:val="00D10CA0"/>
    <w:rsid w:val="00D1112B"/>
    <w:rsid w:val="00D117BD"/>
    <w:rsid w:val="00D118C5"/>
    <w:rsid w:val="00D11F95"/>
    <w:rsid w:val="00D12290"/>
    <w:rsid w:val="00D12798"/>
    <w:rsid w:val="00D133B4"/>
    <w:rsid w:val="00D134F4"/>
    <w:rsid w:val="00D13543"/>
    <w:rsid w:val="00D135A0"/>
    <w:rsid w:val="00D13FE3"/>
    <w:rsid w:val="00D140CE"/>
    <w:rsid w:val="00D1437C"/>
    <w:rsid w:val="00D144EB"/>
    <w:rsid w:val="00D14933"/>
    <w:rsid w:val="00D1495F"/>
    <w:rsid w:val="00D14F84"/>
    <w:rsid w:val="00D1507E"/>
    <w:rsid w:val="00D15153"/>
    <w:rsid w:val="00D1546C"/>
    <w:rsid w:val="00D15C3D"/>
    <w:rsid w:val="00D161F1"/>
    <w:rsid w:val="00D162B1"/>
    <w:rsid w:val="00D1659B"/>
    <w:rsid w:val="00D16C34"/>
    <w:rsid w:val="00D1735E"/>
    <w:rsid w:val="00D176B3"/>
    <w:rsid w:val="00D17EFF"/>
    <w:rsid w:val="00D20688"/>
    <w:rsid w:val="00D20AE4"/>
    <w:rsid w:val="00D20C6E"/>
    <w:rsid w:val="00D20EA9"/>
    <w:rsid w:val="00D2153A"/>
    <w:rsid w:val="00D2167D"/>
    <w:rsid w:val="00D219C9"/>
    <w:rsid w:val="00D22022"/>
    <w:rsid w:val="00D222AA"/>
    <w:rsid w:val="00D2241F"/>
    <w:rsid w:val="00D2256A"/>
    <w:rsid w:val="00D22687"/>
    <w:rsid w:val="00D22B58"/>
    <w:rsid w:val="00D22C2E"/>
    <w:rsid w:val="00D22C32"/>
    <w:rsid w:val="00D22FBC"/>
    <w:rsid w:val="00D234A5"/>
    <w:rsid w:val="00D23B33"/>
    <w:rsid w:val="00D24E77"/>
    <w:rsid w:val="00D25775"/>
    <w:rsid w:val="00D259E4"/>
    <w:rsid w:val="00D26100"/>
    <w:rsid w:val="00D266FD"/>
    <w:rsid w:val="00D26EA9"/>
    <w:rsid w:val="00D27364"/>
    <w:rsid w:val="00D273A3"/>
    <w:rsid w:val="00D278A1"/>
    <w:rsid w:val="00D27FD3"/>
    <w:rsid w:val="00D30842"/>
    <w:rsid w:val="00D30C85"/>
    <w:rsid w:val="00D30DA7"/>
    <w:rsid w:val="00D31146"/>
    <w:rsid w:val="00D311C0"/>
    <w:rsid w:val="00D319AB"/>
    <w:rsid w:val="00D31A16"/>
    <w:rsid w:val="00D31A44"/>
    <w:rsid w:val="00D31E97"/>
    <w:rsid w:val="00D3202A"/>
    <w:rsid w:val="00D32082"/>
    <w:rsid w:val="00D320A0"/>
    <w:rsid w:val="00D320EB"/>
    <w:rsid w:val="00D32626"/>
    <w:rsid w:val="00D32700"/>
    <w:rsid w:val="00D32ADD"/>
    <w:rsid w:val="00D32CBA"/>
    <w:rsid w:val="00D32D18"/>
    <w:rsid w:val="00D333C5"/>
    <w:rsid w:val="00D335A9"/>
    <w:rsid w:val="00D339D6"/>
    <w:rsid w:val="00D34439"/>
    <w:rsid w:val="00D3492C"/>
    <w:rsid w:val="00D34BB5"/>
    <w:rsid w:val="00D34C43"/>
    <w:rsid w:val="00D34C6E"/>
    <w:rsid w:val="00D34D34"/>
    <w:rsid w:val="00D34FDB"/>
    <w:rsid w:val="00D354D4"/>
    <w:rsid w:val="00D35736"/>
    <w:rsid w:val="00D36245"/>
    <w:rsid w:val="00D36DC6"/>
    <w:rsid w:val="00D36E15"/>
    <w:rsid w:val="00D3717D"/>
    <w:rsid w:val="00D37205"/>
    <w:rsid w:val="00D372DB"/>
    <w:rsid w:val="00D37DBD"/>
    <w:rsid w:val="00D40054"/>
    <w:rsid w:val="00D40D8D"/>
    <w:rsid w:val="00D40E6F"/>
    <w:rsid w:val="00D41132"/>
    <w:rsid w:val="00D41B63"/>
    <w:rsid w:val="00D41B9D"/>
    <w:rsid w:val="00D42128"/>
    <w:rsid w:val="00D42330"/>
    <w:rsid w:val="00D424C0"/>
    <w:rsid w:val="00D424DD"/>
    <w:rsid w:val="00D4266B"/>
    <w:rsid w:val="00D42917"/>
    <w:rsid w:val="00D42DC4"/>
    <w:rsid w:val="00D42F09"/>
    <w:rsid w:val="00D4320D"/>
    <w:rsid w:val="00D43C1C"/>
    <w:rsid w:val="00D44176"/>
    <w:rsid w:val="00D44418"/>
    <w:rsid w:val="00D44732"/>
    <w:rsid w:val="00D44B92"/>
    <w:rsid w:val="00D4523C"/>
    <w:rsid w:val="00D452E2"/>
    <w:rsid w:val="00D454BA"/>
    <w:rsid w:val="00D46532"/>
    <w:rsid w:val="00D467AB"/>
    <w:rsid w:val="00D46DD6"/>
    <w:rsid w:val="00D475D5"/>
    <w:rsid w:val="00D478D7"/>
    <w:rsid w:val="00D50418"/>
    <w:rsid w:val="00D504BE"/>
    <w:rsid w:val="00D50755"/>
    <w:rsid w:val="00D50985"/>
    <w:rsid w:val="00D50A4B"/>
    <w:rsid w:val="00D50D40"/>
    <w:rsid w:val="00D50E23"/>
    <w:rsid w:val="00D5121D"/>
    <w:rsid w:val="00D51267"/>
    <w:rsid w:val="00D51277"/>
    <w:rsid w:val="00D512FE"/>
    <w:rsid w:val="00D5201E"/>
    <w:rsid w:val="00D52725"/>
    <w:rsid w:val="00D5279D"/>
    <w:rsid w:val="00D53208"/>
    <w:rsid w:val="00D53329"/>
    <w:rsid w:val="00D5338C"/>
    <w:rsid w:val="00D53786"/>
    <w:rsid w:val="00D53B9A"/>
    <w:rsid w:val="00D5431A"/>
    <w:rsid w:val="00D54462"/>
    <w:rsid w:val="00D54838"/>
    <w:rsid w:val="00D5502A"/>
    <w:rsid w:val="00D55680"/>
    <w:rsid w:val="00D55A63"/>
    <w:rsid w:val="00D5608A"/>
    <w:rsid w:val="00D56434"/>
    <w:rsid w:val="00D568F2"/>
    <w:rsid w:val="00D571A5"/>
    <w:rsid w:val="00D57257"/>
    <w:rsid w:val="00D5725B"/>
    <w:rsid w:val="00D572E8"/>
    <w:rsid w:val="00D5740A"/>
    <w:rsid w:val="00D579D1"/>
    <w:rsid w:val="00D57D0B"/>
    <w:rsid w:val="00D57D2D"/>
    <w:rsid w:val="00D60228"/>
    <w:rsid w:val="00D60490"/>
    <w:rsid w:val="00D6083A"/>
    <w:rsid w:val="00D60E9B"/>
    <w:rsid w:val="00D60F86"/>
    <w:rsid w:val="00D616F4"/>
    <w:rsid w:val="00D61737"/>
    <w:rsid w:val="00D61885"/>
    <w:rsid w:val="00D61AE2"/>
    <w:rsid w:val="00D61BBF"/>
    <w:rsid w:val="00D6209E"/>
    <w:rsid w:val="00D623B5"/>
    <w:rsid w:val="00D623F7"/>
    <w:rsid w:val="00D6244F"/>
    <w:rsid w:val="00D62D61"/>
    <w:rsid w:val="00D62DEA"/>
    <w:rsid w:val="00D633BD"/>
    <w:rsid w:val="00D639FE"/>
    <w:rsid w:val="00D6415E"/>
    <w:rsid w:val="00D644DD"/>
    <w:rsid w:val="00D647B0"/>
    <w:rsid w:val="00D64C2C"/>
    <w:rsid w:val="00D653BE"/>
    <w:rsid w:val="00D656E2"/>
    <w:rsid w:val="00D657CE"/>
    <w:rsid w:val="00D657F1"/>
    <w:rsid w:val="00D658EB"/>
    <w:rsid w:val="00D65AEA"/>
    <w:rsid w:val="00D65C55"/>
    <w:rsid w:val="00D65D29"/>
    <w:rsid w:val="00D6628F"/>
    <w:rsid w:val="00D66CB4"/>
    <w:rsid w:val="00D66E7B"/>
    <w:rsid w:val="00D66F16"/>
    <w:rsid w:val="00D66FB6"/>
    <w:rsid w:val="00D6727D"/>
    <w:rsid w:val="00D672F7"/>
    <w:rsid w:val="00D672FC"/>
    <w:rsid w:val="00D67B99"/>
    <w:rsid w:val="00D67C7C"/>
    <w:rsid w:val="00D67FCB"/>
    <w:rsid w:val="00D706B6"/>
    <w:rsid w:val="00D70811"/>
    <w:rsid w:val="00D70932"/>
    <w:rsid w:val="00D70F40"/>
    <w:rsid w:val="00D71165"/>
    <w:rsid w:val="00D7121C"/>
    <w:rsid w:val="00D712B3"/>
    <w:rsid w:val="00D71AE3"/>
    <w:rsid w:val="00D72383"/>
    <w:rsid w:val="00D7246C"/>
    <w:rsid w:val="00D72723"/>
    <w:rsid w:val="00D72AB1"/>
    <w:rsid w:val="00D72CD4"/>
    <w:rsid w:val="00D730E6"/>
    <w:rsid w:val="00D73255"/>
    <w:rsid w:val="00D73482"/>
    <w:rsid w:val="00D73516"/>
    <w:rsid w:val="00D73645"/>
    <w:rsid w:val="00D74100"/>
    <w:rsid w:val="00D744D6"/>
    <w:rsid w:val="00D74A8F"/>
    <w:rsid w:val="00D74B05"/>
    <w:rsid w:val="00D74BD9"/>
    <w:rsid w:val="00D75310"/>
    <w:rsid w:val="00D75742"/>
    <w:rsid w:val="00D75B8D"/>
    <w:rsid w:val="00D75C7B"/>
    <w:rsid w:val="00D75F51"/>
    <w:rsid w:val="00D761BE"/>
    <w:rsid w:val="00D7635C"/>
    <w:rsid w:val="00D763CF"/>
    <w:rsid w:val="00D765BC"/>
    <w:rsid w:val="00D76BEA"/>
    <w:rsid w:val="00D76CB5"/>
    <w:rsid w:val="00D76F70"/>
    <w:rsid w:val="00D77021"/>
    <w:rsid w:val="00D77106"/>
    <w:rsid w:val="00D77694"/>
    <w:rsid w:val="00D77BC5"/>
    <w:rsid w:val="00D77C6F"/>
    <w:rsid w:val="00D801C7"/>
    <w:rsid w:val="00D8037A"/>
    <w:rsid w:val="00D80973"/>
    <w:rsid w:val="00D80A78"/>
    <w:rsid w:val="00D81635"/>
    <w:rsid w:val="00D816E2"/>
    <w:rsid w:val="00D81846"/>
    <w:rsid w:val="00D81A32"/>
    <w:rsid w:val="00D81A6B"/>
    <w:rsid w:val="00D81A7A"/>
    <w:rsid w:val="00D81E54"/>
    <w:rsid w:val="00D81F71"/>
    <w:rsid w:val="00D822A1"/>
    <w:rsid w:val="00D8277B"/>
    <w:rsid w:val="00D82901"/>
    <w:rsid w:val="00D82A12"/>
    <w:rsid w:val="00D82CFB"/>
    <w:rsid w:val="00D82D12"/>
    <w:rsid w:val="00D82D8D"/>
    <w:rsid w:val="00D8354C"/>
    <w:rsid w:val="00D838B4"/>
    <w:rsid w:val="00D83B12"/>
    <w:rsid w:val="00D83D7B"/>
    <w:rsid w:val="00D8481B"/>
    <w:rsid w:val="00D84891"/>
    <w:rsid w:val="00D84C0E"/>
    <w:rsid w:val="00D84CED"/>
    <w:rsid w:val="00D84EB9"/>
    <w:rsid w:val="00D8583C"/>
    <w:rsid w:val="00D85B1B"/>
    <w:rsid w:val="00D85E3E"/>
    <w:rsid w:val="00D85F3C"/>
    <w:rsid w:val="00D86B7E"/>
    <w:rsid w:val="00D870ED"/>
    <w:rsid w:val="00D87376"/>
    <w:rsid w:val="00D873F9"/>
    <w:rsid w:val="00D874E0"/>
    <w:rsid w:val="00D876B9"/>
    <w:rsid w:val="00D90959"/>
    <w:rsid w:val="00D9111B"/>
    <w:rsid w:val="00D912C2"/>
    <w:rsid w:val="00D9148D"/>
    <w:rsid w:val="00D916BB"/>
    <w:rsid w:val="00D91859"/>
    <w:rsid w:val="00D936E7"/>
    <w:rsid w:val="00D93FA3"/>
    <w:rsid w:val="00D944E3"/>
    <w:rsid w:val="00D94567"/>
    <w:rsid w:val="00D94810"/>
    <w:rsid w:val="00D94B14"/>
    <w:rsid w:val="00D94D10"/>
    <w:rsid w:val="00D94D6A"/>
    <w:rsid w:val="00D9520B"/>
    <w:rsid w:val="00D952AC"/>
    <w:rsid w:val="00D95749"/>
    <w:rsid w:val="00D961B0"/>
    <w:rsid w:val="00D96337"/>
    <w:rsid w:val="00D970B5"/>
    <w:rsid w:val="00D97855"/>
    <w:rsid w:val="00D9798D"/>
    <w:rsid w:val="00D97F8D"/>
    <w:rsid w:val="00D97F9D"/>
    <w:rsid w:val="00DA009B"/>
    <w:rsid w:val="00DA02E9"/>
    <w:rsid w:val="00DA06B8"/>
    <w:rsid w:val="00DA0718"/>
    <w:rsid w:val="00DA078C"/>
    <w:rsid w:val="00DA086E"/>
    <w:rsid w:val="00DA1093"/>
    <w:rsid w:val="00DA11DA"/>
    <w:rsid w:val="00DA17CE"/>
    <w:rsid w:val="00DA17E4"/>
    <w:rsid w:val="00DA1A7F"/>
    <w:rsid w:val="00DA1D77"/>
    <w:rsid w:val="00DA2542"/>
    <w:rsid w:val="00DA2F04"/>
    <w:rsid w:val="00DA31BF"/>
    <w:rsid w:val="00DA3752"/>
    <w:rsid w:val="00DA37F3"/>
    <w:rsid w:val="00DA3AAC"/>
    <w:rsid w:val="00DA465B"/>
    <w:rsid w:val="00DA49B3"/>
    <w:rsid w:val="00DA5017"/>
    <w:rsid w:val="00DA5766"/>
    <w:rsid w:val="00DA591D"/>
    <w:rsid w:val="00DA5ADB"/>
    <w:rsid w:val="00DA603D"/>
    <w:rsid w:val="00DA60A1"/>
    <w:rsid w:val="00DA60E5"/>
    <w:rsid w:val="00DA6C04"/>
    <w:rsid w:val="00DA6CD1"/>
    <w:rsid w:val="00DA6D9B"/>
    <w:rsid w:val="00DA6DED"/>
    <w:rsid w:val="00DA718F"/>
    <w:rsid w:val="00DA71E9"/>
    <w:rsid w:val="00DA7975"/>
    <w:rsid w:val="00DA799A"/>
    <w:rsid w:val="00DA7A5A"/>
    <w:rsid w:val="00DA7C2D"/>
    <w:rsid w:val="00DA7C4E"/>
    <w:rsid w:val="00DA7C82"/>
    <w:rsid w:val="00DA7F89"/>
    <w:rsid w:val="00DB05F0"/>
    <w:rsid w:val="00DB06C8"/>
    <w:rsid w:val="00DB09A8"/>
    <w:rsid w:val="00DB0B90"/>
    <w:rsid w:val="00DB0BAF"/>
    <w:rsid w:val="00DB0DD8"/>
    <w:rsid w:val="00DB0EF0"/>
    <w:rsid w:val="00DB12A7"/>
    <w:rsid w:val="00DB1B98"/>
    <w:rsid w:val="00DB1CF0"/>
    <w:rsid w:val="00DB20FB"/>
    <w:rsid w:val="00DB21EE"/>
    <w:rsid w:val="00DB226E"/>
    <w:rsid w:val="00DB22FE"/>
    <w:rsid w:val="00DB2494"/>
    <w:rsid w:val="00DB269D"/>
    <w:rsid w:val="00DB26A3"/>
    <w:rsid w:val="00DB2C0A"/>
    <w:rsid w:val="00DB2DA7"/>
    <w:rsid w:val="00DB31B8"/>
    <w:rsid w:val="00DB351D"/>
    <w:rsid w:val="00DB387A"/>
    <w:rsid w:val="00DB3A76"/>
    <w:rsid w:val="00DB3CEC"/>
    <w:rsid w:val="00DB3F97"/>
    <w:rsid w:val="00DB4643"/>
    <w:rsid w:val="00DB47DB"/>
    <w:rsid w:val="00DB47DC"/>
    <w:rsid w:val="00DB48D3"/>
    <w:rsid w:val="00DB4A1E"/>
    <w:rsid w:val="00DB4E20"/>
    <w:rsid w:val="00DB514B"/>
    <w:rsid w:val="00DB544B"/>
    <w:rsid w:val="00DB57FB"/>
    <w:rsid w:val="00DB5AAB"/>
    <w:rsid w:val="00DB5CB9"/>
    <w:rsid w:val="00DB611E"/>
    <w:rsid w:val="00DB62CA"/>
    <w:rsid w:val="00DB6426"/>
    <w:rsid w:val="00DB659B"/>
    <w:rsid w:val="00DB669F"/>
    <w:rsid w:val="00DB6A99"/>
    <w:rsid w:val="00DB6B02"/>
    <w:rsid w:val="00DB6BCF"/>
    <w:rsid w:val="00DB6ECC"/>
    <w:rsid w:val="00DB6F8A"/>
    <w:rsid w:val="00DB7224"/>
    <w:rsid w:val="00DB7275"/>
    <w:rsid w:val="00DB7380"/>
    <w:rsid w:val="00DB75A3"/>
    <w:rsid w:val="00DB7695"/>
    <w:rsid w:val="00DB78A6"/>
    <w:rsid w:val="00DB7B27"/>
    <w:rsid w:val="00DB7E23"/>
    <w:rsid w:val="00DB7EA0"/>
    <w:rsid w:val="00DB7F06"/>
    <w:rsid w:val="00DC0686"/>
    <w:rsid w:val="00DC0AA8"/>
    <w:rsid w:val="00DC0C34"/>
    <w:rsid w:val="00DC0E0B"/>
    <w:rsid w:val="00DC102A"/>
    <w:rsid w:val="00DC103A"/>
    <w:rsid w:val="00DC1141"/>
    <w:rsid w:val="00DC1864"/>
    <w:rsid w:val="00DC1B76"/>
    <w:rsid w:val="00DC1EDA"/>
    <w:rsid w:val="00DC2058"/>
    <w:rsid w:val="00DC226D"/>
    <w:rsid w:val="00DC242C"/>
    <w:rsid w:val="00DC25FD"/>
    <w:rsid w:val="00DC2665"/>
    <w:rsid w:val="00DC2681"/>
    <w:rsid w:val="00DC2754"/>
    <w:rsid w:val="00DC28BE"/>
    <w:rsid w:val="00DC2A76"/>
    <w:rsid w:val="00DC2CE5"/>
    <w:rsid w:val="00DC2FF8"/>
    <w:rsid w:val="00DC32FB"/>
    <w:rsid w:val="00DC34F5"/>
    <w:rsid w:val="00DC38EF"/>
    <w:rsid w:val="00DC3AAD"/>
    <w:rsid w:val="00DC3FDE"/>
    <w:rsid w:val="00DC42A1"/>
    <w:rsid w:val="00DC43DD"/>
    <w:rsid w:val="00DC45FA"/>
    <w:rsid w:val="00DC557A"/>
    <w:rsid w:val="00DC595A"/>
    <w:rsid w:val="00DC5F24"/>
    <w:rsid w:val="00DC61E4"/>
    <w:rsid w:val="00DC6246"/>
    <w:rsid w:val="00DC6994"/>
    <w:rsid w:val="00DC6E94"/>
    <w:rsid w:val="00DC710A"/>
    <w:rsid w:val="00DC7431"/>
    <w:rsid w:val="00DC7B92"/>
    <w:rsid w:val="00DC7D5B"/>
    <w:rsid w:val="00DD0046"/>
    <w:rsid w:val="00DD0A20"/>
    <w:rsid w:val="00DD0A9D"/>
    <w:rsid w:val="00DD0BDD"/>
    <w:rsid w:val="00DD0CAA"/>
    <w:rsid w:val="00DD0F20"/>
    <w:rsid w:val="00DD1C51"/>
    <w:rsid w:val="00DD20F6"/>
    <w:rsid w:val="00DD269F"/>
    <w:rsid w:val="00DD28BF"/>
    <w:rsid w:val="00DD34F8"/>
    <w:rsid w:val="00DD3A2C"/>
    <w:rsid w:val="00DD3CB2"/>
    <w:rsid w:val="00DD42CD"/>
    <w:rsid w:val="00DD434F"/>
    <w:rsid w:val="00DD4393"/>
    <w:rsid w:val="00DD468F"/>
    <w:rsid w:val="00DD4AD8"/>
    <w:rsid w:val="00DD4DBF"/>
    <w:rsid w:val="00DD4F80"/>
    <w:rsid w:val="00DD53C5"/>
    <w:rsid w:val="00DD59F2"/>
    <w:rsid w:val="00DD5C27"/>
    <w:rsid w:val="00DD5F80"/>
    <w:rsid w:val="00DD635A"/>
    <w:rsid w:val="00DD6398"/>
    <w:rsid w:val="00DD64C1"/>
    <w:rsid w:val="00DD656A"/>
    <w:rsid w:val="00DD6746"/>
    <w:rsid w:val="00DD6FA1"/>
    <w:rsid w:val="00DD7118"/>
    <w:rsid w:val="00DD71CD"/>
    <w:rsid w:val="00DD76A9"/>
    <w:rsid w:val="00DD772A"/>
    <w:rsid w:val="00DD784D"/>
    <w:rsid w:val="00DD79E2"/>
    <w:rsid w:val="00DD7E70"/>
    <w:rsid w:val="00DE09D5"/>
    <w:rsid w:val="00DE1581"/>
    <w:rsid w:val="00DE2151"/>
    <w:rsid w:val="00DE2252"/>
    <w:rsid w:val="00DE2AA5"/>
    <w:rsid w:val="00DE2E17"/>
    <w:rsid w:val="00DE2F29"/>
    <w:rsid w:val="00DE3232"/>
    <w:rsid w:val="00DE34B5"/>
    <w:rsid w:val="00DE34B8"/>
    <w:rsid w:val="00DE3E05"/>
    <w:rsid w:val="00DE4307"/>
    <w:rsid w:val="00DE439B"/>
    <w:rsid w:val="00DE45BD"/>
    <w:rsid w:val="00DE4E5E"/>
    <w:rsid w:val="00DE595F"/>
    <w:rsid w:val="00DE617E"/>
    <w:rsid w:val="00DE65F9"/>
    <w:rsid w:val="00DE65FA"/>
    <w:rsid w:val="00DE66EF"/>
    <w:rsid w:val="00DE70A9"/>
    <w:rsid w:val="00DE71E2"/>
    <w:rsid w:val="00DE7213"/>
    <w:rsid w:val="00DE758C"/>
    <w:rsid w:val="00DE75CA"/>
    <w:rsid w:val="00DE7FCE"/>
    <w:rsid w:val="00DF04E6"/>
    <w:rsid w:val="00DF18DE"/>
    <w:rsid w:val="00DF1BD0"/>
    <w:rsid w:val="00DF1C93"/>
    <w:rsid w:val="00DF227A"/>
    <w:rsid w:val="00DF2352"/>
    <w:rsid w:val="00DF264B"/>
    <w:rsid w:val="00DF273E"/>
    <w:rsid w:val="00DF2986"/>
    <w:rsid w:val="00DF2BFE"/>
    <w:rsid w:val="00DF32DF"/>
    <w:rsid w:val="00DF3647"/>
    <w:rsid w:val="00DF378D"/>
    <w:rsid w:val="00DF380D"/>
    <w:rsid w:val="00DF3841"/>
    <w:rsid w:val="00DF397A"/>
    <w:rsid w:val="00DF3A2F"/>
    <w:rsid w:val="00DF3AB6"/>
    <w:rsid w:val="00DF3D7D"/>
    <w:rsid w:val="00DF3F79"/>
    <w:rsid w:val="00DF408F"/>
    <w:rsid w:val="00DF4A31"/>
    <w:rsid w:val="00DF4ADE"/>
    <w:rsid w:val="00DF5616"/>
    <w:rsid w:val="00DF5E3A"/>
    <w:rsid w:val="00DF5F24"/>
    <w:rsid w:val="00DF6036"/>
    <w:rsid w:val="00DF6059"/>
    <w:rsid w:val="00DF703C"/>
    <w:rsid w:val="00DF7710"/>
    <w:rsid w:val="00DF7CF1"/>
    <w:rsid w:val="00DF7E30"/>
    <w:rsid w:val="00E00658"/>
    <w:rsid w:val="00E008C9"/>
    <w:rsid w:val="00E01316"/>
    <w:rsid w:val="00E01853"/>
    <w:rsid w:val="00E019FB"/>
    <w:rsid w:val="00E01A48"/>
    <w:rsid w:val="00E02581"/>
    <w:rsid w:val="00E026A7"/>
    <w:rsid w:val="00E02E07"/>
    <w:rsid w:val="00E0303B"/>
    <w:rsid w:val="00E038CD"/>
    <w:rsid w:val="00E03D2D"/>
    <w:rsid w:val="00E0424E"/>
    <w:rsid w:val="00E0443E"/>
    <w:rsid w:val="00E044EF"/>
    <w:rsid w:val="00E04DF1"/>
    <w:rsid w:val="00E04F47"/>
    <w:rsid w:val="00E05095"/>
    <w:rsid w:val="00E05558"/>
    <w:rsid w:val="00E05577"/>
    <w:rsid w:val="00E05C73"/>
    <w:rsid w:val="00E05CAB"/>
    <w:rsid w:val="00E060D2"/>
    <w:rsid w:val="00E06116"/>
    <w:rsid w:val="00E061B1"/>
    <w:rsid w:val="00E06445"/>
    <w:rsid w:val="00E070C7"/>
    <w:rsid w:val="00E07332"/>
    <w:rsid w:val="00E07541"/>
    <w:rsid w:val="00E07989"/>
    <w:rsid w:val="00E07CB1"/>
    <w:rsid w:val="00E07DC0"/>
    <w:rsid w:val="00E07E3B"/>
    <w:rsid w:val="00E10038"/>
    <w:rsid w:val="00E1030B"/>
    <w:rsid w:val="00E10DB3"/>
    <w:rsid w:val="00E11477"/>
    <w:rsid w:val="00E1147E"/>
    <w:rsid w:val="00E11B28"/>
    <w:rsid w:val="00E11DBE"/>
    <w:rsid w:val="00E11E1C"/>
    <w:rsid w:val="00E120A3"/>
    <w:rsid w:val="00E12134"/>
    <w:rsid w:val="00E1223E"/>
    <w:rsid w:val="00E1228B"/>
    <w:rsid w:val="00E1230F"/>
    <w:rsid w:val="00E12743"/>
    <w:rsid w:val="00E12A34"/>
    <w:rsid w:val="00E12DB4"/>
    <w:rsid w:val="00E13500"/>
    <w:rsid w:val="00E13A26"/>
    <w:rsid w:val="00E13D49"/>
    <w:rsid w:val="00E1424D"/>
    <w:rsid w:val="00E14322"/>
    <w:rsid w:val="00E14401"/>
    <w:rsid w:val="00E14411"/>
    <w:rsid w:val="00E14910"/>
    <w:rsid w:val="00E153D0"/>
    <w:rsid w:val="00E1599D"/>
    <w:rsid w:val="00E16004"/>
    <w:rsid w:val="00E1679C"/>
    <w:rsid w:val="00E16DA4"/>
    <w:rsid w:val="00E16EBD"/>
    <w:rsid w:val="00E16F26"/>
    <w:rsid w:val="00E173A0"/>
    <w:rsid w:val="00E2011C"/>
    <w:rsid w:val="00E20143"/>
    <w:rsid w:val="00E20367"/>
    <w:rsid w:val="00E203D6"/>
    <w:rsid w:val="00E2052A"/>
    <w:rsid w:val="00E2063C"/>
    <w:rsid w:val="00E20FCD"/>
    <w:rsid w:val="00E217CC"/>
    <w:rsid w:val="00E2185C"/>
    <w:rsid w:val="00E21888"/>
    <w:rsid w:val="00E21ACB"/>
    <w:rsid w:val="00E22140"/>
    <w:rsid w:val="00E222D1"/>
    <w:rsid w:val="00E2252E"/>
    <w:rsid w:val="00E22D8E"/>
    <w:rsid w:val="00E23100"/>
    <w:rsid w:val="00E235E8"/>
    <w:rsid w:val="00E23EEF"/>
    <w:rsid w:val="00E2417A"/>
    <w:rsid w:val="00E24950"/>
    <w:rsid w:val="00E24BCB"/>
    <w:rsid w:val="00E2544C"/>
    <w:rsid w:val="00E255DA"/>
    <w:rsid w:val="00E25886"/>
    <w:rsid w:val="00E25D04"/>
    <w:rsid w:val="00E262C2"/>
    <w:rsid w:val="00E278BE"/>
    <w:rsid w:val="00E304D4"/>
    <w:rsid w:val="00E311DE"/>
    <w:rsid w:val="00E323A6"/>
    <w:rsid w:val="00E33188"/>
    <w:rsid w:val="00E332BE"/>
    <w:rsid w:val="00E3359C"/>
    <w:rsid w:val="00E336BD"/>
    <w:rsid w:val="00E33756"/>
    <w:rsid w:val="00E33A1C"/>
    <w:rsid w:val="00E3419D"/>
    <w:rsid w:val="00E3451D"/>
    <w:rsid w:val="00E35B07"/>
    <w:rsid w:val="00E35DC1"/>
    <w:rsid w:val="00E35F25"/>
    <w:rsid w:val="00E36D8E"/>
    <w:rsid w:val="00E3742E"/>
    <w:rsid w:val="00E37C59"/>
    <w:rsid w:val="00E37C9D"/>
    <w:rsid w:val="00E406A6"/>
    <w:rsid w:val="00E407CA"/>
    <w:rsid w:val="00E40BA4"/>
    <w:rsid w:val="00E40FD4"/>
    <w:rsid w:val="00E41148"/>
    <w:rsid w:val="00E4132F"/>
    <w:rsid w:val="00E41775"/>
    <w:rsid w:val="00E4199B"/>
    <w:rsid w:val="00E4232C"/>
    <w:rsid w:val="00E429B7"/>
    <w:rsid w:val="00E42ED1"/>
    <w:rsid w:val="00E43784"/>
    <w:rsid w:val="00E43CDE"/>
    <w:rsid w:val="00E44399"/>
    <w:rsid w:val="00E446AC"/>
    <w:rsid w:val="00E44C19"/>
    <w:rsid w:val="00E44FDE"/>
    <w:rsid w:val="00E4505C"/>
    <w:rsid w:val="00E452B5"/>
    <w:rsid w:val="00E45558"/>
    <w:rsid w:val="00E456C8"/>
    <w:rsid w:val="00E45A34"/>
    <w:rsid w:val="00E45A73"/>
    <w:rsid w:val="00E45A7D"/>
    <w:rsid w:val="00E45DF1"/>
    <w:rsid w:val="00E4630B"/>
    <w:rsid w:val="00E464C3"/>
    <w:rsid w:val="00E46C42"/>
    <w:rsid w:val="00E46FEE"/>
    <w:rsid w:val="00E47845"/>
    <w:rsid w:val="00E47AEE"/>
    <w:rsid w:val="00E47F84"/>
    <w:rsid w:val="00E5024C"/>
    <w:rsid w:val="00E503EC"/>
    <w:rsid w:val="00E50932"/>
    <w:rsid w:val="00E50B8A"/>
    <w:rsid w:val="00E50CC3"/>
    <w:rsid w:val="00E510E2"/>
    <w:rsid w:val="00E51ACA"/>
    <w:rsid w:val="00E51C2F"/>
    <w:rsid w:val="00E51D02"/>
    <w:rsid w:val="00E521DA"/>
    <w:rsid w:val="00E521EE"/>
    <w:rsid w:val="00E527A9"/>
    <w:rsid w:val="00E52BC7"/>
    <w:rsid w:val="00E52E03"/>
    <w:rsid w:val="00E52E5E"/>
    <w:rsid w:val="00E52FF9"/>
    <w:rsid w:val="00E5410C"/>
    <w:rsid w:val="00E54189"/>
    <w:rsid w:val="00E54246"/>
    <w:rsid w:val="00E543AC"/>
    <w:rsid w:val="00E547AC"/>
    <w:rsid w:val="00E549B0"/>
    <w:rsid w:val="00E5571B"/>
    <w:rsid w:val="00E5599B"/>
    <w:rsid w:val="00E55A0E"/>
    <w:rsid w:val="00E55B34"/>
    <w:rsid w:val="00E55BCA"/>
    <w:rsid w:val="00E55D22"/>
    <w:rsid w:val="00E55E47"/>
    <w:rsid w:val="00E5669B"/>
    <w:rsid w:val="00E56B82"/>
    <w:rsid w:val="00E56C1E"/>
    <w:rsid w:val="00E56D10"/>
    <w:rsid w:val="00E56EF0"/>
    <w:rsid w:val="00E56FE1"/>
    <w:rsid w:val="00E576EF"/>
    <w:rsid w:val="00E57921"/>
    <w:rsid w:val="00E579E9"/>
    <w:rsid w:val="00E57A25"/>
    <w:rsid w:val="00E57B6C"/>
    <w:rsid w:val="00E57DE8"/>
    <w:rsid w:val="00E57ECD"/>
    <w:rsid w:val="00E604F2"/>
    <w:rsid w:val="00E60AE1"/>
    <w:rsid w:val="00E611D9"/>
    <w:rsid w:val="00E614EC"/>
    <w:rsid w:val="00E614FD"/>
    <w:rsid w:val="00E61899"/>
    <w:rsid w:val="00E62207"/>
    <w:rsid w:val="00E6233A"/>
    <w:rsid w:val="00E626F1"/>
    <w:rsid w:val="00E62F00"/>
    <w:rsid w:val="00E63520"/>
    <w:rsid w:val="00E63B6C"/>
    <w:rsid w:val="00E63C95"/>
    <w:rsid w:val="00E63D1F"/>
    <w:rsid w:val="00E63DE7"/>
    <w:rsid w:val="00E63EC2"/>
    <w:rsid w:val="00E63FE4"/>
    <w:rsid w:val="00E6414C"/>
    <w:rsid w:val="00E642A6"/>
    <w:rsid w:val="00E642E2"/>
    <w:rsid w:val="00E64640"/>
    <w:rsid w:val="00E64AB2"/>
    <w:rsid w:val="00E64D04"/>
    <w:rsid w:val="00E64E15"/>
    <w:rsid w:val="00E650A6"/>
    <w:rsid w:val="00E6527B"/>
    <w:rsid w:val="00E6537D"/>
    <w:rsid w:val="00E654AB"/>
    <w:rsid w:val="00E65850"/>
    <w:rsid w:val="00E658CA"/>
    <w:rsid w:val="00E6596A"/>
    <w:rsid w:val="00E65991"/>
    <w:rsid w:val="00E65B75"/>
    <w:rsid w:val="00E65F3A"/>
    <w:rsid w:val="00E665B6"/>
    <w:rsid w:val="00E6692E"/>
    <w:rsid w:val="00E66BA5"/>
    <w:rsid w:val="00E66C63"/>
    <w:rsid w:val="00E66CB9"/>
    <w:rsid w:val="00E6713D"/>
    <w:rsid w:val="00E67A5F"/>
    <w:rsid w:val="00E67BD7"/>
    <w:rsid w:val="00E67F4B"/>
    <w:rsid w:val="00E7093F"/>
    <w:rsid w:val="00E70A6B"/>
    <w:rsid w:val="00E70E1C"/>
    <w:rsid w:val="00E71730"/>
    <w:rsid w:val="00E71754"/>
    <w:rsid w:val="00E71C30"/>
    <w:rsid w:val="00E71D0F"/>
    <w:rsid w:val="00E71DEF"/>
    <w:rsid w:val="00E71E79"/>
    <w:rsid w:val="00E71F3F"/>
    <w:rsid w:val="00E72AC5"/>
    <w:rsid w:val="00E72B39"/>
    <w:rsid w:val="00E72B42"/>
    <w:rsid w:val="00E72D4A"/>
    <w:rsid w:val="00E72EE4"/>
    <w:rsid w:val="00E73110"/>
    <w:rsid w:val="00E73520"/>
    <w:rsid w:val="00E73679"/>
    <w:rsid w:val="00E738C5"/>
    <w:rsid w:val="00E74428"/>
    <w:rsid w:val="00E7449F"/>
    <w:rsid w:val="00E746E5"/>
    <w:rsid w:val="00E74886"/>
    <w:rsid w:val="00E748A8"/>
    <w:rsid w:val="00E74B56"/>
    <w:rsid w:val="00E74C86"/>
    <w:rsid w:val="00E74D77"/>
    <w:rsid w:val="00E750B6"/>
    <w:rsid w:val="00E753FA"/>
    <w:rsid w:val="00E7578E"/>
    <w:rsid w:val="00E75E43"/>
    <w:rsid w:val="00E763AE"/>
    <w:rsid w:val="00E7643E"/>
    <w:rsid w:val="00E7676F"/>
    <w:rsid w:val="00E76CC6"/>
    <w:rsid w:val="00E77075"/>
    <w:rsid w:val="00E7715D"/>
    <w:rsid w:val="00E775DC"/>
    <w:rsid w:val="00E775F4"/>
    <w:rsid w:val="00E7792E"/>
    <w:rsid w:val="00E77AE0"/>
    <w:rsid w:val="00E80534"/>
    <w:rsid w:val="00E8054A"/>
    <w:rsid w:val="00E80786"/>
    <w:rsid w:val="00E80AF6"/>
    <w:rsid w:val="00E80C81"/>
    <w:rsid w:val="00E80CB7"/>
    <w:rsid w:val="00E80F07"/>
    <w:rsid w:val="00E81087"/>
    <w:rsid w:val="00E81AEE"/>
    <w:rsid w:val="00E81E27"/>
    <w:rsid w:val="00E8277F"/>
    <w:rsid w:val="00E828CF"/>
    <w:rsid w:val="00E83338"/>
    <w:rsid w:val="00E8339A"/>
    <w:rsid w:val="00E83523"/>
    <w:rsid w:val="00E835A3"/>
    <w:rsid w:val="00E83863"/>
    <w:rsid w:val="00E83F5F"/>
    <w:rsid w:val="00E842D5"/>
    <w:rsid w:val="00E84358"/>
    <w:rsid w:val="00E8443F"/>
    <w:rsid w:val="00E84600"/>
    <w:rsid w:val="00E84920"/>
    <w:rsid w:val="00E84B45"/>
    <w:rsid w:val="00E84CF5"/>
    <w:rsid w:val="00E84E79"/>
    <w:rsid w:val="00E84ED3"/>
    <w:rsid w:val="00E8587C"/>
    <w:rsid w:val="00E85D20"/>
    <w:rsid w:val="00E862E3"/>
    <w:rsid w:val="00E8632F"/>
    <w:rsid w:val="00E8666F"/>
    <w:rsid w:val="00E8673C"/>
    <w:rsid w:val="00E8674D"/>
    <w:rsid w:val="00E869C2"/>
    <w:rsid w:val="00E86B24"/>
    <w:rsid w:val="00E86C3D"/>
    <w:rsid w:val="00E876CB"/>
    <w:rsid w:val="00E87A18"/>
    <w:rsid w:val="00E87A4C"/>
    <w:rsid w:val="00E87C09"/>
    <w:rsid w:val="00E90166"/>
    <w:rsid w:val="00E90203"/>
    <w:rsid w:val="00E90654"/>
    <w:rsid w:val="00E90F4F"/>
    <w:rsid w:val="00E91155"/>
    <w:rsid w:val="00E914F4"/>
    <w:rsid w:val="00E915D0"/>
    <w:rsid w:val="00E91C88"/>
    <w:rsid w:val="00E91E57"/>
    <w:rsid w:val="00E91EF2"/>
    <w:rsid w:val="00E92098"/>
    <w:rsid w:val="00E9270E"/>
    <w:rsid w:val="00E92772"/>
    <w:rsid w:val="00E92E72"/>
    <w:rsid w:val="00E93141"/>
    <w:rsid w:val="00E936D1"/>
    <w:rsid w:val="00E93B38"/>
    <w:rsid w:val="00E94543"/>
    <w:rsid w:val="00E94AE0"/>
    <w:rsid w:val="00E94F13"/>
    <w:rsid w:val="00E950A1"/>
    <w:rsid w:val="00E95ACA"/>
    <w:rsid w:val="00E95BA2"/>
    <w:rsid w:val="00E95DFB"/>
    <w:rsid w:val="00E960AE"/>
    <w:rsid w:val="00E96438"/>
    <w:rsid w:val="00E967AE"/>
    <w:rsid w:val="00E968EC"/>
    <w:rsid w:val="00E96B13"/>
    <w:rsid w:val="00E96E05"/>
    <w:rsid w:val="00E97058"/>
    <w:rsid w:val="00E97CCD"/>
    <w:rsid w:val="00EA0676"/>
    <w:rsid w:val="00EA072D"/>
    <w:rsid w:val="00EA0BBA"/>
    <w:rsid w:val="00EA0C6E"/>
    <w:rsid w:val="00EA0F15"/>
    <w:rsid w:val="00EA1B8A"/>
    <w:rsid w:val="00EA2962"/>
    <w:rsid w:val="00EA3022"/>
    <w:rsid w:val="00EA3307"/>
    <w:rsid w:val="00EA33D2"/>
    <w:rsid w:val="00EA372E"/>
    <w:rsid w:val="00EA3905"/>
    <w:rsid w:val="00EA3917"/>
    <w:rsid w:val="00EA3990"/>
    <w:rsid w:val="00EA3EC4"/>
    <w:rsid w:val="00EA4391"/>
    <w:rsid w:val="00EA48EA"/>
    <w:rsid w:val="00EA4AE3"/>
    <w:rsid w:val="00EA5A1C"/>
    <w:rsid w:val="00EA5E5A"/>
    <w:rsid w:val="00EA610B"/>
    <w:rsid w:val="00EA6124"/>
    <w:rsid w:val="00EA6235"/>
    <w:rsid w:val="00EA6CB0"/>
    <w:rsid w:val="00EA6DAC"/>
    <w:rsid w:val="00EA6ED9"/>
    <w:rsid w:val="00EA6F9B"/>
    <w:rsid w:val="00EA6F9D"/>
    <w:rsid w:val="00EA785A"/>
    <w:rsid w:val="00EA7EE6"/>
    <w:rsid w:val="00EB006B"/>
    <w:rsid w:val="00EB0319"/>
    <w:rsid w:val="00EB0540"/>
    <w:rsid w:val="00EB0B81"/>
    <w:rsid w:val="00EB0B8C"/>
    <w:rsid w:val="00EB11BB"/>
    <w:rsid w:val="00EB152E"/>
    <w:rsid w:val="00EB1579"/>
    <w:rsid w:val="00EB16FB"/>
    <w:rsid w:val="00EB1DCC"/>
    <w:rsid w:val="00EB1F5D"/>
    <w:rsid w:val="00EB2298"/>
    <w:rsid w:val="00EB2806"/>
    <w:rsid w:val="00EB2946"/>
    <w:rsid w:val="00EB2D9D"/>
    <w:rsid w:val="00EB2F79"/>
    <w:rsid w:val="00EB32EA"/>
    <w:rsid w:val="00EB360C"/>
    <w:rsid w:val="00EB3BD5"/>
    <w:rsid w:val="00EB486B"/>
    <w:rsid w:val="00EB4BA4"/>
    <w:rsid w:val="00EB4E84"/>
    <w:rsid w:val="00EB51EE"/>
    <w:rsid w:val="00EB529A"/>
    <w:rsid w:val="00EB5326"/>
    <w:rsid w:val="00EB534C"/>
    <w:rsid w:val="00EB5989"/>
    <w:rsid w:val="00EB5D52"/>
    <w:rsid w:val="00EB5DC3"/>
    <w:rsid w:val="00EB6A0B"/>
    <w:rsid w:val="00EB7276"/>
    <w:rsid w:val="00EB77CE"/>
    <w:rsid w:val="00EB77F6"/>
    <w:rsid w:val="00EB7ACE"/>
    <w:rsid w:val="00EB7EA5"/>
    <w:rsid w:val="00EC0206"/>
    <w:rsid w:val="00EC061C"/>
    <w:rsid w:val="00EC0B69"/>
    <w:rsid w:val="00EC1415"/>
    <w:rsid w:val="00EC16F3"/>
    <w:rsid w:val="00EC2469"/>
    <w:rsid w:val="00EC285C"/>
    <w:rsid w:val="00EC2889"/>
    <w:rsid w:val="00EC2E06"/>
    <w:rsid w:val="00EC32C1"/>
    <w:rsid w:val="00EC378A"/>
    <w:rsid w:val="00EC39E9"/>
    <w:rsid w:val="00EC3AB1"/>
    <w:rsid w:val="00EC459A"/>
    <w:rsid w:val="00EC4A06"/>
    <w:rsid w:val="00EC4A56"/>
    <w:rsid w:val="00EC4B8E"/>
    <w:rsid w:val="00EC4EC4"/>
    <w:rsid w:val="00EC51D7"/>
    <w:rsid w:val="00EC5358"/>
    <w:rsid w:val="00EC5612"/>
    <w:rsid w:val="00EC597C"/>
    <w:rsid w:val="00EC59F1"/>
    <w:rsid w:val="00EC5A54"/>
    <w:rsid w:val="00EC5FDF"/>
    <w:rsid w:val="00EC62BB"/>
    <w:rsid w:val="00EC64FB"/>
    <w:rsid w:val="00EC67BF"/>
    <w:rsid w:val="00EC6E08"/>
    <w:rsid w:val="00EC71A8"/>
    <w:rsid w:val="00EC729A"/>
    <w:rsid w:val="00EC778A"/>
    <w:rsid w:val="00EC7D15"/>
    <w:rsid w:val="00ED02DD"/>
    <w:rsid w:val="00ED03A9"/>
    <w:rsid w:val="00ED05B4"/>
    <w:rsid w:val="00ED063E"/>
    <w:rsid w:val="00ED07B9"/>
    <w:rsid w:val="00ED07F3"/>
    <w:rsid w:val="00ED0AED"/>
    <w:rsid w:val="00ED0B23"/>
    <w:rsid w:val="00ED0DCC"/>
    <w:rsid w:val="00ED1207"/>
    <w:rsid w:val="00ED1509"/>
    <w:rsid w:val="00ED1562"/>
    <w:rsid w:val="00ED16AB"/>
    <w:rsid w:val="00ED1EE7"/>
    <w:rsid w:val="00ED204A"/>
    <w:rsid w:val="00ED2C02"/>
    <w:rsid w:val="00ED2D73"/>
    <w:rsid w:val="00ED2E7A"/>
    <w:rsid w:val="00ED312C"/>
    <w:rsid w:val="00ED3270"/>
    <w:rsid w:val="00ED4497"/>
    <w:rsid w:val="00ED4539"/>
    <w:rsid w:val="00ED46B4"/>
    <w:rsid w:val="00ED4BBC"/>
    <w:rsid w:val="00ED4C61"/>
    <w:rsid w:val="00ED55BB"/>
    <w:rsid w:val="00ED5987"/>
    <w:rsid w:val="00ED616B"/>
    <w:rsid w:val="00ED62CD"/>
    <w:rsid w:val="00ED7923"/>
    <w:rsid w:val="00ED7A8D"/>
    <w:rsid w:val="00EE0B46"/>
    <w:rsid w:val="00EE0C4A"/>
    <w:rsid w:val="00EE0C55"/>
    <w:rsid w:val="00EE0D46"/>
    <w:rsid w:val="00EE16B3"/>
    <w:rsid w:val="00EE1B66"/>
    <w:rsid w:val="00EE1D6A"/>
    <w:rsid w:val="00EE1F0D"/>
    <w:rsid w:val="00EE2786"/>
    <w:rsid w:val="00EE28BA"/>
    <w:rsid w:val="00EE2B15"/>
    <w:rsid w:val="00EE2B5F"/>
    <w:rsid w:val="00EE31E2"/>
    <w:rsid w:val="00EE365E"/>
    <w:rsid w:val="00EE3D5B"/>
    <w:rsid w:val="00EE3D6D"/>
    <w:rsid w:val="00EE3EB9"/>
    <w:rsid w:val="00EE3EF8"/>
    <w:rsid w:val="00EE4518"/>
    <w:rsid w:val="00EE456C"/>
    <w:rsid w:val="00EE487D"/>
    <w:rsid w:val="00EE4930"/>
    <w:rsid w:val="00EE4FBC"/>
    <w:rsid w:val="00EE57C8"/>
    <w:rsid w:val="00EE617A"/>
    <w:rsid w:val="00EE627E"/>
    <w:rsid w:val="00EE6383"/>
    <w:rsid w:val="00EE675A"/>
    <w:rsid w:val="00EE6F03"/>
    <w:rsid w:val="00EE738E"/>
    <w:rsid w:val="00EE7AD0"/>
    <w:rsid w:val="00EF0266"/>
    <w:rsid w:val="00EF067F"/>
    <w:rsid w:val="00EF06D6"/>
    <w:rsid w:val="00EF0852"/>
    <w:rsid w:val="00EF0ACB"/>
    <w:rsid w:val="00EF0B64"/>
    <w:rsid w:val="00EF0D5A"/>
    <w:rsid w:val="00EF0FCA"/>
    <w:rsid w:val="00EF1428"/>
    <w:rsid w:val="00EF1807"/>
    <w:rsid w:val="00EF1E9B"/>
    <w:rsid w:val="00EF1FF5"/>
    <w:rsid w:val="00EF2155"/>
    <w:rsid w:val="00EF2835"/>
    <w:rsid w:val="00EF29D0"/>
    <w:rsid w:val="00EF2A67"/>
    <w:rsid w:val="00EF2FE1"/>
    <w:rsid w:val="00EF32B5"/>
    <w:rsid w:val="00EF3466"/>
    <w:rsid w:val="00EF386E"/>
    <w:rsid w:val="00EF3C0F"/>
    <w:rsid w:val="00EF3E57"/>
    <w:rsid w:val="00EF40D3"/>
    <w:rsid w:val="00EF46C2"/>
    <w:rsid w:val="00EF4C13"/>
    <w:rsid w:val="00EF4E2E"/>
    <w:rsid w:val="00EF4E90"/>
    <w:rsid w:val="00EF53AE"/>
    <w:rsid w:val="00EF54FC"/>
    <w:rsid w:val="00EF5A1E"/>
    <w:rsid w:val="00EF5B6E"/>
    <w:rsid w:val="00EF5CEA"/>
    <w:rsid w:val="00EF638A"/>
    <w:rsid w:val="00EF63C8"/>
    <w:rsid w:val="00EF63FB"/>
    <w:rsid w:val="00EF67E8"/>
    <w:rsid w:val="00EF69AC"/>
    <w:rsid w:val="00EF6BAD"/>
    <w:rsid w:val="00EF6BB4"/>
    <w:rsid w:val="00EF6C81"/>
    <w:rsid w:val="00EF72FB"/>
    <w:rsid w:val="00EF7609"/>
    <w:rsid w:val="00EF7678"/>
    <w:rsid w:val="00EF7883"/>
    <w:rsid w:val="00EF7980"/>
    <w:rsid w:val="00EF7AA0"/>
    <w:rsid w:val="00EF7C5B"/>
    <w:rsid w:val="00EF7FE6"/>
    <w:rsid w:val="00F0022C"/>
    <w:rsid w:val="00F00286"/>
    <w:rsid w:val="00F007FE"/>
    <w:rsid w:val="00F008EF"/>
    <w:rsid w:val="00F009F0"/>
    <w:rsid w:val="00F00BCE"/>
    <w:rsid w:val="00F0110C"/>
    <w:rsid w:val="00F013F6"/>
    <w:rsid w:val="00F014AF"/>
    <w:rsid w:val="00F01991"/>
    <w:rsid w:val="00F01B3D"/>
    <w:rsid w:val="00F01C19"/>
    <w:rsid w:val="00F02DF6"/>
    <w:rsid w:val="00F0321C"/>
    <w:rsid w:val="00F03B9F"/>
    <w:rsid w:val="00F03D22"/>
    <w:rsid w:val="00F03EF8"/>
    <w:rsid w:val="00F03F4D"/>
    <w:rsid w:val="00F04276"/>
    <w:rsid w:val="00F045F7"/>
    <w:rsid w:val="00F0481D"/>
    <w:rsid w:val="00F04939"/>
    <w:rsid w:val="00F04CC0"/>
    <w:rsid w:val="00F04E91"/>
    <w:rsid w:val="00F05D87"/>
    <w:rsid w:val="00F05FFA"/>
    <w:rsid w:val="00F06249"/>
    <w:rsid w:val="00F0644B"/>
    <w:rsid w:val="00F0685C"/>
    <w:rsid w:val="00F06A0C"/>
    <w:rsid w:val="00F06BBE"/>
    <w:rsid w:val="00F073D1"/>
    <w:rsid w:val="00F07845"/>
    <w:rsid w:val="00F07CB0"/>
    <w:rsid w:val="00F07CB4"/>
    <w:rsid w:val="00F07CDE"/>
    <w:rsid w:val="00F07ED6"/>
    <w:rsid w:val="00F10282"/>
    <w:rsid w:val="00F103C6"/>
    <w:rsid w:val="00F10A5D"/>
    <w:rsid w:val="00F10C73"/>
    <w:rsid w:val="00F111F2"/>
    <w:rsid w:val="00F1126F"/>
    <w:rsid w:val="00F11BED"/>
    <w:rsid w:val="00F11C06"/>
    <w:rsid w:val="00F11DDB"/>
    <w:rsid w:val="00F11EA3"/>
    <w:rsid w:val="00F12028"/>
    <w:rsid w:val="00F123C1"/>
    <w:rsid w:val="00F123DB"/>
    <w:rsid w:val="00F12438"/>
    <w:rsid w:val="00F12924"/>
    <w:rsid w:val="00F12C7E"/>
    <w:rsid w:val="00F13E8F"/>
    <w:rsid w:val="00F13F78"/>
    <w:rsid w:val="00F14815"/>
    <w:rsid w:val="00F148CF"/>
    <w:rsid w:val="00F14B9F"/>
    <w:rsid w:val="00F154F7"/>
    <w:rsid w:val="00F155CC"/>
    <w:rsid w:val="00F156AB"/>
    <w:rsid w:val="00F15B62"/>
    <w:rsid w:val="00F16249"/>
    <w:rsid w:val="00F1714E"/>
    <w:rsid w:val="00F17316"/>
    <w:rsid w:val="00F17AFA"/>
    <w:rsid w:val="00F17B16"/>
    <w:rsid w:val="00F2076A"/>
    <w:rsid w:val="00F2093C"/>
    <w:rsid w:val="00F20ACF"/>
    <w:rsid w:val="00F20BE5"/>
    <w:rsid w:val="00F20CF8"/>
    <w:rsid w:val="00F21A51"/>
    <w:rsid w:val="00F21A5A"/>
    <w:rsid w:val="00F220B9"/>
    <w:rsid w:val="00F22163"/>
    <w:rsid w:val="00F22265"/>
    <w:rsid w:val="00F222D0"/>
    <w:rsid w:val="00F22700"/>
    <w:rsid w:val="00F2288E"/>
    <w:rsid w:val="00F233AD"/>
    <w:rsid w:val="00F23596"/>
    <w:rsid w:val="00F239B3"/>
    <w:rsid w:val="00F23EDA"/>
    <w:rsid w:val="00F242EE"/>
    <w:rsid w:val="00F24C01"/>
    <w:rsid w:val="00F24D37"/>
    <w:rsid w:val="00F24E18"/>
    <w:rsid w:val="00F2523B"/>
    <w:rsid w:val="00F25719"/>
    <w:rsid w:val="00F258C5"/>
    <w:rsid w:val="00F258F6"/>
    <w:rsid w:val="00F25C0E"/>
    <w:rsid w:val="00F25D34"/>
    <w:rsid w:val="00F25DC6"/>
    <w:rsid w:val="00F26063"/>
    <w:rsid w:val="00F260D3"/>
    <w:rsid w:val="00F26160"/>
    <w:rsid w:val="00F2666C"/>
    <w:rsid w:val="00F26744"/>
    <w:rsid w:val="00F269C4"/>
    <w:rsid w:val="00F271E8"/>
    <w:rsid w:val="00F27271"/>
    <w:rsid w:val="00F27275"/>
    <w:rsid w:val="00F275A3"/>
    <w:rsid w:val="00F279E8"/>
    <w:rsid w:val="00F279EE"/>
    <w:rsid w:val="00F27B14"/>
    <w:rsid w:val="00F301A9"/>
    <w:rsid w:val="00F3084D"/>
    <w:rsid w:val="00F3088B"/>
    <w:rsid w:val="00F308BA"/>
    <w:rsid w:val="00F30C86"/>
    <w:rsid w:val="00F30E31"/>
    <w:rsid w:val="00F31304"/>
    <w:rsid w:val="00F3148D"/>
    <w:rsid w:val="00F31898"/>
    <w:rsid w:val="00F31C8C"/>
    <w:rsid w:val="00F32143"/>
    <w:rsid w:val="00F32212"/>
    <w:rsid w:val="00F32236"/>
    <w:rsid w:val="00F324FF"/>
    <w:rsid w:val="00F32636"/>
    <w:rsid w:val="00F32977"/>
    <w:rsid w:val="00F329AF"/>
    <w:rsid w:val="00F33228"/>
    <w:rsid w:val="00F33ABE"/>
    <w:rsid w:val="00F33C2D"/>
    <w:rsid w:val="00F33E14"/>
    <w:rsid w:val="00F3420C"/>
    <w:rsid w:val="00F344A0"/>
    <w:rsid w:val="00F346F7"/>
    <w:rsid w:val="00F34D4C"/>
    <w:rsid w:val="00F34FBE"/>
    <w:rsid w:val="00F34FD6"/>
    <w:rsid w:val="00F3503D"/>
    <w:rsid w:val="00F35124"/>
    <w:rsid w:val="00F3529D"/>
    <w:rsid w:val="00F35C10"/>
    <w:rsid w:val="00F35D50"/>
    <w:rsid w:val="00F3667A"/>
    <w:rsid w:val="00F36ACA"/>
    <w:rsid w:val="00F36C84"/>
    <w:rsid w:val="00F37269"/>
    <w:rsid w:val="00F37332"/>
    <w:rsid w:val="00F373C8"/>
    <w:rsid w:val="00F37426"/>
    <w:rsid w:val="00F37606"/>
    <w:rsid w:val="00F378BC"/>
    <w:rsid w:val="00F403FF"/>
    <w:rsid w:val="00F4041A"/>
    <w:rsid w:val="00F409C5"/>
    <w:rsid w:val="00F40FAC"/>
    <w:rsid w:val="00F4109F"/>
    <w:rsid w:val="00F4153D"/>
    <w:rsid w:val="00F415CD"/>
    <w:rsid w:val="00F41B6E"/>
    <w:rsid w:val="00F41F44"/>
    <w:rsid w:val="00F41FA0"/>
    <w:rsid w:val="00F42623"/>
    <w:rsid w:val="00F426EB"/>
    <w:rsid w:val="00F427D5"/>
    <w:rsid w:val="00F42BF9"/>
    <w:rsid w:val="00F42CD1"/>
    <w:rsid w:val="00F42CF6"/>
    <w:rsid w:val="00F42FF1"/>
    <w:rsid w:val="00F437A2"/>
    <w:rsid w:val="00F4386F"/>
    <w:rsid w:val="00F438A6"/>
    <w:rsid w:val="00F43A62"/>
    <w:rsid w:val="00F43A63"/>
    <w:rsid w:val="00F441C1"/>
    <w:rsid w:val="00F444FD"/>
    <w:rsid w:val="00F445C9"/>
    <w:rsid w:val="00F44615"/>
    <w:rsid w:val="00F44916"/>
    <w:rsid w:val="00F4542D"/>
    <w:rsid w:val="00F45733"/>
    <w:rsid w:val="00F464A1"/>
    <w:rsid w:val="00F464FB"/>
    <w:rsid w:val="00F46A8E"/>
    <w:rsid w:val="00F46CE0"/>
    <w:rsid w:val="00F47198"/>
    <w:rsid w:val="00F50233"/>
    <w:rsid w:val="00F5073C"/>
    <w:rsid w:val="00F508F2"/>
    <w:rsid w:val="00F50C88"/>
    <w:rsid w:val="00F50D12"/>
    <w:rsid w:val="00F50F3A"/>
    <w:rsid w:val="00F511ED"/>
    <w:rsid w:val="00F514D2"/>
    <w:rsid w:val="00F517E3"/>
    <w:rsid w:val="00F524F3"/>
    <w:rsid w:val="00F52767"/>
    <w:rsid w:val="00F52948"/>
    <w:rsid w:val="00F52A8B"/>
    <w:rsid w:val="00F52D3C"/>
    <w:rsid w:val="00F53466"/>
    <w:rsid w:val="00F53893"/>
    <w:rsid w:val="00F538CE"/>
    <w:rsid w:val="00F53EF7"/>
    <w:rsid w:val="00F5448B"/>
    <w:rsid w:val="00F54624"/>
    <w:rsid w:val="00F54775"/>
    <w:rsid w:val="00F54940"/>
    <w:rsid w:val="00F54949"/>
    <w:rsid w:val="00F54BF9"/>
    <w:rsid w:val="00F54D56"/>
    <w:rsid w:val="00F54F45"/>
    <w:rsid w:val="00F55177"/>
    <w:rsid w:val="00F553E3"/>
    <w:rsid w:val="00F55452"/>
    <w:rsid w:val="00F555A2"/>
    <w:rsid w:val="00F555EA"/>
    <w:rsid w:val="00F56131"/>
    <w:rsid w:val="00F56629"/>
    <w:rsid w:val="00F568AF"/>
    <w:rsid w:val="00F56F70"/>
    <w:rsid w:val="00F575E4"/>
    <w:rsid w:val="00F5775C"/>
    <w:rsid w:val="00F57D1D"/>
    <w:rsid w:val="00F601AD"/>
    <w:rsid w:val="00F6091E"/>
    <w:rsid w:val="00F6112C"/>
    <w:rsid w:val="00F612F8"/>
    <w:rsid w:val="00F617A2"/>
    <w:rsid w:val="00F6186A"/>
    <w:rsid w:val="00F624A3"/>
    <w:rsid w:val="00F62A6D"/>
    <w:rsid w:val="00F62FCC"/>
    <w:rsid w:val="00F63234"/>
    <w:rsid w:val="00F6323D"/>
    <w:rsid w:val="00F636AE"/>
    <w:rsid w:val="00F63B0B"/>
    <w:rsid w:val="00F6490A"/>
    <w:rsid w:val="00F65759"/>
    <w:rsid w:val="00F657A4"/>
    <w:rsid w:val="00F65EC6"/>
    <w:rsid w:val="00F65ED0"/>
    <w:rsid w:val="00F6610D"/>
    <w:rsid w:val="00F665AC"/>
    <w:rsid w:val="00F66A1F"/>
    <w:rsid w:val="00F66EF3"/>
    <w:rsid w:val="00F67B40"/>
    <w:rsid w:val="00F67B68"/>
    <w:rsid w:val="00F67E20"/>
    <w:rsid w:val="00F67FEA"/>
    <w:rsid w:val="00F70249"/>
    <w:rsid w:val="00F703B1"/>
    <w:rsid w:val="00F706F3"/>
    <w:rsid w:val="00F70716"/>
    <w:rsid w:val="00F70AF1"/>
    <w:rsid w:val="00F70EDD"/>
    <w:rsid w:val="00F7105E"/>
    <w:rsid w:val="00F711BB"/>
    <w:rsid w:val="00F712ED"/>
    <w:rsid w:val="00F714B6"/>
    <w:rsid w:val="00F71715"/>
    <w:rsid w:val="00F71C5B"/>
    <w:rsid w:val="00F71EF3"/>
    <w:rsid w:val="00F71F01"/>
    <w:rsid w:val="00F720CF"/>
    <w:rsid w:val="00F7258A"/>
    <w:rsid w:val="00F725EF"/>
    <w:rsid w:val="00F72BA8"/>
    <w:rsid w:val="00F72D2F"/>
    <w:rsid w:val="00F7341C"/>
    <w:rsid w:val="00F73794"/>
    <w:rsid w:val="00F738A4"/>
    <w:rsid w:val="00F73E6A"/>
    <w:rsid w:val="00F7428C"/>
    <w:rsid w:val="00F745AA"/>
    <w:rsid w:val="00F749E6"/>
    <w:rsid w:val="00F754BB"/>
    <w:rsid w:val="00F7581E"/>
    <w:rsid w:val="00F75E8E"/>
    <w:rsid w:val="00F75EF2"/>
    <w:rsid w:val="00F76112"/>
    <w:rsid w:val="00F76409"/>
    <w:rsid w:val="00F76CCC"/>
    <w:rsid w:val="00F76EEF"/>
    <w:rsid w:val="00F76F7B"/>
    <w:rsid w:val="00F7702C"/>
    <w:rsid w:val="00F77090"/>
    <w:rsid w:val="00F772AF"/>
    <w:rsid w:val="00F7747A"/>
    <w:rsid w:val="00F774F8"/>
    <w:rsid w:val="00F77713"/>
    <w:rsid w:val="00F77754"/>
    <w:rsid w:val="00F7784B"/>
    <w:rsid w:val="00F7792E"/>
    <w:rsid w:val="00F779B0"/>
    <w:rsid w:val="00F77B9A"/>
    <w:rsid w:val="00F77E6C"/>
    <w:rsid w:val="00F77F47"/>
    <w:rsid w:val="00F80163"/>
    <w:rsid w:val="00F80191"/>
    <w:rsid w:val="00F802BD"/>
    <w:rsid w:val="00F802D8"/>
    <w:rsid w:val="00F80522"/>
    <w:rsid w:val="00F8088F"/>
    <w:rsid w:val="00F80B41"/>
    <w:rsid w:val="00F80D74"/>
    <w:rsid w:val="00F8156D"/>
    <w:rsid w:val="00F81853"/>
    <w:rsid w:val="00F818E0"/>
    <w:rsid w:val="00F82F5A"/>
    <w:rsid w:val="00F83359"/>
    <w:rsid w:val="00F8355C"/>
    <w:rsid w:val="00F83BA0"/>
    <w:rsid w:val="00F83D9F"/>
    <w:rsid w:val="00F84532"/>
    <w:rsid w:val="00F84B60"/>
    <w:rsid w:val="00F85189"/>
    <w:rsid w:val="00F85446"/>
    <w:rsid w:val="00F854C1"/>
    <w:rsid w:val="00F855DB"/>
    <w:rsid w:val="00F85659"/>
    <w:rsid w:val="00F86191"/>
    <w:rsid w:val="00F8630E"/>
    <w:rsid w:val="00F8649D"/>
    <w:rsid w:val="00F865E5"/>
    <w:rsid w:val="00F868B3"/>
    <w:rsid w:val="00F86CA5"/>
    <w:rsid w:val="00F87034"/>
    <w:rsid w:val="00F8726F"/>
    <w:rsid w:val="00F87307"/>
    <w:rsid w:val="00F875E5"/>
    <w:rsid w:val="00F87ABF"/>
    <w:rsid w:val="00F87D93"/>
    <w:rsid w:val="00F87E5E"/>
    <w:rsid w:val="00F87FE0"/>
    <w:rsid w:val="00F901EB"/>
    <w:rsid w:val="00F9049E"/>
    <w:rsid w:val="00F9050D"/>
    <w:rsid w:val="00F90B09"/>
    <w:rsid w:val="00F910EC"/>
    <w:rsid w:val="00F91AEB"/>
    <w:rsid w:val="00F91CE7"/>
    <w:rsid w:val="00F92245"/>
    <w:rsid w:val="00F9250E"/>
    <w:rsid w:val="00F925C8"/>
    <w:rsid w:val="00F926B3"/>
    <w:rsid w:val="00F928F7"/>
    <w:rsid w:val="00F929D1"/>
    <w:rsid w:val="00F92B5B"/>
    <w:rsid w:val="00F92D09"/>
    <w:rsid w:val="00F92D31"/>
    <w:rsid w:val="00F9313C"/>
    <w:rsid w:val="00F93560"/>
    <w:rsid w:val="00F935A5"/>
    <w:rsid w:val="00F93AEC"/>
    <w:rsid w:val="00F93FAE"/>
    <w:rsid w:val="00F941C1"/>
    <w:rsid w:val="00F94423"/>
    <w:rsid w:val="00F949C8"/>
    <w:rsid w:val="00F94CB5"/>
    <w:rsid w:val="00F95AFB"/>
    <w:rsid w:val="00F95E57"/>
    <w:rsid w:val="00F9650B"/>
    <w:rsid w:val="00F96E10"/>
    <w:rsid w:val="00F97390"/>
    <w:rsid w:val="00F97522"/>
    <w:rsid w:val="00F9770C"/>
    <w:rsid w:val="00F977B1"/>
    <w:rsid w:val="00F978A8"/>
    <w:rsid w:val="00F9790F"/>
    <w:rsid w:val="00F97B16"/>
    <w:rsid w:val="00F97C84"/>
    <w:rsid w:val="00F97CAC"/>
    <w:rsid w:val="00F97D1B"/>
    <w:rsid w:val="00FA0007"/>
    <w:rsid w:val="00FA00B3"/>
    <w:rsid w:val="00FA062E"/>
    <w:rsid w:val="00FA0761"/>
    <w:rsid w:val="00FA1299"/>
    <w:rsid w:val="00FA1764"/>
    <w:rsid w:val="00FA1930"/>
    <w:rsid w:val="00FA1C81"/>
    <w:rsid w:val="00FA23CF"/>
    <w:rsid w:val="00FA241C"/>
    <w:rsid w:val="00FA267F"/>
    <w:rsid w:val="00FA274F"/>
    <w:rsid w:val="00FA297E"/>
    <w:rsid w:val="00FA2C2E"/>
    <w:rsid w:val="00FA31ED"/>
    <w:rsid w:val="00FA334A"/>
    <w:rsid w:val="00FA3A3C"/>
    <w:rsid w:val="00FA3ADA"/>
    <w:rsid w:val="00FA3B60"/>
    <w:rsid w:val="00FA3DCD"/>
    <w:rsid w:val="00FA414D"/>
    <w:rsid w:val="00FA420B"/>
    <w:rsid w:val="00FA4501"/>
    <w:rsid w:val="00FA4986"/>
    <w:rsid w:val="00FA4D0D"/>
    <w:rsid w:val="00FA4DA8"/>
    <w:rsid w:val="00FA4F3A"/>
    <w:rsid w:val="00FA51A3"/>
    <w:rsid w:val="00FA5284"/>
    <w:rsid w:val="00FA5556"/>
    <w:rsid w:val="00FA55DE"/>
    <w:rsid w:val="00FA5627"/>
    <w:rsid w:val="00FA57C7"/>
    <w:rsid w:val="00FA5A47"/>
    <w:rsid w:val="00FA6080"/>
    <w:rsid w:val="00FA60A0"/>
    <w:rsid w:val="00FA61AD"/>
    <w:rsid w:val="00FA6202"/>
    <w:rsid w:val="00FA63E1"/>
    <w:rsid w:val="00FA6D07"/>
    <w:rsid w:val="00FA6EE9"/>
    <w:rsid w:val="00FA7E43"/>
    <w:rsid w:val="00FA7F76"/>
    <w:rsid w:val="00FB0011"/>
    <w:rsid w:val="00FB001D"/>
    <w:rsid w:val="00FB01EC"/>
    <w:rsid w:val="00FB0C6C"/>
    <w:rsid w:val="00FB10F6"/>
    <w:rsid w:val="00FB113D"/>
    <w:rsid w:val="00FB122F"/>
    <w:rsid w:val="00FB156A"/>
    <w:rsid w:val="00FB1941"/>
    <w:rsid w:val="00FB240D"/>
    <w:rsid w:val="00FB2522"/>
    <w:rsid w:val="00FB2E9E"/>
    <w:rsid w:val="00FB3054"/>
    <w:rsid w:val="00FB3081"/>
    <w:rsid w:val="00FB34A7"/>
    <w:rsid w:val="00FB37F0"/>
    <w:rsid w:val="00FB3B6C"/>
    <w:rsid w:val="00FB3FDA"/>
    <w:rsid w:val="00FB4650"/>
    <w:rsid w:val="00FB4A39"/>
    <w:rsid w:val="00FB4CA2"/>
    <w:rsid w:val="00FB4D17"/>
    <w:rsid w:val="00FB547C"/>
    <w:rsid w:val="00FB5788"/>
    <w:rsid w:val="00FB64B8"/>
    <w:rsid w:val="00FB6CC2"/>
    <w:rsid w:val="00FB727A"/>
    <w:rsid w:val="00FB7308"/>
    <w:rsid w:val="00FB738E"/>
    <w:rsid w:val="00FB73F1"/>
    <w:rsid w:val="00FB7523"/>
    <w:rsid w:val="00FB7693"/>
    <w:rsid w:val="00FB7A3B"/>
    <w:rsid w:val="00FB7EB8"/>
    <w:rsid w:val="00FC09C6"/>
    <w:rsid w:val="00FC0AD9"/>
    <w:rsid w:val="00FC0C28"/>
    <w:rsid w:val="00FC0CEF"/>
    <w:rsid w:val="00FC18A0"/>
    <w:rsid w:val="00FC1DEF"/>
    <w:rsid w:val="00FC1F20"/>
    <w:rsid w:val="00FC2363"/>
    <w:rsid w:val="00FC2786"/>
    <w:rsid w:val="00FC2F79"/>
    <w:rsid w:val="00FC3058"/>
    <w:rsid w:val="00FC3218"/>
    <w:rsid w:val="00FC3981"/>
    <w:rsid w:val="00FC44FE"/>
    <w:rsid w:val="00FC458D"/>
    <w:rsid w:val="00FC4650"/>
    <w:rsid w:val="00FC4675"/>
    <w:rsid w:val="00FC47E9"/>
    <w:rsid w:val="00FC4D49"/>
    <w:rsid w:val="00FC5254"/>
    <w:rsid w:val="00FC52B0"/>
    <w:rsid w:val="00FC53DD"/>
    <w:rsid w:val="00FC5A81"/>
    <w:rsid w:val="00FC6013"/>
    <w:rsid w:val="00FC6427"/>
    <w:rsid w:val="00FC69B6"/>
    <w:rsid w:val="00FC6D26"/>
    <w:rsid w:val="00FC7384"/>
    <w:rsid w:val="00FC798F"/>
    <w:rsid w:val="00FC7B33"/>
    <w:rsid w:val="00FC7D57"/>
    <w:rsid w:val="00FC7F54"/>
    <w:rsid w:val="00FD081A"/>
    <w:rsid w:val="00FD0CDE"/>
    <w:rsid w:val="00FD1066"/>
    <w:rsid w:val="00FD1703"/>
    <w:rsid w:val="00FD18C1"/>
    <w:rsid w:val="00FD1FF1"/>
    <w:rsid w:val="00FD20C6"/>
    <w:rsid w:val="00FD22CE"/>
    <w:rsid w:val="00FD23CB"/>
    <w:rsid w:val="00FD2B3E"/>
    <w:rsid w:val="00FD3093"/>
    <w:rsid w:val="00FD3142"/>
    <w:rsid w:val="00FD33AA"/>
    <w:rsid w:val="00FD34DF"/>
    <w:rsid w:val="00FD36BD"/>
    <w:rsid w:val="00FD37F9"/>
    <w:rsid w:val="00FD3C69"/>
    <w:rsid w:val="00FD3E52"/>
    <w:rsid w:val="00FD3FE6"/>
    <w:rsid w:val="00FD4492"/>
    <w:rsid w:val="00FD44D8"/>
    <w:rsid w:val="00FD4A84"/>
    <w:rsid w:val="00FD4D34"/>
    <w:rsid w:val="00FD4DC7"/>
    <w:rsid w:val="00FD4E84"/>
    <w:rsid w:val="00FD5047"/>
    <w:rsid w:val="00FD5EE4"/>
    <w:rsid w:val="00FD6562"/>
    <w:rsid w:val="00FD697E"/>
    <w:rsid w:val="00FD6D5C"/>
    <w:rsid w:val="00FD71DD"/>
    <w:rsid w:val="00FD7D29"/>
    <w:rsid w:val="00FD7DB6"/>
    <w:rsid w:val="00FD7FFC"/>
    <w:rsid w:val="00FE0090"/>
    <w:rsid w:val="00FE06B3"/>
    <w:rsid w:val="00FE072E"/>
    <w:rsid w:val="00FE073E"/>
    <w:rsid w:val="00FE078B"/>
    <w:rsid w:val="00FE0ACD"/>
    <w:rsid w:val="00FE217B"/>
    <w:rsid w:val="00FE2AB6"/>
    <w:rsid w:val="00FE2BBB"/>
    <w:rsid w:val="00FE3161"/>
    <w:rsid w:val="00FE38B1"/>
    <w:rsid w:val="00FE38BF"/>
    <w:rsid w:val="00FE3B3A"/>
    <w:rsid w:val="00FE3FE4"/>
    <w:rsid w:val="00FE443E"/>
    <w:rsid w:val="00FE4727"/>
    <w:rsid w:val="00FE4B4F"/>
    <w:rsid w:val="00FE5428"/>
    <w:rsid w:val="00FE5E9B"/>
    <w:rsid w:val="00FE617B"/>
    <w:rsid w:val="00FE620A"/>
    <w:rsid w:val="00FE66BA"/>
    <w:rsid w:val="00FE688B"/>
    <w:rsid w:val="00FE695A"/>
    <w:rsid w:val="00FE6D11"/>
    <w:rsid w:val="00FE6DCC"/>
    <w:rsid w:val="00FE7989"/>
    <w:rsid w:val="00FE7B2B"/>
    <w:rsid w:val="00FE7B36"/>
    <w:rsid w:val="00FE7F5E"/>
    <w:rsid w:val="00FF03A5"/>
    <w:rsid w:val="00FF0AEA"/>
    <w:rsid w:val="00FF0E4F"/>
    <w:rsid w:val="00FF13BA"/>
    <w:rsid w:val="00FF1510"/>
    <w:rsid w:val="00FF157A"/>
    <w:rsid w:val="00FF15F7"/>
    <w:rsid w:val="00FF1C73"/>
    <w:rsid w:val="00FF2396"/>
    <w:rsid w:val="00FF23D0"/>
    <w:rsid w:val="00FF259C"/>
    <w:rsid w:val="00FF2625"/>
    <w:rsid w:val="00FF2A60"/>
    <w:rsid w:val="00FF2E75"/>
    <w:rsid w:val="00FF3784"/>
    <w:rsid w:val="00FF385D"/>
    <w:rsid w:val="00FF3D84"/>
    <w:rsid w:val="00FF3EEF"/>
    <w:rsid w:val="00FF4006"/>
    <w:rsid w:val="00FF419E"/>
    <w:rsid w:val="00FF44EE"/>
    <w:rsid w:val="00FF46AD"/>
    <w:rsid w:val="00FF46B4"/>
    <w:rsid w:val="00FF4A5A"/>
    <w:rsid w:val="00FF4C7E"/>
    <w:rsid w:val="00FF51FD"/>
    <w:rsid w:val="00FF538D"/>
    <w:rsid w:val="00FF58F6"/>
    <w:rsid w:val="00FF5CD8"/>
    <w:rsid w:val="00FF5EF8"/>
    <w:rsid w:val="00FF63BF"/>
    <w:rsid w:val="00FF6458"/>
    <w:rsid w:val="00FF6590"/>
    <w:rsid w:val="00FF6CFB"/>
    <w:rsid w:val="00FF6D32"/>
    <w:rsid w:val="00FF6F96"/>
    <w:rsid w:val="00FF70F3"/>
    <w:rsid w:val="00FF7638"/>
    <w:rsid w:val="00FF7803"/>
    <w:rsid w:val="00FF7C98"/>
    <w:rsid w:val="00FF7EED"/>
    <w:rsid w:val="040FBB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C0A875"/>
  <w15:chartTrackingRefBased/>
  <w15:docId w15:val="{0392A23A-F73B-41E4-8061-56F0A04DC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12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B77F56"/>
    <w:pPr>
      <w:keepNext/>
      <w:keepLines/>
      <w:spacing w:before="480" w:line="276" w:lineRule="auto"/>
      <w:outlineLvl w:val="0"/>
    </w:pPr>
    <w:rPr>
      <w:rFonts w:asciiTheme="majorHAnsi" w:eastAsiaTheme="majorEastAsia" w:hAnsiTheme="majorHAnsi" w:cstheme="majorBidi"/>
      <w:b/>
      <w:bCs/>
      <w:color w:val="00437F"/>
      <w:sz w:val="36"/>
      <w:szCs w:val="28"/>
      <w:lang w:val="en-GB"/>
    </w:rPr>
  </w:style>
  <w:style w:type="paragraph" w:styleId="Heading2">
    <w:name w:val="heading 2"/>
    <w:basedOn w:val="Normal"/>
    <w:next w:val="Normal"/>
    <w:link w:val="Heading2Char"/>
    <w:uiPriority w:val="9"/>
    <w:unhideWhenUsed/>
    <w:qFormat/>
    <w:rsid w:val="00F239B3"/>
    <w:pPr>
      <w:keepNext/>
      <w:keepLines/>
      <w:spacing w:before="200" w:line="276" w:lineRule="auto"/>
      <w:outlineLvl w:val="1"/>
    </w:pPr>
    <w:rPr>
      <w:rFonts w:asciiTheme="majorHAnsi" w:eastAsiaTheme="majorEastAsia" w:hAnsiTheme="majorHAnsi" w:cstheme="majorBidi"/>
      <w:b/>
      <w:bCs/>
      <w:color w:val="00437F"/>
      <w:sz w:val="32"/>
      <w:szCs w:val="26"/>
      <w:lang w:val="en-GB"/>
    </w:rPr>
  </w:style>
  <w:style w:type="paragraph" w:styleId="Heading3">
    <w:name w:val="heading 3"/>
    <w:basedOn w:val="Normal"/>
    <w:next w:val="Normal"/>
    <w:link w:val="Heading3Char"/>
    <w:uiPriority w:val="9"/>
    <w:unhideWhenUsed/>
    <w:qFormat/>
    <w:rsid w:val="0030356F"/>
    <w:pPr>
      <w:keepNext/>
      <w:keepLines/>
      <w:spacing w:before="200" w:line="276" w:lineRule="auto"/>
      <w:outlineLvl w:val="2"/>
    </w:pPr>
    <w:rPr>
      <w:rFonts w:asciiTheme="majorHAnsi" w:eastAsiaTheme="majorEastAsia" w:hAnsiTheme="majorHAnsi" w:cstheme="majorBidi"/>
      <w:b/>
      <w:bCs/>
      <w:color w:val="1CADE4" w:themeColor="accent1"/>
      <w:sz w:val="22"/>
      <w:szCs w:val="22"/>
      <w:lang w:val="en-GB"/>
    </w:rPr>
  </w:style>
  <w:style w:type="paragraph" w:styleId="Heading4">
    <w:name w:val="heading 4"/>
    <w:basedOn w:val="Normal"/>
    <w:next w:val="Normal"/>
    <w:link w:val="Heading4Char"/>
    <w:uiPriority w:val="9"/>
    <w:semiHidden/>
    <w:unhideWhenUsed/>
    <w:qFormat/>
    <w:rsid w:val="0030356F"/>
    <w:pPr>
      <w:keepNext/>
      <w:keepLines/>
      <w:spacing w:before="200" w:line="276" w:lineRule="auto"/>
      <w:outlineLvl w:val="3"/>
    </w:pPr>
    <w:rPr>
      <w:rFonts w:asciiTheme="majorHAnsi" w:eastAsiaTheme="majorEastAsia" w:hAnsiTheme="majorHAnsi" w:cstheme="majorBidi"/>
      <w:b/>
      <w:bCs/>
      <w:i/>
      <w:iCs/>
      <w:color w:val="1CADE4" w:themeColor="accent1"/>
      <w:sz w:val="22"/>
      <w:szCs w:val="22"/>
      <w:lang w:val="en-GB"/>
    </w:rPr>
  </w:style>
  <w:style w:type="paragraph" w:styleId="Heading5">
    <w:name w:val="heading 5"/>
    <w:basedOn w:val="Normal"/>
    <w:next w:val="Normal"/>
    <w:link w:val="Heading5Char"/>
    <w:uiPriority w:val="9"/>
    <w:semiHidden/>
    <w:unhideWhenUsed/>
    <w:qFormat/>
    <w:rsid w:val="0030356F"/>
    <w:pPr>
      <w:keepNext/>
      <w:keepLines/>
      <w:spacing w:before="200"/>
      <w:outlineLvl w:val="4"/>
    </w:pPr>
    <w:rPr>
      <w:rFonts w:asciiTheme="majorHAnsi" w:eastAsiaTheme="majorEastAsia" w:hAnsiTheme="majorHAnsi" w:cstheme="majorBidi"/>
      <w:color w:val="0D5571" w:themeColor="accent1" w:themeShade="7F"/>
    </w:rPr>
  </w:style>
  <w:style w:type="paragraph" w:styleId="Heading6">
    <w:name w:val="heading 6"/>
    <w:basedOn w:val="Normal"/>
    <w:next w:val="Normal"/>
    <w:link w:val="Heading6Char"/>
    <w:uiPriority w:val="9"/>
    <w:semiHidden/>
    <w:unhideWhenUsed/>
    <w:qFormat/>
    <w:rsid w:val="0030356F"/>
    <w:pPr>
      <w:keepNext/>
      <w:keepLines/>
      <w:spacing w:before="200"/>
      <w:outlineLvl w:val="5"/>
    </w:pPr>
    <w:rPr>
      <w:rFonts w:asciiTheme="majorHAnsi" w:eastAsiaTheme="majorEastAsia" w:hAnsiTheme="majorHAnsi" w:cstheme="majorBidi"/>
      <w:i/>
      <w:iCs/>
      <w:color w:val="0D5571" w:themeColor="accent1" w:themeShade="7F"/>
    </w:rPr>
  </w:style>
  <w:style w:type="paragraph" w:styleId="Heading7">
    <w:name w:val="heading 7"/>
    <w:basedOn w:val="Normal"/>
    <w:next w:val="Normal"/>
    <w:link w:val="Heading7Char"/>
    <w:uiPriority w:val="9"/>
    <w:semiHidden/>
    <w:unhideWhenUsed/>
    <w:qFormat/>
    <w:rsid w:val="0030356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0356F"/>
    <w:pPr>
      <w:keepNext/>
      <w:keepLines/>
      <w:spacing w:before="200"/>
      <w:outlineLvl w:val="7"/>
    </w:pPr>
    <w:rPr>
      <w:rFonts w:asciiTheme="majorHAnsi" w:eastAsiaTheme="majorEastAsia" w:hAnsiTheme="majorHAnsi" w:cstheme="majorBidi"/>
      <w:color w:val="1CADE4" w:themeColor="accent1"/>
      <w:sz w:val="20"/>
      <w:szCs w:val="20"/>
    </w:rPr>
  </w:style>
  <w:style w:type="paragraph" w:styleId="Heading9">
    <w:name w:val="heading 9"/>
    <w:basedOn w:val="Normal"/>
    <w:next w:val="Normal"/>
    <w:link w:val="Heading9Char"/>
    <w:uiPriority w:val="9"/>
    <w:semiHidden/>
    <w:unhideWhenUsed/>
    <w:qFormat/>
    <w:rsid w:val="0030356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26E5"/>
    <w:pPr>
      <w:tabs>
        <w:tab w:val="center" w:pos="4153"/>
        <w:tab w:val="right" w:pos="8306"/>
      </w:tabs>
    </w:pPr>
    <w:rPr>
      <w:rFonts w:asciiTheme="minorHAnsi" w:eastAsiaTheme="minorEastAsia" w:hAnsiTheme="minorHAnsi" w:cstheme="minorBidi"/>
      <w:sz w:val="22"/>
      <w:szCs w:val="22"/>
      <w:lang w:val="en-GB"/>
    </w:rPr>
  </w:style>
  <w:style w:type="character" w:customStyle="1" w:styleId="HeaderChar">
    <w:name w:val="Header Char"/>
    <w:basedOn w:val="DefaultParagraphFont"/>
    <w:link w:val="Header"/>
    <w:uiPriority w:val="99"/>
    <w:rsid w:val="002226E5"/>
  </w:style>
  <w:style w:type="paragraph" w:styleId="Footer">
    <w:name w:val="footer"/>
    <w:link w:val="FooterChar"/>
    <w:uiPriority w:val="99"/>
    <w:unhideWhenUsed/>
    <w:rsid w:val="00F239B3"/>
    <w:pPr>
      <w:tabs>
        <w:tab w:val="center" w:pos="4153"/>
        <w:tab w:val="right" w:pos="8306"/>
      </w:tabs>
      <w:spacing w:before="120" w:after="120" w:line="240" w:lineRule="auto"/>
    </w:pPr>
    <w:rPr>
      <w:rFonts w:ascii="Arial" w:hAnsi="Arial"/>
      <w:sz w:val="15"/>
    </w:rPr>
  </w:style>
  <w:style w:type="character" w:customStyle="1" w:styleId="FooterChar">
    <w:name w:val="Footer Char"/>
    <w:basedOn w:val="DefaultParagraphFont"/>
    <w:link w:val="Footer"/>
    <w:uiPriority w:val="99"/>
    <w:rsid w:val="00F239B3"/>
    <w:rPr>
      <w:rFonts w:ascii="Arial" w:hAnsi="Arial"/>
      <w:sz w:val="15"/>
    </w:rPr>
  </w:style>
  <w:style w:type="character" w:styleId="Hyperlink">
    <w:name w:val="Hyperlink"/>
    <w:uiPriority w:val="99"/>
    <w:unhideWhenUsed/>
    <w:rsid w:val="00A1775E"/>
    <w:rPr>
      <w:rFonts w:ascii="Arial" w:hAnsi="Arial"/>
      <w:color w:val="00437F"/>
      <w:u w:val="none"/>
    </w:rPr>
  </w:style>
  <w:style w:type="paragraph" w:styleId="ListParagraph">
    <w:name w:val="List Paragraph"/>
    <w:basedOn w:val="Normal"/>
    <w:uiPriority w:val="34"/>
    <w:qFormat/>
    <w:rsid w:val="0030356F"/>
    <w:pPr>
      <w:spacing w:after="200" w:line="276" w:lineRule="auto"/>
      <w:ind w:left="720"/>
      <w:contextualSpacing/>
    </w:pPr>
    <w:rPr>
      <w:rFonts w:asciiTheme="minorHAnsi" w:eastAsiaTheme="minorEastAsia" w:hAnsiTheme="minorHAnsi" w:cstheme="minorBidi"/>
      <w:sz w:val="22"/>
      <w:szCs w:val="22"/>
      <w:lang w:val="en-GB"/>
    </w:rPr>
  </w:style>
  <w:style w:type="paragraph" w:styleId="NormalWeb">
    <w:name w:val="Normal (Web)"/>
    <w:basedOn w:val="Normal"/>
    <w:uiPriority w:val="99"/>
    <w:unhideWhenUsed/>
    <w:rsid w:val="005F65A7"/>
    <w:pPr>
      <w:spacing w:before="100" w:beforeAutospacing="1" w:after="100" w:afterAutospacing="1"/>
    </w:pPr>
    <w:rPr>
      <w:lang w:val="el-GR" w:eastAsia="el-GR"/>
    </w:rPr>
  </w:style>
  <w:style w:type="paragraph" w:styleId="NoSpacing">
    <w:name w:val="No Spacing"/>
    <w:link w:val="NoSpacingChar"/>
    <w:uiPriority w:val="1"/>
    <w:qFormat/>
    <w:rsid w:val="0030356F"/>
    <w:pPr>
      <w:spacing w:after="0" w:line="240" w:lineRule="auto"/>
    </w:pPr>
  </w:style>
  <w:style w:type="character" w:customStyle="1" w:styleId="Heading1Char">
    <w:name w:val="Heading 1 Char"/>
    <w:basedOn w:val="DefaultParagraphFont"/>
    <w:link w:val="Heading1"/>
    <w:uiPriority w:val="9"/>
    <w:rsid w:val="00B77F56"/>
    <w:rPr>
      <w:rFonts w:asciiTheme="majorHAnsi" w:eastAsiaTheme="majorEastAsia" w:hAnsiTheme="majorHAnsi" w:cstheme="majorBidi"/>
      <w:b/>
      <w:bCs/>
      <w:color w:val="00437F"/>
      <w:sz w:val="36"/>
      <w:szCs w:val="28"/>
    </w:rPr>
  </w:style>
  <w:style w:type="character" w:customStyle="1" w:styleId="Heading2Char">
    <w:name w:val="Heading 2 Char"/>
    <w:basedOn w:val="DefaultParagraphFont"/>
    <w:link w:val="Heading2"/>
    <w:uiPriority w:val="9"/>
    <w:rsid w:val="00F239B3"/>
    <w:rPr>
      <w:rFonts w:asciiTheme="majorHAnsi" w:eastAsiaTheme="majorEastAsia" w:hAnsiTheme="majorHAnsi" w:cstheme="majorBidi"/>
      <w:b/>
      <w:bCs/>
      <w:color w:val="00437F"/>
      <w:sz w:val="32"/>
      <w:szCs w:val="26"/>
    </w:rPr>
  </w:style>
  <w:style w:type="character" w:customStyle="1" w:styleId="Heading3Char">
    <w:name w:val="Heading 3 Char"/>
    <w:basedOn w:val="DefaultParagraphFont"/>
    <w:link w:val="Heading3"/>
    <w:uiPriority w:val="9"/>
    <w:rsid w:val="0030356F"/>
    <w:rPr>
      <w:rFonts w:asciiTheme="majorHAnsi" w:eastAsiaTheme="majorEastAsia" w:hAnsiTheme="majorHAnsi" w:cstheme="majorBidi"/>
      <w:b/>
      <w:bCs/>
      <w:color w:val="1CADE4" w:themeColor="accent1"/>
    </w:rPr>
  </w:style>
  <w:style w:type="character" w:customStyle="1" w:styleId="Heading4Char">
    <w:name w:val="Heading 4 Char"/>
    <w:basedOn w:val="DefaultParagraphFont"/>
    <w:link w:val="Heading4"/>
    <w:uiPriority w:val="9"/>
    <w:semiHidden/>
    <w:rsid w:val="0030356F"/>
    <w:rPr>
      <w:rFonts w:asciiTheme="majorHAnsi" w:eastAsiaTheme="majorEastAsia" w:hAnsiTheme="majorHAnsi" w:cstheme="majorBidi"/>
      <w:b/>
      <w:bCs/>
      <w:i/>
      <w:iCs/>
      <w:color w:val="1CADE4" w:themeColor="accent1"/>
    </w:rPr>
  </w:style>
  <w:style w:type="character" w:customStyle="1" w:styleId="Heading5Char">
    <w:name w:val="Heading 5 Char"/>
    <w:basedOn w:val="DefaultParagraphFont"/>
    <w:link w:val="Heading5"/>
    <w:uiPriority w:val="9"/>
    <w:semiHidden/>
    <w:rsid w:val="0030356F"/>
    <w:rPr>
      <w:rFonts w:asciiTheme="majorHAnsi" w:eastAsiaTheme="majorEastAsia" w:hAnsiTheme="majorHAnsi" w:cstheme="majorBidi"/>
      <w:color w:val="0D5571" w:themeColor="accent1" w:themeShade="7F"/>
    </w:rPr>
  </w:style>
  <w:style w:type="character" w:customStyle="1" w:styleId="Heading6Char">
    <w:name w:val="Heading 6 Char"/>
    <w:basedOn w:val="DefaultParagraphFont"/>
    <w:link w:val="Heading6"/>
    <w:uiPriority w:val="9"/>
    <w:semiHidden/>
    <w:rsid w:val="0030356F"/>
    <w:rPr>
      <w:rFonts w:asciiTheme="majorHAnsi" w:eastAsiaTheme="majorEastAsia" w:hAnsiTheme="majorHAnsi" w:cstheme="majorBidi"/>
      <w:i/>
      <w:iCs/>
      <w:color w:val="0D5571" w:themeColor="accent1" w:themeShade="7F"/>
    </w:rPr>
  </w:style>
  <w:style w:type="character" w:customStyle="1" w:styleId="Heading7Char">
    <w:name w:val="Heading 7 Char"/>
    <w:basedOn w:val="DefaultParagraphFont"/>
    <w:link w:val="Heading7"/>
    <w:uiPriority w:val="9"/>
    <w:semiHidden/>
    <w:rsid w:val="003035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0356F"/>
    <w:rPr>
      <w:rFonts w:asciiTheme="majorHAnsi" w:eastAsiaTheme="majorEastAsia" w:hAnsiTheme="majorHAnsi" w:cstheme="majorBidi"/>
      <w:color w:val="1CADE4" w:themeColor="accent1"/>
      <w:sz w:val="20"/>
      <w:szCs w:val="20"/>
    </w:rPr>
  </w:style>
  <w:style w:type="character" w:customStyle="1" w:styleId="Heading9Char">
    <w:name w:val="Heading 9 Char"/>
    <w:basedOn w:val="DefaultParagraphFont"/>
    <w:link w:val="Heading9"/>
    <w:uiPriority w:val="9"/>
    <w:semiHidden/>
    <w:rsid w:val="0030356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0356F"/>
    <w:rPr>
      <w:b/>
      <w:bCs/>
      <w:color w:val="1CADE4" w:themeColor="accent1"/>
      <w:sz w:val="18"/>
      <w:szCs w:val="18"/>
    </w:rPr>
  </w:style>
  <w:style w:type="paragraph" w:styleId="Title">
    <w:name w:val="Title"/>
    <w:basedOn w:val="Normal"/>
    <w:next w:val="Normal"/>
    <w:link w:val="TitleChar"/>
    <w:uiPriority w:val="10"/>
    <w:qFormat/>
    <w:rsid w:val="00F239B3"/>
    <w:pPr>
      <w:pBdr>
        <w:bottom w:val="single" w:sz="8" w:space="4" w:color="1CADE4" w:themeColor="accent1"/>
      </w:pBdr>
      <w:spacing w:after="300" w:line="360" w:lineRule="auto"/>
      <w:contextualSpacing/>
    </w:pPr>
    <w:rPr>
      <w:rFonts w:asciiTheme="majorHAnsi" w:eastAsiaTheme="majorEastAsia" w:hAnsiTheme="majorHAnsi" w:cstheme="majorBidi"/>
      <w:color w:val="264356" w:themeColor="text2" w:themeShade="BF"/>
      <w:spacing w:val="5"/>
      <w:kern w:val="28"/>
      <w:sz w:val="52"/>
      <w:szCs w:val="52"/>
      <w:lang w:val="en-GB"/>
    </w:rPr>
  </w:style>
  <w:style w:type="character" w:customStyle="1" w:styleId="TitleChar">
    <w:name w:val="Title Char"/>
    <w:basedOn w:val="DefaultParagraphFont"/>
    <w:link w:val="Title"/>
    <w:uiPriority w:val="10"/>
    <w:rsid w:val="00F239B3"/>
    <w:rPr>
      <w:rFonts w:asciiTheme="majorHAnsi" w:eastAsiaTheme="majorEastAsia" w:hAnsiTheme="majorHAnsi" w:cstheme="majorBidi"/>
      <w:color w:val="264356" w:themeColor="text2" w:themeShade="BF"/>
      <w:spacing w:val="5"/>
      <w:kern w:val="28"/>
      <w:sz w:val="52"/>
      <w:szCs w:val="52"/>
    </w:rPr>
  </w:style>
  <w:style w:type="paragraph" w:styleId="Subtitle">
    <w:name w:val="Subtitle"/>
    <w:basedOn w:val="Normal"/>
    <w:next w:val="Normal"/>
    <w:link w:val="SubtitleChar"/>
    <w:uiPriority w:val="11"/>
    <w:qFormat/>
    <w:rsid w:val="0030356F"/>
    <w:pPr>
      <w:numPr>
        <w:ilvl w:val="1"/>
      </w:numPr>
      <w:spacing w:after="200" w:line="276" w:lineRule="auto"/>
    </w:pPr>
    <w:rPr>
      <w:rFonts w:asciiTheme="majorHAnsi" w:eastAsiaTheme="majorEastAsia" w:hAnsiTheme="majorHAnsi" w:cstheme="majorBidi"/>
      <w:i/>
      <w:iCs/>
      <w:color w:val="1CADE4" w:themeColor="accent1"/>
      <w:spacing w:val="15"/>
      <w:lang w:val="en-GB"/>
    </w:rPr>
  </w:style>
  <w:style w:type="character" w:customStyle="1" w:styleId="SubtitleChar">
    <w:name w:val="Subtitle Char"/>
    <w:basedOn w:val="DefaultParagraphFont"/>
    <w:link w:val="Subtitle"/>
    <w:uiPriority w:val="11"/>
    <w:rsid w:val="0030356F"/>
    <w:rPr>
      <w:rFonts w:asciiTheme="majorHAnsi" w:eastAsiaTheme="majorEastAsia" w:hAnsiTheme="majorHAnsi" w:cstheme="majorBidi"/>
      <w:i/>
      <w:iCs/>
      <w:color w:val="1CADE4" w:themeColor="accent1"/>
      <w:spacing w:val="15"/>
      <w:sz w:val="24"/>
      <w:szCs w:val="24"/>
    </w:rPr>
  </w:style>
  <w:style w:type="character" w:styleId="Strong">
    <w:name w:val="Strong"/>
    <w:basedOn w:val="DefaultParagraphFont"/>
    <w:uiPriority w:val="22"/>
    <w:qFormat/>
    <w:rsid w:val="0030356F"/>
    <w:rPr>
      <w:b/>
      <w:bCs/>
    </w:rPr>
  </w:style>
  <w:style w:type="character" w:styleId="Emphasis">
    <w:name w:val="Emphasis"/>
    <w:basedOn w:val="DefaultParagraphFont"/>
    <w:uiPriority w:val="20"/>
    <w:qFormat/>
    <w:rsid w:val="0030356F"/>
    <w:rPr>
      <w:i/>
      <w:iCs/>
    </w:rPr>
  </w:style>
  <w:style w:type="character" w:customStyle="1" w:styleId="NoSpacingChar">
    <w:name w:val="No Spacing Char"/>
    <w:basedOn w:val="DefaultParagraphFont"/>
    <w:link w:val="NoSpacing"/>
    <w:uiPriority w:val="1"/>
    <w:rsid w:val="0030356F"/>
  </w:style>
  <w:style w:type="paragraph" w:styleId="Quote">
    <w:name w:val="Quote"/>
    <w:basedOn w:val="Normal"/>
    <w:next w:val="Normal"/>
    <w:link w:val="QuoteChar"/>
    <w:uiPriority w:val="29"/>
    <w:qFormat/>
    <w:rsid w:val="0030356F"/>
    <w:pPr>
      <w:spacing w:after="200" w:line="276" w:lineRule="auto"/>
    </w:pPr>
    <w:rPr>
      <w:rFonts w:asciiTheme="minorHAnsi" w:eastAsiaTheme="minorEastAsia" w:hAnsiTheme="minorHAnsi" w:cstheme="minorBidi"/>
      <w:i/>
      <w:iCs/>
      <w:color w:val="000000" w:themeColor="text1"/>
      <w:sz w:val="22"/>
      <w:szCs w:val="22"/>
      <w:lang w:val="en-GB"/>
    </w:rPr>
  </w:style>
  <w:style w:type="character" w:customStyle="1" w:styleId="QuoteChar">
    <w:name w:val="Quote Char"/>
    <w:basedOn w:val="DefaultParagraphFont"/>
    <w:link w:val="Quote"/>
    <w:uiPriority w:val="29"/>
    <w:rsid w:val="0030356F"/>
    <w:rPr>
      <w:i/>
      <w:iCs/>
      <w:color w:val="000000" w:themeColor="text1"/>
    </w:rPr>
  </w:style>
  <w:style w:type="paragraph" w:styleId="IntenseQuote">
    <w:name w:val="Intense Quote"/>
    <w:basedOn w:val="Normal"/>
    <w:next w:val="Normal"/>
    <w:link w:val="IntenseQuoteChar"/>
    <w:uiPriority w:val="30"/>
    <w:qFormat/>
    <w:rsid w:val="0030356F"/>
    <w:pPr>
      <w:pBdr>
        <w:bottom w:val="single" w:sz="4" w:space="4" w:color="1CADE4" w:themeColor="accent1"/>
      </w:pBdr>
      <w:spacing w:before="200" w:after="280" w:line="276" w:lineRule="auto"/>
      <w:ind w:left="936" w:right="936"/>
    </w:pPr>
    <w:rPr>
      <w:rFonts w:asciiTheme="minorHAnsi" w:eastAsiaTheme="minorEastAsia" w:hAnsiTheme="minorHAnsi" w:cstheme="minorBidi"/>
      <w:b/>
      <w:bCs/>
      <w:i/>
      <w:iCs/>
      <w:color w:val="1CADE4" w:themeColor="accent1"/>
      <w:sz w:val="22"/>
      <w:szCs w:val="22"/>
      <w:lang w:val="en-GB"/>
    </w:rPr>
  </w:style>
  <w:style w:type="character" w:customStyle="1" w:styleId="IntenseQuoteChar">
    <w:name w:val="Intense Quote Char"/>
    <w:basedOn w:val="DefaultParagraphFont"/>
    <w:link w:val="IntenseQuote"/>
    <w:uiPriority w:val="30"/>
    <w:rsid w:val="0030356F"/>
    <w:rPr>
      <w:b/>
      <w:bCs/>
      <w:i/>
      <w:iCs/>
      <w:color w:val="1CADE4" w:themeColor="accent1"/>
    </w:rPr>
  </w:style>
  <w:style w:type="character" w:styleId="SubtleEmphasis">
    <w:name w:val="Subtle Emphasis"/>
    <w:basedOn w:val="DefaultParagraphFont"/>
    <w:uiPriority w:val="19"/>
    <w:qFormat/>
    <w:rsid w:val="0030356F"/>
    <w:rPr>
      <w:i/>
      <w:iCs/>
      <w:color w:val="808080" w:themeColor="text1" w:themeTint="7F"/>
    </w:rPr>
  </w:style>
  <w:style w:type="character" w:styleId="IntenseEmphasis">
    <w:name w:val="Intense Emphasis"/>
    <w:basedOn w:val="DefaultParagraphFont"/>
    <w:uiPriority w:val="21"/>
    <w:qFormat/>
    <w:rsid w:val="0030356F"/>
    <w:rPr>
      <w:b/>
      <w:bCs/>
      <w:i/>
      <w:iCs/>
      <w:color w:val="1CADE4" w:themeColor="accent1"/>
    </w:rPr>
  </w:style>
  <w:style w:type="character" w:styleId="SubtleReference">
    <w:name w:val="Subtle Reference"/>
    <w:basedOn w:val="DefaultParagraphFont"/>
    <w:uiPriority w:val="31"/>
    <w:qFormat/>
    <w:rsid w:val="0030356F"/>
    <w:rPr>
      <w:smallCaps/>
      <w:color w:val="2683C6" w:themeColor="accent2"/>
      <w:u w:val="single"/>
    </w:rPr>
  </w:style>
  <w:style w:type="character" w:styleId="IntenseReference">
    <w:name w:val="Intense Reference"/>
    <w:basedOn w:val="DefaultParagraphFont"/>
    <w:uiPriority w:val="32"/>
    <w:qFormat/>
    <w:rsid w:val="0030356F"/>
    <w:rPr>
      <w:b/>
      <w:bCs/>
      <w:smallCaps/>
      <w:color w:val="2683C6" w:themeColor="accent2"/>
      <w:spacing w:val="5"/>
      <w:u w:val="single"/>
    </w:rPr>
  </w:style>
  <w:style w:type="character" w:styleId="BookTitle">
    <w:name w:val="Book Title"/>
    <w:basedOn w:val="DefaultParagraphFont"/>
    <w:uiPriority w:val="33"/>
    <w:qFormat/>
    <w:rsid w:val="0030356F"/>
    <w:rPr>
      <w:b/>
      <w:bCs/>
      <w:smallCaps/>
      <w:spacing w:val="5"/>
    </w:rPr>
  </w:style>
  <w:style w:type="paragraph" w:styleId="TOCHeading">
    <w:name w:val="TOC Heading"/>
    <w:basedOn w:val="Heading1"/>
    <w:next w:val="Normal"/>
    <w:uiPriority w:val="39"/>
    <w:semiHidden/>
    <w:unhideWhenUsed/>
    <w:qFormat/>
    <w:rsid w:val="0030356F"/>
    <w:pPr>
      <w:outlineLvl w:val="9"/>
    </w:pPr>
  </w:style>
  <w:style w:type="paragraph" w:customStyle="1" w:styleId="PersonalName">
    <w:name w:val="Personal Name"/>
    <w:basedOn w:val="Title"/>
    <w:rsid w:val="0030356F"/>
    <w:rPr>
      <w:b/>
      <w:caps/>
      <w:color w:val="000000"/>
      <w:sz w:val="28"/>
      <w:szCs w:val="28"/>
    </w:rPr>
  </w:style>
  <w:style w:type="character" w:styleId="FollowedHyperlink">
    <w:name w:val="FollowedHyperlink"/>
    <w:basedOn w:val="DefaultParagraphFont"/>
    <w:uiPriority w:val="99"/>
    <w:semiHidden/>
    <w:unhideWhenUsed/>
    <w:rsid w:val="00EB2946"/>
    <w:rPr>
      <w:color w:val="B26B02" w:themeColor="followedHyperlink"/>
      <w:u w:val="single"/>
    </w:rPr>
  </w:style>
  <w:style w:type="paragraph" w:customStyle="1" w:styleId="A">
    <w:name w:val="A"/>
    <w:basedOn w:val="Normal"/>
    <w:qFormat/>
    <w:rsid w:val="00A50AB5"/>
    <w:pPr>
      <w:spacing w:after="200"/>
    </w:pPr>
    <w:rPr>
      <w:rFonts w:ascii="Calibri Light" w:eastAsiaTheme="minorEastAsia" w:hAnsi="Calibri Light" w:cstheme="minorBidi"/>
      <w:color w:val="00183D"/>
      <w:sz w:val="36"/>
      <w:szCs w:val="28"/>
      <w:lang w:val="en-GB"/>
    </w:rPr>
  </w:style>
  <w:style w:type="character" w:styleId="UnresolvedMention">
    <w:name w:val="Unresolved Mention"/>
    <w:basedOn w:val="DefaultParagraphFont"/>
    <w:uiPriority w:val="99"/>
    <w:semiHidden/>
    <w:unhideWhenUsed/>
    <w:rsid w:val="00304561"/>
    <w:rPr>
      <w:color w:val="605E5C"/>
      <w:shd w:val="clear" w:color="auto" w:fill="E1DFDD"/>
    </w:rPr>
  </w:style>
  <w:style w:type="paragraph" w:customStyle="1" w:styleId="B">
    <w:name w:val="B"/>
    <w:qFormat/>
    <w:rsid w:val="00A765DA"/>
    <w:rPr>
      <w:rFonts w:ascii="Arial" w:hAnsi="Arial"/>
      <w:color w:val="00437F"/>
      <w:sz w:val="24"/>
      <w:szCs w:val="20"/>
    </w:rPr>
  </w:style>
  <w:style w:type="paragraph" w:customStyle="1" w:styleId="Copy">
    <w:name w:val="Copy"/>
    <w:basedOn w:val="Normal"/>
    <w:qFormat/>
    <w:rsid w:val="00A50AB5"/>
    <w:pPr>
      <w:spacing w:after="200"/>
    </w:pPr>
    <w:rPr>
      <w:rFonts w:ascii="Calibri Light" w:eastAsiaTheme="minorEastAsia" w:hAnsi="Calibri Light" w:cs="Arial"/>
      <w:color w:val="00183D"/>
      <w:sz w:val="21"/>
      <w:szCs w:val="20"/>
      <w:lang w:val="en-GB"/>
    </w:rPr>
  </w:style>
  <w:style w:type="paragraph" w:customStyle="1" w:styleId="Copy-bullets">
    <w:name w:val="Copy - bullets"/>
    <w:basedOn w:val="Copy"/>
    <w:qFormat/>
    <w:rsid w:val="0029079A"/>
    <w:pPr>
      <w:numPr>
        <w:numId w:val="13"/>
      </w:numPr>
    </w:pPr>
  </w:style>
  <w:style w:type="paragraph" w:customStyle="1" w:styleId="C">
    <w:name w:val="C"/>
    <w:basedOn w:val="B"/>
    <w:uiPriority w:val="99"/>
    <w:qFormat/>
    <w:rsid w:val="00A50AB5"/>
    <w:rPr>
      <w:rFonts w:ascii="Calibri" w:hAnsi="Calibri" w:cs="Arial"/>
      <w:b/>
      <w:bCs/>
      <w:color w:val="00183D"/>
      <w:sz w:val="28"/>
      <w:szCs w:val="24"/>
    </w:rPr>
  </w:style>
  <w:style w:type="paragraph" w:customStyle="1" w:styleId="quoteitalics">
    <w:name w:val="quote italics"/>
    <w:basedOn w:val="Copy"/>
    <w:qFormat/>
    <w:rsid w:val="005A5E31"/>
    <w:pPr>
      <w:spacing w:line="276" w:lineRule="auto"/>
    </w:pPr>
    <w:rPr>
      <w:i/>
      <w:iCs/>
      <w:color w:val="00437F"/>
    </w:rPr>
  </w:style>
  <w:style w:type="paragraph" w:customStyle="1" w:styleId="Quote-name">
    <w:name w:val="Quote - name"/>
    <w:basedOn w:val="Copy"/>
    <w:qFormat/>
    <w:rsid w:val="005A5E31"/>
    <w:rPr>
      <w:color w:val="00437F"/>
    </w:rPr>
  </w:style>
  <w:style w:type="paragraph" w:customStyle="1" w:styleId="copysmall">
    <w:name w:val="copy small"/>
    <w:basedOn w:val="Copy"/>
    <w:qFormat/>
    <w:rsid w:val="00564325"/>
    <w:pPr>
      <w:spacing w:line="288" w:lineRule="auto"/>
    </w:pPr>
    <w:rPr>
      <w:rFonts w:eastAsia="Arial"/>
      <w:color w:val="65757D" w:themeColor="background2" w:themeShade="80"/>
      <w:sz w:val="16"/>
      <w:szCs w:val="16"/>
      <w:shd w:val="clear" w:color="auto" w:fill="FFFFFF"/>
      <w:lang w:val="en-US"/>
    </w:rPr>
  </w:style>
  <w:style w:type="table" w:styleId="GridTable1Light-Accent1">
    <w:name w:val="Grid Table 1 Light Accent 1"/>
    <w:basedOn w:val="TableNormal"/>
    <w:uiPriority w:val="46"/>
    <w:rsid w:val="002238C1"/>
    <w:pPr>
      <w:spacing w:after="0" w:line="240" w:lineRule="auto"/>
    </w:pPr>
    <w:tblPr>
      <w:tblStyleRowBandSize w:val="1"/>
      <w:tblStyleColBandSize w:val="1"/>
      <w:tblBorders>
        <w:top w:val="single" w:sz="4" w:space="0" w:color="A4DDF4" w:themeColor="accent1" w:themeTint="66"/>
        <w:left w:val="single" w:sz="4" w:space="0" w:color="A4DDF4" w:themeColor="accent1" w:themeTint="66"/>
        <w:bottom w:val="single" w:sz="4" w:space="0" w:color="A4DDF4" w:themeColor="accent1" w:themeTint="66"/>
        <w:right w:val="single" w:sz="4" w:space="0" w:color="A4DDF4" w:themeColor="accent1" w:themeTint="66"/>
        <w:insideH w:val="single" w:sz="4" w:space="0" w:color="A4DDF4" w:themeColor="accent1" w:themeTint="66"/>
        <w:insideV w:val="single" w:sz="4" w:space="0" w:color="A4DDF4" w:themeColor="accent1" w:themeTint="66"/>
      </w:tblBorders>
      <w:tblCellMar>
        <w:left w:w="0" w:type="dxa"/>
        <w:right w:w="0" w:type="dxa"/>
      </w:tblCellMar>
    </w:tblPr>
    <w:tblStylePr w:type="firstRow">
      <w:rPr>
        <w:b/>
        <w:bCs/>
      </w:rPr>
      <w:tblPr/>
      <w:tcPr>
        <w:tcBorders>
          <w:bottom w:val="single" w:sz="12" w:space="0" w:color="76CDEE" w:themeColor="accent1" w:themeTint="99"/>
        </w:tcBorders>
      </w:tcPr>
    </w:tblStylePr>
    <w:tblStylePr w:type="lastRow">
      <w:rPr>
        <w:b/>
        <w:bCs/>
      </w:rPr>
      <w:tblPr/>
      <w:tcPr>
        <w:tcBorders>
          <w:top w:val="double" w:sz="2" w:space="0" w:color="76CDEE" w:themeColor="accen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2238C1"/>
    <w:pPr>
      <w:spacing w:after="0" w:line="240" w:lineRule="auto"/>
    </w:p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3EB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E885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E885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E8853" w:themeFill="accent5"/>
      </w:tcPr>
    </w:tblStylePr>
    <w:tblStylePr w:type="lastCol">
      <w:rPr>
        <w:b/>
        <w:bCs/>
        <w:color w:val="FFFFFF" w:themeColor="background1"/>
      </w:rPr>
    </w:tblStylePr>
  </w:style>
  <w:style w:type="table" w:styleId="GridTable7Colorful-Accent3">
    <w:name w:val="Grid Table 7 Colorful Accent 3"/>
    <w:basedOn w:val="TableNormal"/>
    <w:uiPriority w:val="52"/>
    <w:rsid w:val="002238C1"/>
    <w:pPr>
      <w:spacing w:after="0" w:line="240" w:lineRule="auto"/>
    </w:pPr>
    <w:rPr>
      <w:color w:val="1D99A0" w:themeColor="accent3" w:themeShade="BF"/>
    </w:r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5F7" w:themeFill="accent3" w:themeFillTint="33"/>
      </w:tcPr>
    </w:tblStylePr>
    <w:tblStylePr w:type="band1Horz">
      <w:tblPr/>
      <w:tcPr>
        <w:shd w:val="clear" w:color="auto" w:fill="D3F5F7" w:themeFill="accent3" w:themeFillTint="33"/>
      </w:tcPr>
    </w:tblStylePr>
    <w:tblStylePr w:type="neCell">
      <w:tblPr/>
      <w:tcPr>
        <w:tcBorders>
          <w:bottom w:val="single" w:sz="4" w:space="0" w:color="7CE1E7" w:themeColor="accent3" w:themeTint="99"/>
        </w:tcBorders>
      </w:tcPr>
    </w:tblStylePr>
    <w:tblStylePr w:type="nwCell">
      <w:tblPr/>
      <w:tcPr>
        <w:tcBorders>
          <w:bottom w:val="single" w:sz="4" w:space="0" w:color="7CE1E7" w:themeColor="accent3" w:themeTint="99"/>
        </w:tcBorders>
      </w:tcPr>
    </w:tblStylePr>
    <w:tblStylePr w:type="seCell">
      <w:tblPr/>
      <w:tcPr>
        <w:tcBorders>
          <w:top w:val="single" w:sz="4" w:space="0" w:color="7CE1E7" w:themeColor="accent3" w:themeTint="99"/>
        </w:tcBorders>
      </w:tcPr>
    </w:tblStylePr>
    <w:tblStylePr w:type="swCell">
      <w:tblPr/>
      <w:tcPr>
        <w:tcBorders>
          <w:top w:val="single" w:sz="4" w:space="0" w:color="7CE1E7" w:themeColor="accent3" w:themeTint="99"/>
        </w:tcBorders>
      </w:tcPr>
    </w:tblStylePr>
  </w:style>
  <w:style w:type="table" w:styleId="TableGrid">
    <w:name w:val="Table Grid"/>
    <w:basedOn w:val="TableNormal"/>
    <w:uiPriority w:val="39"/>
    <w:rsid w:val="002238C1"/>
    <w:pPr>
      <w:spacing w:after="0" w:line="240" w:lineRule="auto"/>
    </w:pPr>
    <w:tblPr/>
  </w:style>
  <w:style w:type="table" w:styleId="PlainTable3">
    <w:name w:val="Plain Table 3"/>
    <w:basedOn w:val="TableNormal"/>
    <w:uiPriority w:val="43"/>
    <w:rsid w:val="002238C1"/>
    <w:pPr>
      <w:spacing w:after="0" w:line="240" w:lineRule="auto"/>
    </w:p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4">
    <w:name w:val="Plain Table 4"/>
    <w:basedOn w:val="TableNormal"/>
    <w:uiPriority w:val="44"/>
    <w:rsid w:val="002238C1"/>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77599"/>
    <w:rPr>
      <w:sz w:val="18"/>
      <w:szCs w:val="18"/>
    </w:rPr>
  </w:style>
  <w:style w:type="character" w:customStyle="1" w:styleId="BalloonTextChar">
    <w:name w:val="Balloon Text Char"/>
    <w:basedOn w:val="DefaultParagraphFont"/>
    <w:link w:val="BalloonText"/>
    <w:uiPriority w:val="99"/>
    <w:semiHidden/>
    <w:rsid w:val="00777599"/>
    <w:rPr>
      <w:rFonts w:ascii="Times New Roman" w:hAnsi="Times New Roman" w:cs="Times New Roman"/>
      <w:sz w:val="18"/>
      <w:szCs w:val="18"/>
    </w:rPr>
  </w:style>
  <w:style w:type="character" w:styleId="PageNumber">
    <w:name w:val="page number"/>
    <w:basedOn w:val="DefaultParagraphFont"/>
    <w:uiPriority w:val="99"/>
    <w:semiHidden/>
    <w:unhideWhenUsed/>
    <w:rsid w:val="00903110"/>
  </w:style>
  <w:style w:type="paragraph" w:customStyle="1" w:styleId="Style1">
    <w:name w:val="Style1"/>
    <w:basedOn w:val="Header"/>
    <w:qFormat/>
    <w:rsid w:val="00257501"/>
    <w:pPr>
      <w:framePr w:w="2556" w:wrap="none" w:vAnchor="text" w:hAnchor="page" w:x="9229" w:y="1623"/>
      <w:spacing w:line="360" w:lineRule="auto"/>
    </w:pPr>
    <w:rPr>
      <w:rFonts w:ascii="Calibri" w:hAnsi="Calibri" w:cs="Arial"/>
      <w:color w:val="000000" w:themeColor="text1"/>
      <w:sz w:val="16"/>
      <w:szCs w:val="16"/>
      <w14:textFill>
        <w14:solidFill>
          <w14:schemeClr w14:val="tx1">
            <w14:lumMod w14:val="65000"/>
            <w14:lumOff w14:val="35000"/>
            <w14:lumMod w14:val="65000"/>
            <w14:lumOff w14:val="35000"/>
          </w14:schemeClr>
        </w14:solidFill>
      </w14:textFill>
    </w:rPr>
  </w:style>
  <w:style w:type="table" w:styleId="PlainTable5">
    <w:name w:val="Plain Table 5"/>
    <w:basedOn w:val="TableNormal"/>
    <w:uiPriority w:val="45"/>
    <w:rsid w:val="005F5128"/>
    <w:pPr>
      <w:spacing w:after="0" w:line="240" w:lineRule="auto"/>
    </w:pPr>
    <w:tblPr>
      <w:tblStyleRowBandSize w:val="1"/>
      <w:tblStyleColBandSize w:val="1"/>
    </w:tblPr>
    <w:tcPr>
      <w:tcBorders>
        <w:left w:val="nil"/>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GridTable1Light-Accent6">
    <w:name w:val="Grid Table 1 Light Accent 6"/>
    <w:basedOn w:val="TableNormal"/>
    <w:uiPriority w:val="46"/>
    <w:rsid w:val="005F5128"/>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TableParagraph">
    <w:name w:val="Table Paragraph"/>
    <w:basedOn w:val="Normal"/>
    <w:uiPriority w:val="1"/>
    <w:qFormat/>
    <w:rsid w:val="008A70C8"/>
    <w:pPr>
      <w:widowControl w:val="0"/>
      <w:autoSpaceDE w:val="0"/>
      <w:autoSpaceDN w:val="0"/>
      <w:spacing w:line="237" w:lineRule="exact"/>
      <w:jc w:val="right"/>
    </w:pPr>
    <w:rPr>
      <w:rFonts w:ascii="Calibri" w:eastAsia="Calibri" w:hAnsi="Calibri" w:cs="Calibri"/>
      <w:sz w:val="22"/>
      <w:szCs w:val="22"/>
      <w:lang w:val="el-GR" w:eastAsia="el-GR" w:bidi="el-GR"/>
    </w:rPr>
  </w:style>
  <w:style w:type="paragraph" w:styleId="Revision">
    <w:name w:val="Revision"/>
    <w:hidden/>
    <w:uiPriority w:val="99"/>
    <w:semiHidden/>
    <w:rsid w:val="00427455"/>
    <w:pPr>
      <w:spacing w:after="0"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6F337E"/>
  </w:style>
  <w:style w:type="character" w:customStyle="1" w:styleId="eop">
    <w:name w:val="eop"/>
    <w:basedOn w:val="DefaultParagraphFont"/>
    <w:rsid w:val="006F337E"/>
  </w:style>
  <w:style w:type="character" w:styleId="CommentReference">
    <w:name w:val="annotation reference"/>
    <w:basedOn w:val="DefaultParagraphFont"/>
    <w:uiPriority w:val="99"/>
    <w:semiHidden/>
    <w:unhideWhenUsed/>
    <w:rsid w:val="00E16F26"/>
    <w:rPr>
      <w:sz w:val="16"/>
      <w:szCs w:val="16"/>
    </w:rPr>
  </w:style>
  <w:style w:type="paragraph" w:styleId="CommentText">
    <w:name w:val="annotation text"/>
    <w:basedOn w:val="Normal"/>
    <w:link w:val="CommentTextChar"/>
    <w:uiPriority w:val="99"/>
    <w:unhideWhenUsed/>
    <w:rsid w:val="00E16F26"/>
    <w:pPr>
      <w:spacing w:after="160"/>
    </w:pPr>
    <w:rPr>
      <w:rFonts w:asciiTheme="minorHAnsi" w:eastAsiaTheme="minorHAnsi" w:hAnsiTheme="minorHAnsi" w:cstheme="minorBidi"/>
      <w:kern w:val="2"/>
      <w:sz w:val="20"/>
      <w:szCs w:val="20"/>
      <w:lang w:val="el-GR"/>
      <w14:ligatures w14:val="standardContextual"/>
    </w:rPr>
  </w:style>
  <w:style w:type="character" w:customStyle="1" w:styleId="CommentTextChar">
    <w:name w:val="Comment Text Char"/>
    <w:basedOn w:val="DefaultParagraphFont"/>
    <w:link w:val="CommentText"/>
    <w:uiPriority w:val="99"/>
    <w:rsid w:val="00E16F26"/>
    <w:rPr>
      <w:rFonts w:eastAsiaTheme="minorHAnsi"/>
      <w:kern w:val="2"/>
      <w:sz w:val="20"/>
      <w:szCs w:val="20"/>
      <w:lang w:val="el-GR"/>
      <w14:ligatures w14:val="standardContextual"/>
    </w:rPr>
  </w:style>
  <w:style w:type="character" w:customStyle="1" w:styleId="ui-provider">
    <w:name w:val="ui-provider"/>
    <w:basedOn w:val="DefaultParagraphFont"/>
    <w:rsid w:val="00D13543"/>
  </w:style>
  <w:style w:type="paragraph" w:styleId="CommentSubject">
    <w:name w:val="annotation subject"/>
    <w:basedOn w:val="CommentText"/>
    <w:next w:val="CommentText"/>
    <w:link w:val="CommentSubjectChar"/>
    <w:uiPriority w:val="99"/>
    <w:semiHidden/>
    <w:unhideWhenUsed/>
    <w:rsid w:val="009D547B"/>
    <w:pPr>
      <w:spacing w:after="0"/>
    </w:pPr>
    <w:rPr>
      <w:rFonts w:ascii="Times New Roman" w:eastAsia="Times New Roman" w:hAnsi="Times New Roman" w:cs="Times New Roman"/>
      <w:b/>
      <w:bCs/>
      <w:kern w:val="0"/>
      <w:lang w:val="en-US"/>
      <w14:ligatures w14:val="none"/>
    </w:rPr>
  </w:style>
  <w:style w:type="character" w:customStyle="1" w:styleId="CommentSubjectChar">
    <w:name w:val="Comment Subject Char"/>
    <w:basedOn w:val="CommentTextChar"/>
    <w:link w:val="CommentSubject"/>
    <w:uiPriority w:val="99"/>
    <w:semiHidden/>
    <w:rsid w:val="009D547B"/>
    <w:rPr>
      <w:rFonts w:ascii="Times New Roman" w:eastAsia="Times New Roman" w:hAnsi="Times New Roman" w:cs="Times New Roman"/>
      <w:b/>
      <w:bCs/>
      <w:kern w:val="2"/>
      <w:sz w:val="20"/>
      <w:szCs w:val="20"/>
      <w:lang w:val="en-US"/>
      <w14:ligatures w14:val="standardContextual"/>
    </w:rPr>
  </w:style>
  <w:style w:type="character" w:styleId="Mention">
    <w:name w:val="Mention"/>
    <w:basedOn w:val="DefaultParagraphFont"/>
    <w:uiPriority w:val="99"/>
    <w:unhideWhenUsed/>
    <w:rsid w:val="00BC2E45"/>
    <w:rPr>
      <w:color w:val="2B579A"/>
      <w:shd w:val="clear" w:color="auto" w:fill="E1DFDD"/>
    </w:rPr>
  </w:style>
  <w:style w:type="table" w:customStyle="1" w:styleId="TableNormal0">
    <w:name w:val="Table (Normal)"/>
    <w:rsid w:val="0071736A"/>
    <w:pPr>
      <w:spacing w:after="0" w:line="240" w:lineRule="auto"/>
    </w:pPr>
    <w:rPr>
      <w:rFonts w:ascii="Arial" w:eastAsia="Arial" w:hAnsi="Arial" w:cs="Arial"/>
      <w:color w:val="000000"/>
      <w:kern w:val="16"/>
      <w:sz w:val="20"/>
      <w:szCs w:val="20"/>
      <w:lang w:val="en-US"/>
    </w:rPr>
    <w:tblPr>
      <w:tblCellMar>
        <w:top w:w="0" w:type="dxa"/>
        <w:left w:w="0" w:type="dxa"/>
        <w:bottom w:w="0" w:type="dxa"/>
        <w:right w:w="0" w:type="dxa"/>
      </w:tblCellMar>
    </w:tblPr>
  </w:style>
  <w:style w:type="table" w:customStyle="1" w:styleId="TableNormal1">
    <w:name w:val="Table (Normal)1"/>
    <w:rsid w:val="000C6E55"/>
    <w:pPr>
      <w:spacing w:after="0" w:line="240" w:lineRule="auto"/>
    </w:pPr>
    <w:rPr>
      <w:rFonts w:ascii="Arial" w:eastAsia="Arial" w:hAnsi="Arial" w:cs="Arial"/>
      <w:color w:val="000000"/>
      <w:kern w:val="16"/>
      <w:sz w:val="20"/>
      <w:szCs w:val="20"/>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2159">
      <w:bodyDiv w:val="1"/>
      <w:marLeft w:val="0"/>
      <w:marRight w:val="0"/>
      <w:marTop w:val="0"/>
      <w:marBottom w:val="0"/>
      <w:divBdr>
        <w:top w:val="none" w:sz="0" w:space="0" w:color="auto"/>
        <w:left w:val="none" w:sz="0" w:space="0" w:color="auto"/>
        <w:bottom w:val="none" w:sz="0" w:space="0" w:color="auto"/>
        <w:right w:val="none" w:sz="0" w:space="0" w:color="auto"/>
      </w:divBdr>
    </w:div>
    <w:div w:id="167908118">
      <w:bodyDiv w:val="1"/>
      <w:marLeft w:val="0"/>
      <w:marRight w:val="0"/>
      <w:marTop w:val="0"/>
      <w:marBottom w:val="0"/>
      <w:divBdr>
        <w:top w:val="none" w:sz="0" w:space="0" w:color="auto"/>
        <w:left w:val="none" w:sz="0" w:space="0" w:color="auto"/>
        <w:bottom w:val="none" w:sz="0" w:space="0" w:color="auto"/>
        <w:right w:val="none" w:sz="0" w:space="0" w:color="auto"/>
      </w:divBdr>
    </w:div>
    <w:div w:id="167985721">
      <w:bodyDiv w:val="1"/>
      <w:marLeft w:val="0"/>
      <w:marRight w:val="0"/>
      <w:marTop w:val="0"/>
      <w:marBottom w:val="0"/>
      <w:divBdr>
        <w:top w:val="none" w:sz="0" w:space="0" w:color="auto"/>
        <w:left w:val="none" w:sz="0" w:space="0" w:color="auto"/>
        <w:bottom w:val="none" w:sz="0" w:space="0" w:color="auto"/>
        <w:right w:val="none" w:sz="0" w:space="0" w:color="auto"/>
      </w:divBdr>
    </w:div>
    <w:div w:id="184757135">
      <w:bodyDiv w:val="1"/>
      <w:marLeft w:val="0"/>
      <w:marRight w:val="0"/>
      <w:marTop w:val="0"/>
      <w:marBottom w:val="0"/>
      <w:divBdr>
        <w:top w:val="none" w:sz="0" w:space="0" w:color="auto"/>
        <w:left w:val="none" w:sz="0" w:space="0" w:color="auto"/>
        <w:bottom w:val="none" w:sz="0" w:space="0" w:color="auto"/>
        <w:right w:val="none" w:sz="0" w:space="0" w:color="auto"/>
      </w:divBdr>
    </w:div>
    <w:div w:id="250818840">
      <w:bodyDiv w:val="1"/>
      <w:marLeft w:val="0"/>
      <w:marRight w:val="0"/>
      <w:marTop w:val="0"/>
      <w:marBottom w:val="0"/>
      <w:divBdr>
        <w:top w:val="none" w:sz="0" w:space="0" w:color="auto"/>
        <w:left w:val="none" w:sz="0" w:space="0" w:color="auto"/>
        <w:bottom w:val="none" w:sz="0" w:space="0" w:color="auto"/>
        <w:right w:val="none" w:sz="0" w:space="0" w:color="auto"/>
      </w:divBdr>
      <w:divsChild>
        <w:div w:id="120150037">
          <w:marLeft w:val="446"/>
          <w:marRight w:val="0"/>
          <w:marTop w:val="0"/>
          <w:marBottom w:val="140"/>
          <w:divBdr>
            <w:top w:val="none" w:sz="0" w:space="0" w:color="auto"/>
            <w:left w:val="none" w:sz="0" w:space="0" w:color="auto"/>
            <w:bottom w:val="none" w:sz="0" w:space="0" w:color="auto"/>
            <w:right w:val="none" w:sz="0" w:space="0" w:color="auto"/>
          </w:divBdr>
        </w:div>
        <w:div w:id="311913636">
          <w:marLeft w:val="446"/>
          <w:marRight w:val="0"/>
          <w:marTop w:val="0"/>
          <w:marBottom w:val="140"/>
          <w:divBdr>
            <w:top w:val="none" w:sz="0" w:space="0" w:color="auto"/>
            <w:left w:val="none" w:sz="0" w:space="0" w:color="auto"/>
            <w:bottom w:val="none" w:sz="0" w:space="0" w:color="auto"/>
            <w:right w:val="none" w:sz="0" w:space="0" w:color="auto"/>
          </w:divBdr>
        </w:div>
        <w:div w:id="766386923">
          <w:marLeft w:val="446"/>
          <w:marRight w:val="0"/>
          <w:marTop w:val="0"/>
          <w:marBottom w:val="140"/>
          <w:divBdr>
            <w:top w:val="none" w:sz="0" w:space="0" w:color="auto"/>
            <w:left w:val="none" w:sz="0" w:space="0" w:color="auto"/>
            <w:bottom w:val="none" w:sz="0" w:space="0" w:color="auto"/>
            <w:right w:val="none" w:sz="0" w:space="0" w:color="auto"/>
          </w:divBdr>
        </w:div>
        <w:div w:id="837814961">
          <w:marLeft w:val="446"/>
          <w:marRight w:val="0"/>
          <w:marTop w:val="0"/>
          <w:marBottom w:val="140"/>
          <w:divBdr>
            <w:top w:val="none" w:sz="0" w:space="0" w:color="auto"/>
            <w:left w:val="none" w:sz="0" w:space="0" w:color="auto"/>
            <w:bottom w:val="none" w:sz="0" w:space="0" w:color="auto"/>
            <w:right w:val="none" w:sz="0" w:space="0" w:color="auto"/>
          </w:divBdr>
        </w:div>
        <w:div w:id="1042904612">
          <w:marLeft w:val="446"/>
          <w:marRight w:val="0"/>
          <w:marTop w:val="0"/>
          <w:marBottom w:val="140"/>
          <w:divBdr>
            <w:top w:val="none" w:sz="0" w:space="0" w:color="auto"/>
            <w:left w:val="none" w:sz="0" w:space="0" w:color="auto"/>
            <w:bottom w:val="none" w:sz="0" w:space="0" w:color="auto"/>
            <w:right w:val="none" w:sz="0" w:space="0" w:color="auto"/>
          </w:divBdr>
        </w:div>
        <w:div w:id="1268342589">
          <w:marLeft w:val="446"/>
          <w:marRight w:val="0"/>
          <w:marTop w:val="0"/>
          <w:marBottom w:val="140"/>
          <w:divBdr>
            <w:top w:val="none" w:sz="0" w:space="0" w:color="auto"/>
            <w:left w:val="none" w:sz="0" w:space="0" w:color="auto"/>
            <w:bottom w:val="none" w:sz="0" w:space="0" w:color="auto"/>
            <w:right w:val="none" w:sz="0" w:space="0" w:color="auto"/>
          </w:divBdr>
        </w:div>
        <w:div w:id="1444421631">
          <w:marLeft w:val="446"/>
          <w:marRight w:val="0"/>
          <w:marTop w:val="0"/>
          <w:marBottom w:val="140"/>
          <w:divBdr>
            <w:top w:val="none" w:sz="0" w:space="0" w:color="auto"/>
            <w:left w:val="none" w:sz="0" w:space="0" w:color="auto"/>
            <w:bottom w:val="none" w:sz="0" w:space="0" w:color="auto"/>
            <w:right w:val="none" w:sz="0" w:space="0" w:color="auto"/>
          </w:divBdr>
        </w:div>
        <w:div w:id="1750468369">
          <w:marLeft w:val="446"/>
          <w:marRight w:val="0"/>
          <w:marTop w:val="0"/>
          <w:marBottom w:val="140"/>
          <w:divBdr>
            <w:top w:val="none" w:sz="0" w:space="0" w:color="auto"/>
            <w:left w:val="none" w:sz="0" w:space="0" w:color="auto"/>
            <w:bottom w:val="none" w:sz="0" w:space="0" w:color="auto"/>
            <w:right w:val="none" w:sz="0" w:space="0" w:color="auto"/>
          </w:divBdr>
        </w:div>
        <w:div w:id="1757049445">
          <w:marLeft w:val="446"/>
          <w:marRight w:val="0"/>
          <w:marTop w:val="0"/>
          <w:marBottom w:val="140"/>
          <w:divBdr>
            <w:top w:val="none" w:sz="0" w:space="0" w:color="auto"/>
            <w:left w:val="none" w:sz="0" w:space="0" w:color="auto"/>
            <w:bottom w:val="none" w:sz="0" w:space="0" w:color="auto"/>
            <w:right w:val="none" w:sz="0" w:space="0" w:color="auto"/>
          </w:divBdr>
        </w:div>
        <w:div w:id="1808742844">
          <w:marLeft w:val="446"/>
          <w:marRight w:val="0"/>
          <w:marTop w:val="0"/>
          <w:marBottom w:val="140"/>
          <w:divBdr>
            <w:top w:val="none" w:sz="0" w:space="0" w:color="auto"/>
            <w:left w:val="none" w:sz="0" w:space="0" w:color="auto"/>
            <w:bottom w:val="none" w:sz="0" w:space="0" w:color="auto"/>
            <w:right w:val="none" w:sz="0" w:space="0" w:color="auto"/>
          </w:divBdr>
        </w:div>
      </w:divsChild>
    </w:div>
    <w:div w:id="264389641">
      <w:bodyDiv w:val="1"/>
      <w:marLeft w:val="0"/>
      <w:marRight w:val="0"/>
      <w:marTop w:val="0"/>
      <w:marBottom w:val="0"/>
      <w:divBdr>
        <w:top w:val="none" w:sz="0" w:space="0" w:color="auto"/>
        <w:left w:val="none" w:sz="0" w:space="0" w:color="auto"/>
        <w:bottom w:val="none" w:sz="0" w:space="0" w:color="auto"/>
        <w:right w:val="none" w:sz="0" w:space="0" w:color="auto"/>
      </w:divBdr>
    </w:div>
    <w:div w:id="285625765">
      <w:bodyDiv w:val="1"/>
      <w:marLeft w:val="0"/>
      <w:marRight w:val="0"/>
      <w:marTop w:val="0"/>
      <w:marBottom w:val="0"/>
      <w:divBdr>
        <w:top w:val="none" w:sz="0" w:space="0" w:color="auto"/>
        <w:left w:val="none" w:sz="0" w:space="0" w:color="auto"/>
        <w:bottom w:val="none" w:sz="0" w:space="0" w:color="auto"/>
        <w:right w:val="none" w:sz="0" w:space="0" w:color="auto"/>
      </w:divBdr>
    </w:div>
    <w:div w:id="354579808">
      <w:bodyDiv w:val="1"/>
      <w:marLeft w:val="0"/>
      <w:marRight w:val="0"/>
      <w:marTop w:val="0"/>
      <w:marBottom w:val="0"/>
      <w:divBdr>
        <w:top w:val="none" w:sz="0" w:space="0" w:color="auto"/>
        <w:left w:val="none" w:sz="0" w:space="0" w:color="auto"/>
        <w:bottom w:val="none" w:sz="0" w:space="0" w:color="auto"/>
        <w:right w:val="none" w:sz="0" w:space="0" w:color="auto"/>
      </w:divBdr>
    </w:div>
    <w:div w:id="391004218">
      <w:bodyDiv w:val="1"/>
      <w:marLeft w:val="0"/>
      <w:marRight w:val="0"/>
      <w:marTop w:val="0"/>
      <w:marBottom w:val="0"/>
      <w:divBdr>
        <w:top w:val="none" w:sz="0" w:space="0" w:color="auto"/>
        <w:left w:val="none" w:sz="0" w:space="0" w:color="auto"/>
        <w:bottom w:val="none" w:sz="0" w:space="0" w:color="auto"/>
        <w:right w:val="none" w:sz="0" w:space="0" w:color="auto"/>
      </w:divBdr>
    </w:div>
    <w:div w:id="477504671">
      <w:bodyDiv w:val="1"/>
      <w:marLeft w:val="0"/>
      <w:marRight w:val="0"/>
      <w:marTop w:val="0"/>
      <w:marBottom w:val="0"/>
      <w:divBdr>
        <w:top w:val="none" w:sz="0" w:space="0" w:color="auto"/>
        <w:left w:val="none" w:sz="0" w:space="0" w:color="auto"/>
        <w:bottom w:val="none" w:sz="0" w:space="0" w:color="auto"/>
        <w:right w:val="none" w:sz="0" w:space="0" w:color="auto"/>
      </w:divBdr>
    </w:div>
    <w:div w:id="506093614">
      <w:bodyDiv w:val="1"/>
      <w:marLeft w:val="0"/>
      <w:marRight w:val="0"/>
      <w:marTop w:val="0"/>
      <w:marBottom w:val="0"/>
      <w:divBdr>
        <w:top w:val="none" w:sz="0" w:space="0" w:color="auto"/>
        <w:left w:val="none" w:sz="0" w:space="0" w:color="auto"/>
        <w:bottom w:val="none" w:sz="0" w:space="0" w:color="auto"/>
        <w:right w:val="none" w:sz="0" w:space="0" w:color="auto"/>
      </w:divBdr>
    </w:div>
    <w:div w:id="516971141">
      <w:bodyDiv w:val="1"/>
      <w:marLeft w:val="0"/>
      <w:marRight w:val="0"/>
      <w:marTop w:val="0"/>
      <w:marBottom w:val="0"/>
      <w:divBdr>
        <w:top w:val="none" w:sz="0" w:space="0" w:color="auto"/>
        <w:left w:val="none" w:sz="0" w:space="0" w:color="auto"/>
        <w:bottom w:val="none" w:sz="0" w:space="0" w:color="auto"/>
        <w:right w:val="none" w:sz="0" w:space="0" w:color="auto"/>
      </w:divBdr>
    </w:div>
    <w:div w:id="559705916">
      <w:bodyDiv w:val="1"/>
      <w:marLeft w:val="0"/>
      <w:marRight w:val="0"/>
      <w:marTop w:val="0"/>
      <w:marBottom w:val="0"/>
      <w:divBdr>
        <w:top w:val="none" w:sz="0" w:space="0" w:color="auto"/>
        <w:left w:val="none" w:sz="0" w:space="0" w:color="auto"/>
        <w:bottom w:val="none" w:sz="0" w:space="0" w:color="auto"/>
        <w:right w:val="none" w:sz="0" w:space="0" w:color="auto"/>
      </w:divBdr>
    </w:div>
    <w:div w:id="592201312">
      <w:bodyDiv w:val="1"/>
      <w:marLeft w:val="0"/>
      <w:marRight w:val="0"/>
      <w:marTop w:val="0"/>
      <w:marBottom w:val="0"/>
      <w:divBdr>
        <w:top w:val="none" w:sz="0" w:space="0" w:color="auto"/>
        <w:left w:val="none" w:sz="0" w:space="0" w:color="auto"/>
        <w:bottom w:val="none" w:sz="0" w:space="0" w:color="auto"/>
        <w:right w:val="none" w:sz="0" w:space="0" w:color="auto"/>
      </w:divBdr>
    </w:div>
    <w:div w:id="751584455">
      <w:bodyDiv w:val="1"/>
      <w:marLeft w:val="0"/>
      <w:marRight w:val="0"/>
      <w:marTop w:val="0"/>
      <w:marBottom w:val="0"/>
      <w:divBdr>
        <w:top w:val="none" w:sz="0" w:space="0" w:color="auto"/>
        <w:left w:val="none" w:sz="0" w:space="0" w:color="auto"/>
        <w:bottom w:val="none" w:sz="0" w:space="0" w:color="auto"/>
        <w:right w:val="none" w:sz="0" w:space="0" w:color="auto"/>
      </w:divBdr>
    </w:div>
    <w:div w:id="751662347">
      <w:bodyDiv w:val="1"/>
      <w:marLeft w:val="0"/>
      <w:marRight w:val="0"/>
      <w:marTop w:val="0"/>
      <w:marBottom w:val="0"/>
      <w:divBdr>
        <w:top w:val="none" w:sz="0" w:space="0" w:color="auto"/>
        <w:left w:val="none" w:sz="0" w:space="0" w:color="auto"/>
        <w:bottom w:val="none" w:sz="0" w:space="0" w:color="auto"/>
        <w:right w:val="none" w:sz="0" w:space="0" w:color="auto"/>
      </w:divBdr>
    </w:div>
    <w:div w:id="761222292">
      <w:bodyDiv w:val="1"/>
      <w:marLeft w:val="0"/>
      <w:marRight w:val="0"/>
      <w:marTop w:val="0"/>
      <w:marBottom w:val="0"/>
      <w:divBdr>
        <w:top w:val="none" w:sz="0" w:space="0" w:color="auto"/>
        <w:left w:val="none" w:sz="0" w:space="0" w:color="auto"/>
        <w:bottom w:val="none" w:sz="0" w:space="0" w:color="auto"/>
        <w:right w:val="none" w:sz="0" w:space="0" w:color="auto"/>
      </w:divBdr>
    </w:div>
    <w:div w:id="806432853">
      <w:bodyDiv w:val="1"/>
      <w:marLeft w:val="0"/>
      <w:marRight w:val="0"/>
      <w:marTop w:val="0"/>
      <w:marBottom w:val="0"/>
      <w:divBdr>
        <w:top w:val="none" w:sz="0" w:space="0" w:color="auto"/>
        <w:left w:val="none" w:sz="0" w:space="0" w:color="auto"/>
        <w:bottom w:val="none" w:sz="0" w:space="0" w:color="auto"/>
        <w:right w:val="none" w:sz="0" w:space="0" w:color="auto"/>
      </w:divBdr>
    </w:div>
    <w:div w:id="889927744">
      <w:bodyDiv w:val="1"/>
      <w:marLeft w:val="0"/>
      <w:marRight w:val="0"/>
      <w:marTop w:val="0"/>
      <w:marBottom w:val="0"/>
      <w:divBdr>
        <w:top w:val="none" w:sz="0" w:space="0" w:color="auto"/>
        <w:left w:val="none" w:sz="0" w:space="0" w:color="auto"/>
        <w:bottom w:val="none" w:sz="0" w:space="0" w:color="auto"/>
        <w:right w:val="none" w:sz="0" w:space="0" w:color="auto"/>
      </w:divBdr>
    </w:div>
    <w:div w:id="977222650">
      <w:bodyDiv w:val="1"/>
      <w:marLeft w:val="0"/>
      <w:marRight w:val="0"/>
      <w:marTop w:val="0"/>
      <w:marBottom w:val="0"/>
      <w:divBdr>
        <w:top w:val="none" w:sz="0" w:space="0" w:color="auto"/>
        <w:left w:val="none" w:sz="0" w:space="0" w:color="auto"/>
        <w:bottom w:val="none" w:sz="0" w:space="0" w:color="auto"/>
        <w:right w:val="none" w:sz="0" w:space="0" w:color="auto"/>
      </w:divBdr>
    </w:div>
    <w:div w:id="1104496661">
      <w:bodyDiv w:val="1"/>
      <w:marLeft w:val="0"/>
      <w:marRight w:val="0"/>
      <w:marTop w:val="0"/>
      <w:marBottom w:val="0"/>
      <w:divBdr>
        <w:top w:val="none" w:sz="0" w:space="0" w:color="auto"/>
        <w:left w:val="none" w:sz="0" w:space="0" w:color="auto"/>
        <w:bottom w:val="none" w:sz="0" w:space="0" w:color="auto"/>
        <w:right w:val="none" w:sz="0" w:space="0" w:color="auto"/>
      </w:divBdr>
    </w:div>
    <w:div w:id="1157653712">
      <w:bodyDiv w:val="1"/>
      <w:marLeft w:val="0"/>
      <w:marRight w:val="0"/>
      <w:marTop w:val="0"/>
      <w:marBottom w:val="0"/>
      <w:divBdr>
        <w:top w:val="none" w:sz="0" w:space="0" w:color="auto"/>
        <w:left w:val="none" w:sz="0" w:space="0" w:color="auto"/>
        <w:bottom w:val="none" w:sz="0" w:space="0" w:color="auto"/>
        <w:right w:val="none" w:sz="0" w:space="0" w:color="auto"/>
      </w:divBdr>
    </w:div>
    <w:div w:id="1259102536">
      <w:bodyDiv w:val="1"/>
      <w:marLeft w:val="0"/>
      <w:marRight w:val="0"/>
      <w:marTop w:val="0"/>
      <w:marBottom w:val="0"/>
      <w:divBdr>
        <w:top w:val="none" w:sz="0" w:space="0" w:color="auto"/>
        <w:left w:val="none" w:sz="0" w:space="0" w:color="auto"/>
        <w:bottom w:val="none" w:sz="0" w:space="0" w:color="auto"/>
        <w:right w:val="none" w:sz="0" w:space="0" w:color="auto"/>
      </w:divBdr>
    </w:div>
    <w:div w:id="1262102257">
      <w:bodyDiv w:val="1"/>
      <w:marLeft w:val="0"/>
      <w:marRight w:val="0"/>
      <w:marTop w:val="0"/>
      <w:marBottom w:val="0"/>
      <w:divBdr>
        <w:top w:val="none" w:sz="0" w:space="0" w:color="auto"/>
        <w:left w:val="none" w:sz="0" w:space="0" w:color="auto"/>
        <w:bottom w:val="none" w:sz="0" w:space="0" w:color="auto"/>
        <w:right w:val="none" w:sz="0" w:space="0" w:color="auto"/>
      </w:divBdr>
    </w:div>
    <w:div w:id="1280644690">
      <w:bodyDiv w:val="1"/>
      <w:marLeft w:val="0"/>
      <w:marRight w:val="0"/>
      <w:marTop w:val="0"/>
      <w:marBottom w:val="0"/>
      <w:divBdr>
        <w:top w:val="none" w:sz="0" w:space="0" w:color="auto"/>
        <w:left w:val="none" w:sz="0" w:space="0" w:color="auto"/>
        <w:bottom w:val="none" w:sz="0" w:space="0" w:color="auto"/>
        <w:right w:val="none" w:sz="0" w:space="0" w:color="auto"/>
      </w:divBdr>
      <w:divsChild>
        <w:div w:id="509762081">
          <w:marLeft w:val="0"/>
          <w:marRight w:val="0"/>
          <w:marTop w:val="0"/>
          <w:marBottom w:val="0"/>
          <w:divBdr>
            <w:top w:val="none" w:sz="0" w:space="0" w:color="auto"/>
            <w:left w:val="none" w:sz="0" w:space="0" w:color="auto"/>
            <w:bottom w:val="none" w:sz="0" w:space="0" w:color="auto"/>
            <w:right w:val="none" w:sz="0" w:space="0" w:color="auto"/>
          </w:divBdr>
          <w:divsChild>
            <w:div w:id="1380088041">
              <w:marLeft w:val="0"/>
              <w:marRight w:val="0"/>
              <w:marTop w:val="0"/>
              <w:marBottom w:val="0"/>
              <w:divBdr>
                <w:top w:val="none" w:sz="0" w:space="0" w:color="auto"/>
                <w:left w:val="none" w:sz="0" w:space="0" w:color="auto"/>
                <w:bottom w:val="none" w:sz="0" w:space="0" w:color="auto"/>
                <w:right w:val="none" w:sz="0" w:space="0" w:color="auto"/>
              </w:divBdr>
              <w:divsChild>
                <w:div w:id="1230769982">
                  <w:marLeft w:val="0"/>
                  <w:marRight w:val="0"/>
                  <w:marTop w:val="0"/>
                  <w:marBottom w:val="0"/>
                  <w:divBdr>
                    <w:top w:val="none" w:sz="0" w:space="0" w:color="auto"/>
                    <w:left w:val="none" w:sz="0" w:space="0" w:color="auto"/>
                    <w:bottom w:val="none" w:sz="0" w:space="0" w:color="auto"/>
                    <w:right w:val="none" w:sz="0" w:space="0" w:color="auto"/>
                  </w:divBdr>
                  <w:divsChild>
                    <w:div w:id="1168015057">
                      <w:marLeft w:val="0"/>
                      <w:marRight w:val="0"/>
                      <w:marTop w:val="0"/>
                      <w:marBottom w:val="0"/>
                      <w:divBdr>
                        <w:top w:val="none" w:sz="0" w:space="0" w:color="auto"/>
                        <w:left w:val="none" w:sz="0" w:space="0" w:color="auto"/>
                        <w:bottom w:val="none" w:sz="0" w:space="0" w:color="auto"/>
                        <w:right w:val="none" w:sz="0" w:space="0" w:color="auto"/>
                      </w:divBdr>
                      <w:divsChild>
                        <w:div w:id="546795326">
                          <w:marLeft w:val="0"/>
                          <w:marRight w:val="0"/>
                          <w:marTop w:val="0"/>
                          <w:marBottom w:val="0"/>
                          <w:divBdr>
                            <w:top w:val="none" w:sz="0" w:space="0" w:color="auto"/>
                            <w:left w:val="none" w:sz="0" w:space="0" w:color="auto"/>
                            <w:bottom w:val="none" w:sz="0" w:space="0" w:color="auto"/>
                            <w:right w:val="none" w:sz="0" w:space="0" w:color="auto"/>
                          </w:divBdr>
                          <w:divsChild>
                            <w:div w:id="92164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380049">
      <w:bodyDiv w:val="1"/>
      <w:marLeft w:val="0"/>
      <w:marRight w:val="0"/>
      <w:marTop w:val="0"/>
      <w:marBottom w:val="0"/>
      <w:divBdr>
        <w:top w:val="none" w:sz="0" w:space="0" w:color="auto"/>
        <w:left w:val="none" w:sz="0" w:space="0" w:color="auto"/>
        <w:bottom w:val="none" w:sz="0" w:space="0" w:color="auto"/>
        <w:right w:val="none" w:sz="0" w:space="0" w:color="auto"/>
      </w:divBdr>
    </w:div>
    <w:div w:id="1335379672">
      <w:bodyDiv w:val="1"/>
      <w:marLeft w:val="0"/>
      <w:marRight w:val="0"/>
      <w:marTop w:val="0"/>
      <w:marBottom w:val="0"/>
      <w:divBdr>
        <w:top w:val="none" w:sz="0" w:space="0" w:color="auto"/>
        <w:left w:val="none" w:sz="0" w:space="0" w:color="auto"/>
        <w:bottom w:val="none" w:sz="0" w:space="0" w:color="auto"/>
        <w:right w:val="none" w:sz="0" w:space="0" w:color="auto"/>
      </w:divBdr>
    </w:div>
    <w:div w:id="1527449941">
      <w:bodyDiv w:val="1"/>
      <w:marLeft w:val="0"/>
      <w:marRight w:val="0"/>
      <w:marTop w:val="0"/>
      <w:marBottom w:val="0"/>
      <w:divBdr>
        <w:top w:val="none" w:sz="0" w:space="0" w:color="auto"/>
        <w:left w:val="none" w:sz="0" w:space="0" w:color="auto"/>
        <w:bottom w:val="none" w:sz="0" w:space="0" w:color="auto"/>
        <w:right w:val="none" w:sz="0" w:space="0" w:color="auto"/>
      </w:divBdr>
    </w:div>
    <w:div w:id="1720742857">
      <w:bodyDiv w:val="1"/>
      <w:marLeft w:val="0"/>
      <w:marRight w:val="0"/>
      <w:marTop w:val="0"/>
      <w:marBottom w:val="0"/>
      <w:divBdr>
        <w:top w:val="none" w:sz="0" w:space="0" w:color="auto"/>
        <w:left w:val="none" w:sz="0" w:space="0" w:color="auto"/>
        <w:bottom w:val="none" w:sz="0" w:space="0" w:color="auto"/>
        <w:right w:val="none" w:sz="0" w:space="0" w:color="auto"/>
      </w:divBdr>
    </w:div>
    <w:div w:id="1775905590">
      <w:bodyDiv w:val="1"/>
      <w:marLeft w:val="0"/>
      <w:marRight w:val="0"/>
      <w:marTop w:val="0"/>
      <w:marBottom w:val="0"/>
      <w:divBdr>
        <w:top w:val="none" w:sz="0" w:space="0" w:color="auto"/>
        <w:left w:val="none" w:sz="0" w:space="0" w:color="auto"/>
        <w:bottom w:val="none" w:sz="0" w:space="0" w:color="auto"/>
        <w:right w:val="none" w:sz="0" w:space="0" w:color="auto"/>
      </w:divBdr>
    </w:div>
    <w:div w:id="1826622282">
      <w:bodyDiv w:val="1"/>
      <w:marLeft w:val="0"/>
      <w:marRight w:val="0"/>
      <w:marTop w:val="0"/>
      <w:marBottom w:val="0"/>
      <w:divBdr>
        <w:top w:val="none" w:sz="0" w:space="0" w:color="auto"/>
        <w:left w:val="none" w:sz="0" w:space="0" w:color="auto"/>
        <w:bottom w:val="none" w:sz="0" w:space="0" w:color="auto"/>
        <w:right w:val="none" w:sz="0" w:space="0" w:color="auto"/>
      </w:divBdr>
    </w:div>
    <w:div w:id="1867327649">
      <w:bodyDiv w:val="1"/>
      <w:marLeft w:val="0"/>
      <w:marRight w:val="0"/>
      <w:marTop w:val="0"/>
      <w:marBottom w:val="0"/>
      <w:divBdr>
        <w:top w:val="none" w:sz="0" w:space="0" w:color="auto"/>
        <w:left w:val="none" w:sz="0" w:space="0" w:color="auto"/>
        <w:bottom w:val="none" w:sz="0" w:space="0" w:color="auto"/>
        <w:right w:val="none" w:sz="0" w:space="0" w:color="auto"/>
      </w:divBdr>
    </w:div>
    <w:div w:id="1932086862">
      <w:bodyDiv w:val="1"/>
      <w:marLeft w:val="0"/>
      <w:marRight w:val="0"/>
      <w:marTop w:val="0"/>
      <w:marBottom w:val="0"/>
      <w:divBdr>
        <w:top w:val="none" w:sz="0" w:space="0" w:color="auto"/>
        <w:left w:val="none" w:sz="0" w:space="0" w:color="auto"/>
        <w:bottom w:val="none" w:sz="0" w:space="0" w:color="auto"/>
        <w:right w:val="none" w:sz="0" w:space="0" w:color="auto"/>
      </w:divBdr>
    </w:div>
    <w:div w:id="1975326734">
      <w:bodyDiv w:val="1"/>
      <w:marLeft w:val="0"/>
      <w:marRight w:val="0"/>
      <w:marTop w:val="0"/>
      <w:marBottom w:val="0"/>
      <w:divBdr>
        <w:top w:val="none" w:sz="0" w:space="0" w:color="auto"/>
        <w:left w:val="none" w:sz="0" w:space="0" w:color="auto"/>
        <w:bottom w:val="none" w:sz="0" w:space="0" w:color="auto"/>
        <w:right w:val="none" w:sz="0" w:space="0" w:color="auto"/>
      </w:divBdr>
    </w:div>
    <w:div w:id="1997026050">
      <w:bodyDiv w:val="1"/>
      <w:marLeft w:val="0"/>
      <w:marRight w:val="0"/>
      <w:marTop w:val="0"/>
      <w:marBottom w:val="0"/>
      <w:divBdr>
        <w:top w:val="none" w:sz="0" w:space="0" w:color="auto"/>
        <w:left w:val="none" w:sz="0" w:space="0" w:color="auto"/>
        <w:bottom w:val="none" w:sz="0" w:space="0" w:color="auto"/>
        <w:right w:val="none" w:sz="0" w:space="0" w:color="auto"/>
      </w:divBdr>
    </w:div>
    <w:div w:id="2036997725">
      <w:bodyDiv w:val="1"/>
      <w:marLeft w:val="0"/>
      <w:marRight w:val="0"/>
      <w:marTop w:val="0"/>
      <w:marBottom w:val="0"/>
      <w:divBdr>
        <w:top w:val="none" w:sz="0" w:space="0" w:color="auto"/>
        <w:left w:val="none" w:sz="0" w:space="0" w:color="auto"/>
        <w:bottom w:val="none" w:sz="0" w:space="0" w:color="auto"/>
        <w:right w:val="none" w:sz="0" w:space="0" w:color="auto"/>
      </w:divBdr>
    </w:div>
    <w:div w:id="2058435804">
      <w:bodyDiv w:val="1"/>
      <w:marLeft w:val="0"/>
      <w:marRight w:val="0"/>
      <w:marTop w:val="0"/>
      <w:marBottom w:val="0"/>
      <w:divBdr>
        <w:top w:val="none" w:sz="0" w:space="0" w:color="auto"/>
        <w:left w:val="none" w:sz="0" w:space="0" w:color="auto"/>
        <w:bottom w:val="none" w:sz="0" w:space="0" w:color="auto"/>
        <w:right w:val="none" w:sz="0" w:space="0" w:color="auto"/>
      </w:divBdr>
    </w:div>
    <w:div w:id="21124276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itanmaterial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r.titanmaterial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4bd29e3-9236-4376-880a-c4020042b8b3">
      <Terms xmlns="http://schemas.microsoft.com/office/infopath/2007/PartnerControls"/>
    </lcf76f155ced4ddcb4097134ff3c332f>
    <TaxCatchAll xmlns="65d5068b-a531-4428-8f34-86b4a16f3fb9" xsi:nil="true"/>
    <SharedWithUsers xmlns="a7e710a2-5b86-49c7-9ecc-3d053c41945a">
      <UserInfo>
        <DisplayName>Akianidis Emanouil</DisplayName>
        <AccountId>203</AccountId>
        <AccountType/>
      </UserInfo>
      <UserInfo>
        <DisplayName>Dalianis Ioannis</DisplayName>
        <AccountId>10756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855B0D28ED124193B37C33BA91326D" ma:contentTypeVersion="21" ma:contentTypeDescription="Create a new document." ma:contentTypeScope="" ma:versionID="ad491d4ec9fe31d383776bc235bdc1c3">
  <xsd:schema xmlns:xsd="http://www.w3.org/2001/XMLSchema" xmlns:xs="http://www.w3.org/2001/XMLSchema" xmlns:p="http://schemas.microsoft.com/office/2006/metadata/properties" xmlns:ns1="http://schemas.microsoft.com/sharepoint/v3" xmlns:ns2="a4bd29e3-9236-4376-880a-c4020042b8b3" xmlns:ns3="a7e710a2-5b86-49c7-9ecc-3d053c41945a" xmlns:ns4="65d5068b-a531-4428-8f34-86b4a16f3fb9" targetNamespace="http://schemas.microsoft.com/office/2006/metadata/properties" ma:root="true" ma:fieldsID="49b3047627042e4883232bf8636e88b4" ns1:_="" ns2:_="" ns3:_="" ns4:_="">
    <xsd:import namespace="http://schemas.microsoft.com/sharepoint/v3"/>
    <xsd:import namespace="a4bd29e3-9236-4376-880a-c4020042b8b3"/>
    <xsd:import namespace="a7e710a2-5b86-49c7-9ecc-3d053c41945a"/>
    <xsd:import namespace="65d5068b-a531-4428-8f34-86b4a16f3f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bd29e3-9236-4376-880a-c4020042b8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785446-9769-4d89-b2e9-9690fab3e6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e710a2-5b86-49c7-9ecc-3d053c4194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d5068b-a531-4428-8f34-86b4a16f3fb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d209ade-b108-4d50-a51a-69bea079d920}" ma:internalName="TaxCatchAll" ma:showField="CatchAllData" ma:web="65d5068b-a531-4428-8f34-86b4a16f3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02E79-30D9-4086-A379-08BDC0B4D314}">
  <ds:schemaRefs>
    <ds:schemaRef ds:uri="http://schemas.openxmlformats.org/officeDocument/2006/bibliography"/>
  </ds:schemaRefs>
</ds:datastoreItem>
</file>

<file path=customXml/itemProps2.xml><?xml version="1.0" encoding="utf-8"?>
<ds:datastoreItem xmlns:ds="http://schemas.openxmlformats.org/officeDocument/2006/customXml" ds:itemID="{DDF1DA9E-3C22-4A26-B939-B24E873A4BC8}">
  <ds:schemaRefs>
    <ds:schemaRef ds:uri="http://schemas.microsoft.com/sharepoint/v3/contenttype/forms"/>
  </ds:schemaRefs>
</ds:datastoreItem>
</file>

<file path=customXml/itemProps3.xml><?xml version="1.0" encoding="utf-8"?>
<ds:datastoreItem xmlns:ds="http://schemas.openxmlformats.org/officeDocument/2006/customXml" ds:itemID="{C01F91C2-D6BF-4C46-A4D1-1CD4B51C416A}">
  <ds:schemaRefs>
    <ds:schemaRef ds:uri="http://schemas.microsoft.com/office/2006/metadata/properties"/>
    <ds:schemaRef ds:uri="http://schemas.microsoft.com/office/infopath/2007/PartnerControls"/>
    <ds:schemaRef ds:uri="99524a05-02cc-401f-9794-89c4150732d8"/>
    <ds:schemaRef ds:uri="a0242f92-e5ab-4656-9a7b-32378aa2f17a"/>
    <ds:schemaRef ds:uri="http://schemas.microsoft.com/sharepoint/v3"/>
  </ds:schemaRefs>
</ds:datastoreItem>
</file>

<file path=customXml/itemProps4.xml><?xml version="1.0" encoding="utf-8"?>
<ds:datastoreItem xmlns:ds="http://schemas.openxmlformats.org/officeDocument/2006/customXml" ds:itemID="{0091FCE6-93EE-4A7D-AEBB-5A7991319515}"/>
</file>

<file path=docProps/app.xml><?xml version="1.0" encoding="utf-8"?>
<Properties xmlns="http://schemas.openxmlformats.org/officeDocument/2006/extended-properties" xmlns:vt="http://schemas.openxmlformats.org/officeDocument/2006/docPropsVTypes">
  <Template>Normal</Template>
  <TotalTime>2</TotalTime>
  <Pages>12</Pages>
  <Words>6205</Words>
  <Characters>38349</Characters>
  <Application>Microsoft Office Word</Application>
  <DocSecurity>0</DocSecurity>
  <Lines>1065</Lines>
  <Paragraphs>374</Paragraphs>
  <ScaleCrop>false</ScaleCrop>
  <Manager/>
  <Company/>
  <LinksUpToDate>false</LinksUpToDate>
  <CharactersWithSpaces>44180</CharactersWithSpaces>
  <SharedDoc>false</SharedDoc>
  <HyperlinkBase/>
  <HLinks>
    <vt:vector size="12" baseType="variant">
      <vt:variant>
        <vt:i4>3604590</vt:i4>
      </vt:variant>
      <vt:variant>
        <vt:i4>3</vt:i4>
      </vt:variant>
      <vt:variant>
        <vt:i4>0</vt:i4>
      </vt:variant>
      <vt:variant>
        <vt:i4>5</vt:i4>
      </vt:variant>
      <vt:variant>
        <vt:lpwstr>https://www.titanmaterials.com/</vt:lpwstr>
      </vt:variant>
      <vt:variant>
        <vt:lpwstr/>
      </vt:variant>
      <vt:variant>
        <vt:i4>6422648</vt:i4>
      </vt:variant>
      <vt:variant>
        <vt:i4>0</vt:i4>
      </vt:variant>
      <vt:variant>
        <vt:i4>0</vt:i4>
      </vt:variant>
      <vt:variant>
        <vt:i4>5</vt:i4>
      </vt:variant>
      <vt:variant>
        <vt:lpwstr>https://ir.titanmaterials.com/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Fintikaki Marilena</dc:creator>
  <cp:keywords/>
  <dc:description/>
  <cp:lastModifiedBy>Eleni - Marina Tsakiridou</cp:lastModifiedBy>
  <cp:revision>6</cp:revision>
  <cp:lastPrinted>2026-11-05T07:02:00Z</cp:lastPrinted>
  <dcterms:created xsi:type="dcterms:W3CDTF">2026-11-05T07:18:00Z</dcterms:created>
  <dcterms:modified xsi:type="dcterms:W3CDTF">2026-11-05T07:43:00Z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0x01010063855B0D28ED124193B37C33BA91326D</vt:lpwstr>
  </property>
  <property fmtid="{D5CDD505-2E9C-101B-9397-08002B2CF9AE}" pid="3" name="MediaServiceImageTags">
    <vt:lpwstr/>
  </property>
  <property fmtid="{D5CDD505-2E9C-101B-9397-08002B2CF9AE}" pid="4" name="GrammarlyDocumentId">
    <vt:lpwstr>1e17e1848c9001cdcb168b2c47f821af0b221fc24b4ef1c5a7cf354243e73c7d</vt:lpwstr>
  </property>
  <property fmtid="{D5CDD505-2E9C-101B-9397-08002B2CF9AE}" pid="5" name="docLang">
    <vt:lpwstr>el</vt:lpwstr>
  </property>
</Properties>
</file>