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34B8" w14:textId="24CA96B6" w:rsidR="00ED38BD" w:rsidRPr="00B7309A" w:rsidRDefault="00A51831" w:rsidP="00B93A0C">
      <w:pPr>
        <w:spacing w:after="120" w:line="240" w:lineRule="auto"/>
        <w:jc w:val="center"/>
        <w:rPr>
          <w:rFonts w:asciiTheme="majorHAnsi" w:hAnsiTheme="majorHAnsi" w:cstheme="majorHAnsi"/>
          <w:b/>
          <w:bCs/>
          <w:sz w:val="28"/>
          <w:szCs w:val="28"/>
          <w:lang w:val="el-GR"/>
        </w:rPr>
      </w:pPr>
      <w:r w:rsidRPr="00B7309A">
        <w:rPr>
          <w:rFonts w:asciiTheme="majorHAnsi" w:hAnsiTheme="majorHAnsi" w:cstheme="majorHAnsi"/>
          <w:b/>
          <w:bCs/>
          <w:sz w:val="28"/>
          <w:szCs w:val="28"/>
          <w:lang w:val="el-GR"/>
        </w:rPr>
        <w:t xml:space="preserve">Οικονομικά </w:t>
      </w:r>
      <w:r w:rsidR="00893C61" w:rsidRPr="00B7309A">
        <w:rPr>
          <w:rFonts w:asciiTheme="majorHAnsi" w:hAnsiTheme="majorHAnsi" w:cstheme="majorHAnsi"/>
          <w:b/>
          <w:bCs/>
          <w:sz w:val="28"/>
          <w:szCs w:val="28"/>
          <w:lang w:val="el-GR"/>
        </w:rPr>
        <w:t xml:space="preserve">Αποτελέσματα </w:t>
      </w:r>
      <w:r w:rsidR="00ED1B37" w:rsidRPr="00B7309A">
        <w:rPr>
          <w:rFonts w:asciiTheme="majorHAnsi" w:hAnsiTheme="majorHAnsi" w:cstheme="majorHAnsi"/>
          <w:b/>
          <w:bCs/>
          <w:sz w:val="28"/>
          <w:szCs w:val="28"/>
          <w:lang w:val="el-GR"/>
        </w:rPr>
        <w:t>Έτους</w:t>
      </w:r>
      <w:r w:rsidR="00AB25D0" w:rsidRPr="00B7309A">
        <w:rPr>
          <w:rFonts w:asciiTheme="majorHAnsi" w:hAnsiTheme="majorHAnsi" w:cstheme="majorHAnsi"/>
          <w:b/>
          <w:bCs/>
          <w:sz w:val="28"/>
          <w:szCs w:val="28"/>
          <w:lang w:val="el-GR"/>
        </w:rPr>
        <w:t xml:space="preserve"> </w:t>
      </w:r>
      <w:r w:rsidR="00893C61" w:rsidRPr="00B7309A">
        <w:rPr>
          <w:rFonts w:asciiTheme="majorHAnsi" w:hAnsiTheme="majorHAnsi" w:cstheme="majorHAnsi"/>
          <w:b/>
          <w:bCs/>
          <w:sz w:val="28"/>
          <w:szCs w:val="28"/>
          <w:lang w:val="el-GR"/>
        </w:rPr>
        <w:t>202</w:t>
      </w:r>
      <w:r w:rsidR="00A73F31" w:rsidRPr="00B7309A">
        <w:rPr>
          <w:rFonts w:asciiTheme="majorHAnsi" w:hAnsiTheme="majorHAnsi" w:cstheme="majorHAnsi"/>
          <w:b/>
          <w:bCs/>
          <w:sz w:val="28"/>
          <w:szCs w:val="28"/>
          <w:lang w:val="el-GR"/>
        </w:rPr>
        <w:t>3</w:t>
      </w:r>
    </w:p>
    <w:tbl>
      <w:tblPr>
        <w:tblW w:w="5006" w:type="pct"/>
        <w:jc w:val="center"/>
        <w:tblBorders>
          <w:top w:val="double" w:sz="4" w:space="0" w:color="auto"/>
          <w:left w:val="double" w:sz="4" w:space="0" w:color="auto"/>
          <w:bottom w:val="single" w:sz="8" w:space="0" w:color="000000"/>
          <w:right w:val="double" w:sz="4" w:space="0" w:color="auto"/>
        </w:tblBorders>
        <w:shd w:val="clear" w:color="auto" w:fill="DEEAF6" w:themeFill="accent5" w:themeFillTint="33"/>
        <w:tblLayout w:type="fixed"/>
        <w:tblCellMar>
          <w:left w:w="0" w:type="dxa"/>
          <w:right w:w="0" w:type="dxa"/>
        </w:tblCellMar>
        <w:tblLook w:val="0000" w:firstRow="0" w:lastRow="0" w:firstColumn="0" w:lastColumn="0" w:noHBand="0" w:noVBand="0"/>
      </w:tblPr>
      <w:tblGrid>
        <w:gridCol w:w="9846"/>
      </w:tblGrid>
      <w:tr w:rsidR="0079202D" w:rsidRPr="00055DC6" w14:paraId="488C8DD3" w14:textId="77777777" w:rsidTr="2966ABFE">
        <w:trPr>
          <w:trHeight w:val="397"/>
          <w:jc w:val="center"/>
        </w:trPr>
        <w:tc>
          <w:tcPr>
            <w:tcW w:w="9007" w:type="dxa"/>
            <w:shd w:val="clear" w:color="auto" w:fill="DEEAF6" w:themeFill="accent5" w:themeFillTint="33"/>
            <w:tcMar>
              <w:top w:w="0" w:type="dxa"/>
              <w:left w:w="108" w:type="dxa"/>
              <w:bottom w:w="0" w:type="dxa"/>
              <w:right w:w="108" w:type="dxa"/>
            </w:tcMar>
            <w:vAlign w:val="center"/>
          </w:tcPr>
          <w:p w14:paraId="57803C8E" w14:textId="20E97260" w:rsidR="00097A9A" w:rsidRPr="00B7309A" w:rsidRDefault="00097A9A" w:rsidP="00806A13">
            <w:pPr>
              <w:spacing w:after="480" w:line="240" w:lineRule="auto"/>
              <w:jc w:val="center"/>
              <w:rPr>
                <w:rFonts w:asciiTheme="majorHAnsi" w:hAnsiTheme="majorHAnsi" w:cstheme="majorHAnsi"/>
                <w:b/>
                <w:bCs/>
                <w:sz w:val="28"/>
                <w:szCs w:val="28"/>
                <w:u w:val="single"/>
                <w:lang w:val="el-GR"/>
              </w:rPr>
            </w:pPr>
            <w:r w:rsidRPr="00B7309A">
              <w:rPr>
                <w:rFonts w:asciiTheme="majorHAnsi" w:hAnsiTheme="majorHAnsi" w:cstheme="majorHAnsi"/>
                <w:b/>
                <w:bCs/>
                <w:sz w:val="28"/>
                <w:szCs w:val="28"/>
                <w:u w:val="single"/>
                <w:lang w:val="el-GR"/>
              </w:rPr>
              <w:t>ΟΜΙΛΟΣ</w:t>
            </w:r>
          </w:p>
          <w:p w14:paraId="1DD57804" w14:textId="77777777" w:rsidR="000136F1" w:rsidRPr="0015246D" w:rsidRDefault="000136F1" w:rsidP="0065436E">
            <w:pPr>
              <w:spacing w:after="480" w:line="240" w:lineRule="auto"/>
              <w:jc w:val="center"/>
              <w:rPr>
                <w:rFonts w:asciiTheme="majorHAnsi" w:hAnsiTheme="majorHAnsi" w:cstheme="majorBidi"/>
                <w:b/>
                <w:bCs/>
                <w:sz w:val="28"/>
                <w:szCs w:val="28"/>
                <w:lang w:val="el-GR"/>
              </w:rPr>
            </w:pPr>
            <w:r w:rsidRPr="0065436E">
              <w:rPr>
                <w:rFonts w:asciiTheme="majorHAnsi" w:hAnsiTheme="majorHAnsi" w:cstheme="majorBidi"/>
                <w:b/>
                <w:bCs/>
                <w:sz w:val="28"/>
                <w:szCs w:val="28"/>
                <w:lang w:val="el-GR"/>
              </w:rPr>
              <w:t>Αυξημένα κατά 69% έναντι του 2022 τα ενοποιημένα λειτουργικά αποτελέσματα (EBITDA) στα €206εκ</w:t>
            </w:r>
            <w:r w:rsidRPr="2966ABFE">
              <w:rPr>
                <w:rFonts w:asciiTheme="majorHAnsi" w:hAnsiTheme="majorHAnsi" w:cstheme="majorBidi"/>
                <w:b/>
                <w:bCs/>
                <w:sz w:val="28"/>
                <w:szCs w:val="28"/>
                <w:lang w:val="el-GR"/>
              </w:rPr>
              <w:t xml:space="preserve"> </w:t>
            </w:r>
          </w:p>
          <w:p w14:paraId="0224603C" w14:textId="438BD851" w:rsidR="0079202D" w:rsidRPr="00B7309A" w:rsidRDefault="00D62C67" w:rsidP="0065436E">
            <w:pPr>
              <w:spacing w:after="480" w:line="240" w:lineRule="auto"/>
              <w:jc w:val="center"/>
              <w:rPr>
                <w:rFonts w:asciiTheme="majorHAnsi" w:hAnsiTheme="majorHAnsi" w:cstheme="majorHAnsi"/>
                <w:b/>
                <w:bCs/>
                <w:sz w:val="28"/>
                <w:szCs w:val="28"/>
                <w:lang w:val="el-GR"/>
              </w:rPr>
            </w:pPr>
            <w:r w:rsidRPr="2966ABFE">
              <w:rPr>
                <w:rFonts w:asciiTheme="majorHAnsi" w:hAnsiTheme="majorHAnsi" w:cstheme="majorBidi"/>
                <w:b/>
                <w:bCs/>
                <w:sz w:val="28"/>
                <w:szCs w:val="28"/>
                <w:lang w:val="el-GR"/>
              </w:rPr>
              <w:t>Ε</w:t>
            </w:r>
            <w:r w:rsidR="003A4D79" w:rsidRPr="2966ABFE">
              <w:rPr>
                <w:rFonts w:asciiTheme="majorHAnsi" w:hAnsiTheme="majorHAnsi" w:cstheme="majorBidi"/>
                <w:b/>
                <w:bCs/>
                <w:sz w:val="28"/>
                <w:szCs w:val="28"/>
                <w:lang w:val="el-GR"/>
              </w:rPr>
              <w:t>νοποιημένα καθαρά κέρδη</w:t>
            </w:r>
            <w:r w:rsidR="00B5630C" w:rsidRPr="2966ABFE">
              <w:rPr>
                <w:rFonts w:asciiTheme="majorHAnsi" w:hAnsiTheme="majorHAnsi" w:cstheme="majorBidi"/>
                <w:b/>
                <w:bCs/>
                <w:sz w:val="28"/>
                <w:szCs w:val="28"/>
                <w:lang w:val="el-GR"/>
              </w:rPr>
              <w:t xml:space="preserve"> (μετά φόρων και δικαιωμάτων μειοψηφίας) </w:t>
            </w:r>
            <w:r w:rsidRPr="2966ABFE">
              <w:rPr>
                <w:rFonts w:asciiTheme="majorHAnsi" w:hAnsiTheme="majorHAnsi" w:cstheme="majorBidi"/>
                <w:b/>
                <w:bCs/>
                <w:sz w:val="28"/>
                <w:szCs w:val="28"/>
                <w:lang w:val="el-GR"/>
              </w:rPr>
              <w:t xml:space="preserve">στα </w:t>
            </w:r>
            <w:r w:rsidR="00B5630C" w:rsidRPr="2966ABFE">
              <w:rPr>
                <w:rFonts w:asciiTheme="majorHAnsi" w:hAnsiTheme="majorHAnsi" w:cstheme="majorBidi"/>
                <w:b/>
                <w:bCs/>
                <w:sz w:val="28"/>
                <w:szCs w:val="28"/>
                <w:lang w:val="el-GR"/>
              </w:rPr>
              <w:t>€</w:t>
            </w:r>
            <w:r w:rsidRPr="2966ABFE">
              <w:rPr>
                <w:rFonts w:asciiTheme="majorHAnsi" w:hAnsiTheme="majorHAnsi" w:cstheme="majorBidi"/>
                <w:b/>
                <w:bCs/>
                <w:sz w:val="28"/>
                <w:szCs w:val="28"/>
                <w:lang w:val="el-GR"/>
              </w:rPr>
              <w:t>27</w:t>
            </w:r>
            <w:r w:rsidR="00B5630C" w:rsidRPr="2966ABFE">
              <w:rPr>
                <w:rFonts w:asciiTheme="majorHAnsi" w:hAnsiTheme="majorHAnsi" w:cstheme="majorBidi"/>
                <w:b/>
                <w:bCs/>
                <w:sz w:val="28"/>
                <w:szCs w:val="28"/>
                <w:lang w:val="el-GR"/>
              </w:rPr>
              <w:t>εκ</w:t>
            </w:r>
            <w:r w:rsidR="006F272B" w:rsidRPr="2966ABFE">
              <w:rPr>
                <w:rFonts w:asciiTheme="majorHAnsi" w:hAnsiTheme="majorHAnsi" w:cstheme="majorBidi"/>
                <w:b/>
                <w:bCs/>
                <w:sz w:val="28"/>
                <w:szCs w:val="28"/>
                <w:lang w:val="el-GR"/>
              </w:rPr>
              <w:t>, έναντι ζημιών €</w:t>
            </w:r>
            <w:r w:rsidR="00983705" w:rsidRPr="2966ABFE">
              <w:rPr>
                <w:rFonts w:asciiTheme="majorHAnsi" w:hAnsiTheme="majorHAnsi" w:cstheme="majorBidi"/>
                <w:b/>
                <w:bCs/>
                <w:sz w:val="28"/>
                <w:szCs w:val="28"/>
                <w:lang w:val="el-GR"/>
              </w:rPr>
              <w:t>31εκ το 2022</w:t>
            </w:r>
          </w:p>
        </w:tc>
      </w:tr>
    </w:tbl>
    <w:p w14:paraId="6E691D22" w14:textId="1A225D27" w:rsidR="00CC5C68" w:rsidRDefault="00CC5C68" w:rsidP="001E68DB">
      <w:pPr>
        <w:spacing w:after="480" w:line="240" w:lineRule="auto"/>
        <w:rPr>
          <w:rFonts w:asciiTheme="majorHAnsi" w:hAnsiTheme="majorHAnsi" w:cstheme="majorHAnsi"/>
          <w:bCs/>
          <w:color w:val="000000" w:themeColor="text1"/>
          <w:sz w:val="12"/>
          <w:szCs w:val="12"/>
          <w:lang w:val="el-GR"/>
        </w:rPr>
      </w:pPr>
    </w:p>
    <w:tbl>
      <w:tblPr>
        <w:tblW w:w="5006" w:type="pct"/>
        <w:jc w:val="center"/>
        <w:tblBorders>
          <w:top w:val="double" w:sz="4" w:space="0" w:color="auto"/>
          <w:left w:val="double" w:sz="4" w:space="0" w:color="auto"/>
          <w:bottom w:val="single" w:sz="8" w:space="0" w:color="000000"/>
          <w:right w:val="double" w:sz="4" w:space="0" w:color="auto"/>
        </w:tblBorders>
        <w:shd w:val="clear" w:color="auto" w:fill="DEEAF6" w:themeFill="accent5" w:themeFillTint="33"/>
        <w:tblLayout w:type="fixed"/>
        <w:tblCellMar>
          <w:left w:w="0" w:type="dxa"/>
          <w:right w:w="0" w:type="dxa"/>
        </w:tblCellMar>
        <w:tblLook w:val="0000" w:firstRow="0" w:lastRow="0" w:firstColumn="0" w:lastColumn="0" w:noHBand="0" w:noVBand="0"/>
      </w:tblPr>
      <w:tblGrid>
        <w:gridCol w:w="9846"/>
      </w:tblGrid>
      <w:tr w:rsidR="00CC5C68" w:rsidRPr="00055DC6" w14:paraId="5F075FF5" w14:textId="77777777" w:rsidTr="2966ABFE">
        <w:trPr>
          <w:trHeight w:val="397"/>
          <w:jc w:val="center"/>
        </w:trPr>
        <w:tc>
          <w:tcPr>
            <w:tcW w:w="9007" w:type="dxa"/>
            <w:shd w:val="clear" w:color="auto" w:fill="DEEAF6" w:themeFill="accent5" w:themeFillTint="33"/>
            <w:tcMar>
              <w:top w:w="0" w:type="dxa"/>
              <w:left w:w="108" w:type="dxa"/>
              <w:bottom w:w="0" w:type="dxa"/>
              <w:right w:w="108" w:type="dxa"/>
            </w:tcMar>
            <w:vAlign w:val="center"/>
          </w:tcPr>
          <w:p w14:paraId="0EA1763E" w14:textId="77777777" w:rsidR="00CC5C68" w:rsidRPr="00AD2954" w:rsidRDefault="00CC5C68" w:rsidP="0009797C">
            <w:pPr>
              <w:spacing w:after="480" w:line="240" w:lineRule="auto"/>
              <w:jc w:val="center"/>
              <w:rPr>
                <w:rFonts w:asciiTheme="majorHAnsi" w:hAnsiTheme="majorHAnsi" w:cstheme="majorHAnsi"/>
                <w:b/>
                <w:bCs/>
                <w:sz w:val="28"/>
                <w:szCs w:val="28"/>
                <w:u w:val="single"/>
                <w:lang w:val="el-GR"/>
              </w:rPr>
            </w:pPr>
            <w:r w:rsidRPr="00B7309A">
              <w:rPr>
                <w:rFonts w:asciiTheme="majorHAnsi" w:hAnsiTheme="majorHAnsi" w:cstheme="majorHAnsi"/>
                <w:b/>
                <w:bCs/>
                <w:sz w:val="28"/>
                <w:szCs w:val="28"/>
                <w:u w:val="single"/>
                <w:lang w:val="el-GR"/>
              </w:rPr>
              <w:t>ΕΜΠΟΡΙΚΑ ΚΕΝΤΡΑ</w:t>
            </w:r>
          </w:p>
          <w:p w14:paraId="704B818D" w14:textId="77777777" w:rsidR="00CC5C68" w:rsidRDefault="00CC5C68" w:rsidP="00A76F96">
            <w:pPr>
              <w:spacing w:after="480" w:line="240" w:lineRule="auto"/>
              <w:jc w:val="center"/>
              <w:rPr>
                <w:rFonts w:asciiTheme="majorHAnsi" w:hAnsiTheme="majorHAnsi" w:cstheme="majorBidi"/>
                <w:b/>
                <w:bCs/>
                <w:sz w:val="28"/>
                <w:szCs w:val="28"/>
                <w:lang w:val="el-GR"/>
              </w:rPr>
            </w:pPr>
            <w:r w:rsidRPr="2966ABFE">
              <w:rPr>
                <w:rFonts w:asciiTheme="majorHAnsi" w:hAnsiTheme="majorHAnsi" w:cstheme="majorBidi"/>
                <w:b/>
                <w:bCs/>
                <w:sz w:val="28"/>
                <w:szCs w:val="28"/>
                <w:lang w:val="el-GR"/>
              </w:rPr>
              <w:t>Νέο Ιστορικό Ρεκόρ Λειτουργικής Κερδοφορίας EBITDA προ αποτιμήσεων για τα 4 Εμπορικά Κέντρα σε λειτουργία στα €81εκ</w:t>
            </w:r>
            <w:r w:rsidRPr="2966ABFE">
              <w:rPr>
                <w:rStyle w:val="FootnoteReference"/>
                <w:rFonts w:asciiTheme="majorHAnsi" w:hAnsiTheme="majorHAnsi" w:cstheme="majorBidi"/>
                <w:color w:val="000000" w:themeColor="text1"/>
                <w:sz w:val="24"/>
                <w:szCs w:val="24"/>
              </w:rPr>
              <w:footnoteReference w:id="2"/>
            </w:r>
            <w:r w:rsidRPr="2966ABFE">
              <w:rPr>
                <w:rFonts w:asciiTheme="majorHAnsi" w:hAnsiTheme="majorHAnsi" w:cstheme="majorBidi"/>
                <w:b/>
                <w:bCs/>
                <w:sz w:val="28"/>
                <w:szCs w:val="28"/>
                <w:lang w:val="el-GR"/>
              </w:rPr>
              <w:t>, αυξημένη κατά 18% έναντι του 2022</w:t>
            </w:r>
          </w:p>
          <w:p w14:paraId="7B01333C" w14:textId="478B0111" w:rsidR="005E06D2" w:rsidRDefault="005E06D2" w:rsidP="005E06D2">
            <w:pPr>
              <w:spacing w:after="120" w:line="240" w:lineRule="auto"/>
              <w:jc w:val="center"/>
              <w:rPr>
                <w:rFonts w:asciiTheme="majorHAnsi" w:hAnsiTheme="majorHAnsi" w:cstheme="majorBidi"/>
                <w:b/>
                <w:bCs/>
                <w:sz w:val="28"/>
                <w:szCs w:val="28"/>
                <w:lang w:val="el-GR"/>
              </w:rPr>
            </w:pPr>
            <w:r>
              <w:rPr>
                <w:rFonts w:asciiTheme="majorHAnsi" w:hAnsiTheme="majorHAnsi" w:cstheme="majorBidi"/>
                <w:b/>
                <w:bCs/>
                <w:sz w:val="28"/>
                <w:szCs w:val="28"/>
                <w:lang w:val="el-GR"/>
              </w:rPr>
              <w:t>Σημαντική πρόοδος στη</w:t>
            </w:r>
            <w:r w:rsidR="009605B1">
              <w:rPr>
                <w:rFonts w:asciiTheme="majorHAnsi" w:hAnsiTheme="majorHAnsi" w:cstheme="majorBidi"/>
                <w:b/>
                <w:bCs/>
                <w:sz w:val="28"/>
                <w:szCs w:val="28"/>
                <w:lang w:val="el-GR"/>
              </w:rPr>
              <w:t xml:space="preserve"> </w:t>
            </w:r>
            <w:r>
              <w:rPr>
                <w:rFonts w:asciiTheme="majorHAnsi" w:hAnsiTheme="majorHAnsi" w:cstheme="majorBidi"/>
                <w:b/>
                <w:bCs/>
                <w:sz w:val="28"/>
                <w:szCs w:val="28"/>
                <w:lang w:val="el-GR"/>
              </w:rPr>
              <w:t xml:space="preserve">συμφωνία </w:t>
            </w:r>
            <w:proofErr w:type="spellStart"/>
            <w:r w:rsidRPr="004E7A8A">
              <w:rPr>
                <w:rFonts w:asciiTheme="majorHAnsi" w:hAnsiTheme="majorHAnsi" w:cstheme="majorBidi"/>
                <w:b/>
                <w:bCs/>
                <w:sz w:val="28"/>
                <w:szCs w:val="28"/>
                <w:lang w:val="el-GR"/>
              </w:rPr>
              <w:t>Heads</w:t>
            </w:r>
            <w:proofErr w:type="spellEnd"/>
            <w:r w:rsidRPr="004E7A8A">
              <w:rPr>
                <w:rFonts w:asciiTheme="majorHAnsi" w:hAnsiTheme="majorHAnsi" w:cstheme="majorBidi"/>
                <w:b/>
                <w:bCs/>
                <w:sz w:val="28"/>
                <w:szCs w:val="28"/>
                <w:lang w:val="el-GR"/>
              </w:rPr>
              <w:t xml:space="preserve"> of </w:t>
            </w:r>
            <w:proofErr w:type="spellStart"/>
            <w:r w:rsidRPr="004E7A8A">
              <w:rPr>
                <w:rFonts w:asciiTheme="majorHAnsi" w:hAnsiTheme="majorHAnsi" w:cstheme="majorBidi"/>
                <w:b/>
                <w:bCs/>
                <w:sz w:val="28"/>
                <w:szCs w:val="28"/>
                <w:lang w:val="el-GR"/>
              </w:rPr>
              <w:t>Terms</w:t>
            </w:r>
            <w:proofErr w:type="spellEnd"/>
            <w:r w:rsidRPr="004E7A8A">
              <w:rPr>
                <w:rFonts w:asciiTheme="majorHAnsi" w:hAnsiTheme="majorHAnsi" w:cstheme="majorBidi"/>
                <w:b/>
                <w:bCs/>
                <w:sz w:val="28"/>
                <w:szCs w:val="28"/>
                <w:lang w:val="el-GR"/>
              </w:rPr>
              <w:t xml:space="preserve"> (</w:t>
            </w:r>
            <w:proofErr w:type="spellStart"/>
            <w:r w:rsidRPr="004E7A8A">
              <w:rPr>
                <w:rFonts w:asciiTheme="majorHAnsi" w:hAnsiTheme="majorHAnsi" w:cstheme="majorBidi"/>
                <w:b/>
                <w:bCs/>
                <w:sz w:val="28"/>
                <w:szCs w:val="28"/>
                <w:lang w:val="el-GR"/>
              </w:rPr>
              <w:t>HoT</w:t>
            </w:r>
            <w:proofErr w:type="spellEnd"/>
            <w:r w:rsidRPr="004E7A8A">
              <w:rPr>
                <w:rFonts w:asciiTheme="majorHAnsi" w:hAnsiTheme="majorHAnsi" w:cstheme="majorBidi"/>
                <w:b/>
                <w:bCs/>
                <w:sz w:val="28"/>
                <w:szCs w:val="28"/>
                <w:lang w:val="el-GR"/>
              </w:rPr>
              <w:t>)</w:t>
            </w:r>
            <w:r>
              <w:rPr>
                <w:rFonts w:asciiTheme="majorHAnsi" w:hAnsiTheme="majorHAnsi" w:cstheme="majorBidi"/>
                <w:b/>
                <w:bCs/>
                <w:sz w:val="28"/>
                <w:szCs w:val="28"/>
                <w:lang w:val="el-GR"/>
              </w:rPr>
              <w:t xml:space="preserve"> με μισθωτές</w:t>
            </w:r>
            <w:r w:rsidRPr="003C699C">
              <w:rPr>
                <w:rFonts w:asciiTheme="majorHAnsi" w:hAnsiTheme="majorHAnsi" w:cstheme="majorBidi"/>
                <w:b/>
                <w:bCs/>
                <w:sz w:val="28"/>
                <w:szCs w:val="28"/>
                <w:lang w:val="el-GR"/>
              </w:rPr>
              <w:t>/</w:t>
            </w:r>
            <w:r>
              <w:rPr>
                <w:rFonts w:asciiTheme="majorHAnsi" w:hAnsiTheme="majorHAnsi" w:cstheme="majorBidi"/>
                <w:b/>
                <w:bCs/>
                <w:sz w:val="28"/>
                <w:szCs w:val="28"/>
                <w:lang w:val="el-GR"/>
              </w:rPr>
              <w:t>ενοικιαστές</w:t>
            </w:r>
            <w:r w:rsidR="00B60B76" w:rsidRPr="00B60B76">
              <w:rPr>
                <w:rFonts w:asciiTheme="majorHAnsi" w:hAnsiTheme="majorHAnsi" w:cstheme="majorBidi"/>
                <w:b/>
                <w:bCs/>
                <w:sz w:val="28"/>
                <w:szCs w:val="28"/>
                <w:lang w:val="el-GR"/>
              </w:rPr>
              <w:t xml:space="preserve"> </w:t>
            </w:r>
            <w:r w:rsidR="00B60B76">
              <w:rPr>
                <w:rFonts w:asciiTheme="majorHAnsi" w:hAnsiTheme="majorHAnsi" w:cstheme="majorBidi"/>
                <w:b/>
                <w:bCs/>
                <w:sz w:val="28"/>
                <w:szCs w:val="28"/>
                <w:lang w:val="el-GR"/>
              </w:rPr>
              <w:t>για τις Εμπορικές Αναπτύξεις στο Ελληνικό</w:t>
            </w:r>
            <w:r w:rsidRPr="00E16688">
              <w:rPr>
                <w:rFonts w:asciiTheme="majorHAnsi" w:hAnsiTheme="majorHAnsi" w:cstheme="majorBidi"/>
                <w:b/>
                <w:bCs/>
                <w:sz w:val="28"/>
                <w:szCs w:val="28"/>
                <w:lang w:val="el-GR"/>
              </w:rPr>
              <w:t>:</w:t>
            </w:r>
          </w:p>
          <w:p w14:paraId="78178226" w14:textId="24E5E94E" w:rsidR="005E06D2" w:rsidRDefault="005E06D2" w:rsidP="005E06D2">
            <w:pPr>
              <w:spacing w:after="120" w:line="240" w:lineRule="auto"/>
              <w:jc w:val="center"/>
              <w:rPr>
                <w:rFonts w:asciiTheme="majorHAnsi" w:hAnsiTheme="majorHAnsi" w:cstheme="majorBidi"/>
                <w:b/>
                <w:bCs/>
                <w:sz w:val="28"/>
                <w:szCs w:val="28"/>
                <w:lang w:val="en-GB"/>
              </w:rPr>
            </w:pPr>
            <w:r>
              <w:rPr>
                <w:rFonts w:asciiTheme="majorHAnsi" w:hAnsiTheme="majorHAnsi" w:cstheme="majorBidi"/>
                <w:b/>
                <w:bCs/>
                <w:sz w:val="28"/>
                <w:szCs w:val="28"/>
              </w:rPr>
              <w:t>The</w:t>
            </w:r>
            <w:r w:rsidRPr="00E16688">
              <w:rPr>
                <w:rFonts w:asciiTheme="majorHAnsi" w:hAnsiTheme="majorHAnsi" w:cstheme="majorBidi"/>
                <w:b/>
                <w:bCs/>
                <w:sz w:val="28"/>
                <w:szCs w:val="28"/>
                <w:lang w:val="en-GB"/>
              </w:rPr>
              <w:t xml:space="preserve"> </w:t>
            </w:r>
            <w:r>
              <w:rPr>
                <w:rFonts w:asciiTheme="majorHAnsi" w:hAnsiTheme="majorHAnsi" w:cstheme="majorBidi"/>
                <w:b/>
                <w:bCs/>
                <w:sz w:val="28"/>
                <w:szCs w:val="28"/>
              </w:rPr>
              <w:t>Ellin</w:t>
            </w:r>
            <w:r w:rsidR="00B6195F">
              <w:rPr>
                <w:rFonts w:asciiTheme="majorHAnsi" w:hAnsiTheme="majorHAnsi" w:cstheme="majorBidi"/>
                <w:b/>
                <w:bCs/>
                <w:sz w:val="28"/>
                <w:szCs w:val="28"/>
              </w:rPr>
              <w:t>i</w:t>
            </w:r>
            <w:r>
              <w:rPr>
                <w:rFonts w:asciiTheme="majorHAnsi" w:hAnsiTheme="majorHAnsi" w:cstheme="majorBidi"/>
                <w:b/>
                <w:bCs/>
                <w:sz w:val="28"/>
                <w:szCs w:val="28"/>
              </w:rPr>
              <w:t>kon</w:t>
            </w:r>
            <w:r w:rsidRPr="00E16688">
              <w:rPr>
                <w:rFonts w:asciiTheme="majorHAnsi" w:hAnsiTheme="majorHAnsi" w:cstheme="majorBidi"/>
                <w:b/>
                <w:bCs/>
                <w:sz w:val="28"/>
                <w:szCs w:val="28"/>
                <w:lang w:val="en-GB"/>
              </w:rPr>
              <w:t xml:space="preserve"> </w:t>
            </w:r>
            <w:r>
              <w:rPr>
                <w:rFonts w:asciiTheme="majorHAnsi" w:hAnsiTheme="majorHAnsi" w:cstheme="majorBidi"/>
                <w:b/>
                <w:bCs/>
                <w:sz w:val="28"/>
                <w:szCs w:val="28"/>
              </w:rPr>
              <w:t>Mall</w:t>
            </w:r>
            <w:r w:rsidRPr="00E16688">
              <w:rPr>
                <w:rFonts w:asciiTheme="majorHAnsi" w:hAnsiTheme="majorHAnsi" w:cstheme="majorBidi"/>
                <w:b/>
                <w:bCs/>
                <w:sz w:val="28"/>
                <w:szCs w:val="28"/>
                <w:lang w:val="en-GB"/>
              </w:rPr>
              <w:t xml:space="preserve"> (</w:t>
            </w:r>
            <w:r>
              <w:rPr>
                <w:rFonts w:asciiTheme="majorHAnsi" w:hAnsiTheme="majorHAnsi" w:cstheme="majorBidi"/>
                <w:b/>
                <w:bCs/>
                <w:sz w:val="28"/>
                <w:szCs w:val="28"/>
                <w:lang w:val="el-GR"/>
              </w:rPr>
              <w:t>πρώην</w:t>
            </w:r>
            <w:r w:rsidRPr="00E16688">
              <w:rPr>
                <w:rFonts w:asciiTheme="majorHAnsi" w:hAnsiTheme="majorHAnsi" w:cstheme="majorBidi"/>
                <w:b/>
                <w:bCs/>
                <w:sz w:val="28"/>
                <w:szCs w:val="28"/>
                <w:lang w:val="en-GB"/>
              </w:rPr>
              <w:t xml:space="preserve"> </w:t>
            </w:r>
            <w:proofErr w:type="spellStart"/>
            <w:r>
              <w:rPr>
                <w:rFonts w:asciiTheme="majorHAnsi" w:hAnsiTheme="majorHAnsi" w:cstheme="majorBidi"/>
                <w:b/>
                <w:bCs/>
                <w:sz w:val="28"/>
                <w:szCs w:val="28"/>
              </w:rPr>
              <w:t>Vouliagmenis</w:t>
            </w:r>
            <w:proofErr w:type="spellEnd"/>
            <w:r w:rsidRPr="00E16688">
              <w:rPr>
                <w:rFonts w:asciiTheme="majorHAnsi" w:hAnsiTheme="majorHAnsi" w:cstheme="majorBidi"/>
                <w:b/>
                <w:bCs/>
                <w:sz w:val="28"/>
                <w:szCs w:val="28"/>
                <w:lang w:val="en-GB"/>
              </w:rPr>
              <w:t xml:space="preserve"> </w:t>
            </w:r>
            <w:r>
              <w:rPr>
                <w:rFonts w:asciiTheme="majorHAnsi" w:hAnsiTheme="majorHAnsi" w:cstheme="majorBidi"/>
                <w:b/>
                <w:bCs/>
                <w:sz w:val="28"/>
                <w:szCs w:val="28"/>
              </w:rPr>
              <w:t>Mall</w:t>
            </w:r>
            <w:r w:rsidRPr="00E16688">
              <w:rPr>
                <w:rFonts w:asciiTheme="majorHAnsi" w:hAnsiTheme="majorHAnsi" w:cstheme="majorBidi"/>
                <w:b/>
                <w:bCs/>
                <w:sz w:val="28"/>
                <w:szCs w:val="28"/>
                <w:lang w:val="en-GB"/>
              </w:rPr>
              <w:t>)</w:t>
            </w:r>
            <w:r>
              <w:rPr>
                <w:rFonts w:asciiTheme="majorHAnsi" w:hAnsiTheme="majorHAnsi" w:cstheme="majorBidi"/>
                <w:b/>
                <w:bCs/>
                <w:sz w:val="28"/>
                <w:szCs w:val="28"/>
                <w:lang w:val="en-GB"/>
              </w:rPr>
              <w:t xml:space="preserve">: </w:t>
            </w:r>
            <w:r w:rsidRPr="00E16688">
              <w:rPr>
                <w:rFonts w:asciiTheme="majorHAnsi" w:hAnsiTheme="majorHAnsi" w:cstheme="majorBidi"/>
                <w:b/>
                <w:bCs/>
                <w:sz w:val="28"/>
                <w:szCs w:val="28"/>
                <w:lang w:val="en-GB"/>
              </w:rPr>
              <w:t xml:space="preserve">70% </w:t>
            </w:r>
            <w:r>
              <w:rPr>
                <w:rFonts w:asciiTheme="majorHAnsi" w:hAnsiTheme="majorHAnsi" w:cstheme="majorBidi"/>
                <w:b/>
                <w:bCs/>
                <w:sz w:val="28"/>
                <w:szCs w:val="28"/>
                <w:lang w:val="el-GR"/>
              </w:rPr>
              <w:t>του</w:t>
            </w:r>
            <w:r w:rsidRPr="00E16688">
              <w:rPr>
                <w:rFonts w:asciiTheme="majorHAnsi" w:hAnsiTheme="majorHAnsi" w:cstheme="majorBidi"/>
                <w:b/>
                <w:bCs/>
                <w:sz w:val="28"/>
                <w:szCs w:val="28"/>
                <w:lang w:val="en-GB"/>
              </w:rPr>
              <w:t xml:space="preserve"> </w:t>
            </w:r>
            <w:r>
              <w:rPr>
                <w:rFonts w:asciiTheme="majorHAnsi" w:hAnsiTheme="majorHAnsi" w:cstheme="majorBidi"/>
                <w:b/>
                <w:bCs/>
                <w:sz w:val="28"/>
                <w:szCs w:val="28"/>
              </w:rPr>
              <w:t>GLA</w:t>
            </w:r>
          </w:p>
          <w:p w14:paraId="3EE005CC" w14:textId="38E8E7A9" w:rsidR="0024634E" w:rsidRPr="0024634E" w:rsidRDefault="005E06D2" w:rsidP="005E06D2">
            <w:pPr>
              <w:spacing w:after="480" w:line="240" w:lineRule="auto"/>
              <w:jc w:val="center"/>
              <w:rPr>
                <w:rFonts w:asciiTheme="majorHAnsi" w:hAnsiTheme="majorHAnsi" w:cstheme="majorBidi"/>
                <w:b/>
                <w:bCs/>
                <w:color w:val="000000" w:themeColor="text1"/>
                <w:sz w:val="28"/>
                <w:szCs w:val="28"/>
                <w:lang w:val="el-GR"/>
              </w:rPr>
            </w:pPr>
            <w:r>
              <w:rPr>
                <w:rFonts w:asciiTheme="majorHAnsi" w:hAnsiTheme="majorHAnsi" w:cstheme="majorBidi"/>
                <w:b/>
                <w:bCs/>
                <w:sz w:val="28"/>
                <w:szCs w:val="28"/>
              </w:rPr>
              <w:t>Riviera</w:t>
            </w:r>
            <w:r w:rsidRPr="004A1A3E">
              <w:rPr>
                <w:rFonts w:asciiTheme="majorHAnsi" w:hAnsiTheme="majorHAnsi" w:cstheme="majorBidi"/>
                <w:b/>
                <w:bCs/>
                <w:sz w:val="28"/>
                <w:szCs w:val="28"/>
                <w:lang w:val="el-GR"/>
              </w:rPr>
              <w:t xml:space="preserve"> </w:t>
            </w:r>
            <w:r>
              <w:rPr>
                <w:rFonts w:asciiTheme="majorHAnsi" w:hAnsiTheme="majorHAnsi" w:cstheme="majorBidi"/>
                <w:b/>
                <w:bCs/>
                <w:sz w:val="28"/>
                <w:szCs w:val="28"/>
              </w:rPr>
              <w:t>Galleria</w:t>
            </w:r>
            <w:r w:rsidRPr="004A1A3E">
              <w:rPr>
                <w:rFonts w:asciiTheme="majorHAnsi" w:hAnsiTheme="majorHAnsi" w:cstheme="majorBidi"/>
                <w:b/>
                <w:bCs/>
                <w:sz w:val="28"/>
                <w:szCs w:val="28"/>
                <w:lang w:val="el-GR"/>
              </w:rPr>
              <w:t xml:space="preserve">: 53% </w:t>
            </w:r>
            <w:r>
              <w:rPr>
                <w:rFonts w:asciiTheme="majorHAnsi" w:hAnsiTheme="majorHAnsi" w:cstheme="majorBidi"/>
                <w:b/>
                <w:bCs/>
                <w:sz w:val="28"/>
                <w:szCs w:val="28"/>
                <w:lang w:val="el-GR"/>
              </w:rPr>
              <w:t>του</w:t>
            </w:r>
            <w:r w:rsidRPr="004A1A3E">
              <w:rPr>
                <w:rFonts w:asciiTheme="majorHAnsi" w:hAnsiTheme="majorHAnsi" w:cstheme="majorBidi"/>
                <w:b/>
                <w:bCs/>
                <w:sz w:val="28"/>
                <w:szCs w:val="28"/>
                <w:lang w:val="el-GR"/>
              </w:rPr>
              <w:t xml:space="preserve"> </w:t>
            </w:r>
            <w:r>
              <w:rPr>
                <w:rFonts w:asciiTheme="majorHAnsi" w:hAnsiTheme="majorHAnsi" w:cstheme="majorBidi"/>
                <w:b/>
                <w:bCs/>
                <w:sz w:val="28"/>
                <w:szCs w:val="28"/>
              </w:rPr>
              <w:t>GLA</w:t>
            </w:r>
          </w:p>
          <w:p w14:paraId="2B652198" w14:textId="77777777" w:rsidR="00CC5C68" w:rsidRPr="00AD2954" w:rsidRDefault="00CC5C68" w:rsidP="003139BE">
            <w:pPr>
              <w:spacing w:after="480" w:line="240" w:lineRule="auto"/>
              <w:jc w:val="center"/>
              <w:rPr>
                <w:rFonts w:asciiTheme="majorHAnsi" w:hAnsiTheme="majorHAnsi" w:cstheme="majorHAnsi"/>
                <w:b/>
                <w:bCs/>
                <w:sz w:val="28"/>
                <w:szCs w:val="28"/>
                <w:u w:val="single"/>
                <w:lang w:val="el-GR"/>
              </w:rPr>
            </w:pPr>
            <w:r w:rsidRPr="00B7309A">
              <w:rPr>
                <w:rFonts w:asciiTheme="majorHAnsi" w:hAnsiTheme="majorHAnsi" w:cstheme="majorHAnsi"/>
                <w:b/>
                <w:bCs/>
                <w:sz w:val="28"/>
                <w:szCs w:val="28"/>
                <w:u w:val="single"/>
                <w:lang w:val="el-GR"/>
              </w:rPr>
              <w:t>ΜΑΡΙΝΕΣ</w:t>
            </w:r>
          </w:p>
          <w:p w14:paraId="7782D3BA" w14:textId="2F01C470" w:rsidR="00647F61" w:rsidRPr="0024634E" w:rsidRDefault="00647F61" w:rsidP="003139BE">
            <w:pPr>
              <w:spacing w:after="480" w:line="240" w:lineRule="auto"/>
              <w:jc w:val="center"/>
              <w:rPr>
                <w:rFonts w:asciiTheme="majorHAnsi" w:hAnsiTheme="majorHAnsi" w:cstheme="majorBidi"/>
                <w:b/>
                <w:bCs/>
                <w:color w:val="000000" w:themeColor="text1"/>
                <w:sz w:val="28"/>
                <w:szCs w:val="28"/>
                <w:lang w:val="el-GR"/>
              </w:rPr>
            </w:pPr>
            <w:r w:rsidRPr="0024634E">
              <w:rPr>
                <w:rFonts w:asciiTheme="majorHAnsi" w:hAnsiTheme="majorHAnsi" w:cstheme="majorBidi"/>
                <w:b/>
                <w:bCs/>
                <w:color w:val="000000" w:themeColor="text1"/>
                <w:sz w:val="28"/>
                <w:szCs w:val="28"/>
                <w:lang w:val="el-GR"/>
              </w:rPr>
              <w:t xml:space="preserve">Νέο Ιστορικό Ρεκόρ Εσόδων </w:t>
            </w:r>
            <w:r w:rsidR="001C5D9E" w:rsidRPr="0024634E">
              <w:rPr>
                <w:rFonts w:asciiTheme="majorHAnsi" w:hAnsiTheme="majorHAnsi" w:cstheme="majorBidi"/>
                <w:b/>
                <w:bCs/>
                <w:color w:val="000000" w:themeColor="text1"/>
                <w:sz w:val="28"/>
                <w:szCs w:val="28"/>
                <w:lang w:val="el-GR"/>
              </w:rPr>
              <w:t>€</w:t>
            </w:r>
            <w:r w:rsidR="00EE2FCC" w:rsidRPr="0024634E">
              <w:rPr>
                <w:rFonts w:asciiTheme="majorHAnsi" w:hAnsiTheme="majorHAnsi" w:cstheme="majorBidi"/>
                <w:b/>
                <w:bCs/>
                <w:color w:val="000000" w:themeColor="text1"/>
                <w:sz w:val="28"/>
                <w:szCs w:val="28"/>
                <w:lang w:val="el-GR"/>
              </w:rPr>
              <w:t>29</w:t>
            </w:r>
            <w:r w:rsidR="001C5D9E" w:rsidRPr="0024634E">
              <w:rPr>
                <w:rFonts w:asciiTheme="majorHAnsi" w:hAnsiTheme="majorHAnsi" w:cstheme="majorBidi"/>
                <w:b/>
                <w:bCs/>
                <w:color w:val="000000" w:themeColor="text1"/>
                <w:sz w:val="28"/>
                <w:szCs w:val="28"/>
                <w:lang w:val="el-GR"/>
              </w:rPr>
              <w:t xml:space="preserve">εκ </w:t>
            </w:r>
            <w:r w:rsidR="000B13CF" w:rsidRPr="0024634E">
              <w:rPr>
                <w:rFonts w:asciiTheme="majorHAnsi" w:hAnsiTheme="majorHAnsi" w:cstheme="majorBidi"/>
                <w:b/>
                <w:bCs/>
                <w:color w:val="000000" w:themeColor="text1"/>
                <w:sz w:val="28"/>
                <w:szCs w:val="28"/>
                <w:lang w:val="el-GR"/>
              </w:rPr>
              <w:t>για τις 2 Μαρίνες σε λειτουργία</w:t>
            </w:r>
            <w:r w:rsidR="001C5D9E" w:rsidRPr="0024634E">
              <w:rPr>
                <w:rFonts w:asciiTheme="majorHAnsi" w:hAnsiTheme="majorHAnsi" w:cstheme="majorBidi"/>
                <w:b/>
                <w:bCs/>
                <w:color w:val="000000" w:themeColor="text1"/>
                <w:sz w:val="28"/>
                <w:szCs w:val="28"/>
                <w:lang w:val="el-GR"/>
              </w:rPr>
              <w:t xml:space="preserve">, αυξημένα κατά </w:t>
            </w:r>
            <w:r w:rsidR="00E407BF" w:rsidRPr="0024634E">
              <w:rPr>
                <w:rFonts w:asciiTheme="majorHAnsi" w:hAnsiTheme="majorHAnsi" w:cstheme="majorBidi"/>
                <w:b/>
                <w:bCs/>
                <w:color w:val="000000" w:themeColor="text1"/>
                <w:sz w:val="28"/>
                <w:szCs w:val="28"/>
                <w:lang w:val="el-GR"/>
              </w:rPr>
              <w:t>6</w:t>
            </w:r>
            <w:r w:rsidR="00E06854" w:rsidRPr="0024634E">
              <w:rPr>
                <w:rFonts w:asciiTheme="majorHAnsi" w:hAnsiTheme="majorHAnsi" w:cstheme="majorBidi"/>
                <w:b/>
                <w:bCs/>
                <w:color w:val="000000" w:themeColor="text1"/>
                <w:sz w:val="28"/>
                <w:szCs w:val="28"/>
                <w:lang w:val="el-GR"/>
              </w:rPr>
              <w:t>% έναντι του 2022</w:t>
            </w:r>
          </w:p>
          <w:p w14:paraId="3DBB8C6F" w14:textId="5E1138B6" w:rsidR="00CC5C68" w:rsidRPr="00B7309A" w:rsidRDefault="00CC5C68" w:rsidP="003139BE">
            <w:pPr>
              <w:spacing w:after="480" w:line="240" w:lineRule="auto"/>
              <w:jc w:val="center"/>
              <w:rPr>
                <w:rFonts w:asciiTheme="majorHAnsi" w:hAnsiTheme="majorHAnsi" w:cstheme="majorHAnsi"/>
                <w:b/>
                <w:bCs/>
                <w:sz w:val="28"/>
                <w:szCs w:val="28"/>
                <w:lang w:val="el-GR"/>
              </w:rPr>
            </w:pPr>
            <w:r w:rsidRPr="00B7309A">
              <w:rPr>
                <w:rFonts w:asciiTheme="majorHAnsi" w:hAnsiTheme="majorHAnsi" w:cstheme="majorHAnsi"/>
                <w:b/>
                <w:bCs/>
                <w:sz w:val="28"/>
                <w:szCs w:val="28"/>
                <w:lang w:val="el-GR"/>
              </w:rPr>
              <w:t>Νέο Ιστορικό Ρεκόρ Λειτουργικής Κερδοφορίας EBITDA €</w:t>
            </w:r>
            <w:r>
              <w:rPr>
                <w:rFonts w:asciiTheme="majorHAnsi" w:hAnsiTheme="majorHAnsi" w:cstheme="majorHAnsi"/>
                <w:b/>
                <w:bCs/>
                <w:sz w:val="28"/>
                <w:szCs w:val="28"/>
                <w:lang w:val="el-GR"/>
              </w:rPr>
              <w:t>18</w:t>
            </w:r>
            <w:r w:rsidRPr="00B7309A">
              <w:rPr>
                <w:rFonts w:asciiTheme="majorHAnsi" w:hAnsiTheme="majorHAnsi" w:cstheme="majorHAnsi"/>
                <w:b/>
                <w:bCs/>
                <w:sz w:val="28"/>
                <w:szCs w:val="28"/>
                <w:lang w:val="el-GR"/>
              </w:rPr>
              <w:t>εκ</w:t>
            </w:r>
            <w:r w:rsidR="000B13CF">
              <w:rPr>
                <w:rFonts w:asciiTheme="majorHAnsi" w:hAnsiTheme="majorHAnsi" w:cstheme="majorHAnsi"/>
                <w:b/>
                <w:bCs/>
                <w:sz w:val="28"/>
                <w:szCs w:val="28"/>
                <w:lang w:val="el-GR"/>
              </w:rPr>
              <w:t xml:space="preserve"> για τις 2 Μαρίνες σε λειτουργία</w:t>
            </w:r>
            <w:r>
              <w:rPr>
                <w:rFonts w:asciiTheme="majorHAnsi" w:hAnsiTheme="majorHAnsi" w:cstheme="majorHAnsi"/>
                <w:b/>
                <w:bCs/>
                <w:sz w:val="28"/>
                <w:szCs w:val="28"/>
                <w:lang w:val="el-GR"/>
              </w:rPr>
              <w:t xml:space="preserve">, </w:t>
            </w:r>
            <w:r w:rsidRPr="00B7309A">
              <w:rPr>
                <w:rFonts w:asciiTheme="majorHAnsi" w:hAnsiTheme="majorHAnsi" w:cstheme="majorHAnsi"/>
                <w:b/>
                <w:bCs/>
                <w:sz w:val="28"/>
                <w:szCs w:val="28"/>
                <w:lang w:val="el-GR"/>
              </w:rPr>
              <w:t xml:space="preserve">αυξημένη κατά </w:t>
            </w:r>
            <w:r>
              <w:rPr>
                <w:rFonts w:asciiTheme="majorHAnsi" w:hAnsiTheme="majorHAnsi" w:cstheme="majorHAnsi"/>
                <w:b/>
                <w:bCs/>
                <w:sz w:val="28"/>
                <w:szCs w:val="28"/>
                <w:lang w:val="el-GR"/>
              </w:rPr>
              <w:t>5</w:t>
            </w:r>
            <w:r w:rsidRPr="00B7309A">
              <w:rPr>
                <w:rFonts w:asciiTheme="majorHAnsi" w:hAnsiTheme="majorHAnsi" w:cstheme="majorHAnsi"/>
                <w:b/>
                <w:bCs/>
                <w:sz w:val="28"/>
                <w:szCs w:val="28"/>
                <w:lang w:val="el-GR"/>
              </w:rPr>
              <w:t>% έναντι του 2022</w:t>
            </w:r>
          </w:p>
        </w:tc>
      </w:tr>
    </w:tbl>
    <w:p w14:paraId="335C680D" w14:textId="77777777" w:rsidR="00CC5C68" w:rsidRDefault="00CC5C68">
      <w:pPr>
        <w:rPr>
          <w:rFonts w:asciiTheme="majorHAnsi" w:hAnsiTheme="majorHAnsi" w:cstheme="majorHAnsi"/>
          <w:bCs/>
          <w:color w:val="000000" w:themeColor="text1"/>
          <w:sz w:val="12"/>
          <w:szCs w:val="12"/>
          <w:lang w:val="el-GR"/>
        </w:rPr>
      </w:pPr>
      <w:r>
        <w:rPr>
          <w:rFonts w:asciiTheme="majorHAnsi" w:hAnsiTheme="majorHAnsi" w:cstheme="majorHAnsi"/>
          <w:bCs/>
          <w:color w:val="000000" w:themeColor="text1"/>
          <w:sz w:val="12"/>
          <w:szCs w:val="12"/>
          <w:lang w:val="el-GR"/>
        </w:rPr>
        <w:br w:type="page"/>
      </w:r>
    </w:p>
    <w:tbl>
      <w:tblPr>
        <w:tblW w:w="5006" w:type="pct"/>
        <w:jc w:val="center"/>
        <w:tblBorders>
          <w:top w:val="double" w:sz="4" w:space="0" w:color="auto"/>
          <w:left w:val="double" w:sz="4" w:space="0" w:color="auto"/>
          <w:bottom w:val="single" w:sz="8" w:space="0" w:color="000000"/>
          <w:right w:val="double" w:sz="4" w:space="0" w:color="auto"/>
        </w:tblBorders>
        <w:shd w:val="clear" w:color="auto" w:fill="DEEAF6" w:themeFill="accent5" w:themeFillTint="33"/>
        <w:tblLayout w:type="fixed"/>
        <w:tblCellMar>
          <w:left w:w="0" w:type="dxa"/>
          <w:right w:w="0" w:type="dxa"/>
        </w:tblCellMar>
        <w:tblLook w:val="0000" w:firstRow="0" w:lastRow="0" w:firstColumn="0" w:lastColumn="0" w:noHBand="0" w:noVBand="0"/>
      </w:tblPr>
      <w:tblGrid>
        <w:gridCol w:w="9846"/>
      </w:tblGrid>
      <w:tr w:rsidR="004D6E27" w:rsidRPr="00055DC6" w14:paraId="5071E973" w14:textId="77777777" w:rsidTr="2966ABFE">
        <w:trPr>
          <w:trHeight w:val="397"/>
          <w:jc w:val="center"/>
        </w:trPr>
        <w:tc>
          <w:tcPr>
            <w:tcW w:w="9007" w:type="dxa"/>
            <w:shd w:val="clear" w:color="auto" w:fill="DEEAF6" w:themeFill="accent5" w:themeFillTint="33"/>
            <w:tcMar>
              <w:top w:w="0" w:type="dxa"/>
              <w:left w:w="108" w:type="dxa"/>
              <w:bottom w:w="0" w:type="dxa"/>
              <w:right w:w="108" w:type="dxa"/>
            </w:tcMar>
            <w:vAlign w:val="center"/>
          </w:tcPr>
          <w:p w14:paraId="3AC89832" w14:textId="30F6FF04" w:rsidR="00973716" w:rsidRPr="00B7309A" w:rsidRDefault="00973716" w:rsidP="00302032">
            <w:pPr>
              <w:spacing w:after="480" w:line="240" w:lineRule="auto"/>
              <w:jc w:val="center"/>
              <w:rPr>
                <w:rFonts w:asciiTheme="majorHAnsi" w:hAnsiTheme="majorHAnsi" w:cstheme="majorHAnsi"/>
                <w:b/>
                <w:bCs/>
                <w:sz w:val="28"/>
                <w:szCs w:val="28"/>
                <w:u w:val="single"/>
                <w:lang w:val="el-GR"/>
              </w:rPr>
            </w:pPr>
            <w:bookmarkStart w:id="0" w:name="_Hlk163549775"/>
            <w:r w:rsidRPr="00B7309A">
              <w:rPr>
                <w:rFonts w:asciiTheme="majorHAnsi" w:hAnsiTheme="majorHAnsi" w:cstheme="majorHAnsi"/>
                <w:b/>
                <w:bCs/>
                <w:sz w:val="28"/>
                <w:szCs w:val="28"/>
                <w:u w:val="single"/>
                <w:lang w:val="el-GR"/>
              </w:rPr>
              <w:lastRenderedPageBreak/>
              <w:t>ΕΡΓΟ ΕΛΛΗΝΙΚΟΥ</w:t>
            </w:r>
          </w:p>
          <w:p w14:paraId="731E0447" w14:textId="103E1190" w:rsidR="005744A3" w:rsidRDefault="005744A3" w:rsidP="005744A3">
            <w:pPr>
              <w:spacing w:after="480" w:line="240" w:lineRule="auto"/>
              <w:jc w:val="center"/>
              <w:rPr>
                <w:rFonts w:asciiTheme="majorHAnsi" w:hAnsiTheme="majorHAnsi" w:cstheme="majorBidi"/>
                <w:b/>
                <w:bCs/>
                <w:sz w:val="28"/>
                <w:szCs w:val="28"/>
                <w:lang w:val="el-GR"/>
              </w:rPr>
            </w:pPr>
            <w:r w:rsidRPr="2966ABFE">
              <w:rPr>
                <w:rFonts w:asciiTheme="majorHAnsi" w:hAnsiTheme="majorHAnsi" w:cstheme="majorBidi"/>
                <w:b/>
                <w:bCs/>
                <w:sz w:val="28"/>
                <w:szCs w:val="28"/>
                <w:lang w:val="el-GR"/>
              </w:rPr>
              <w:t xml:space="preserve">Λειτουργικά κέρδη </w:t>
            </w:r>
            <w:r w:rsidRPr="2966ABFE">
              <w:rPr>
                <w:rFonts w:asciiTheme="majorHAnsi" w:hAnsiTheme="majorHAnsi" w:cstheme="majorBidi"/>
                <w:b/>
                <w:bCs/>
                <w:sz w:val="28"/>
                <w:szCs w:val="28"/>
              </w:rPr>
              <w:t>EBITDA</w:t>
            </w:r>
            <w:r w:rsidRPr="2966ABFE">
              <w:rPr>
                <w:rFonts w:asciiTheme="majorHAnsi" w:hAnsiTheme="majorHAnsi" w:cstheme="majorBidi"/>
                <w:b/>
                <w:bCs/>
                <w:sz w:val="28"/>
                <w:szCs w:val="28"/>
                <w:lang w:val="el-GR"/>
              </w:rPr>
              <w:t xml:space="preserve"> προ αποτιμήσεων στα €65εκ</w:t>
            </w:r>
            <w:r w:rsidRPr="005744A3">
              <w:rPr>
                <w:rFonts w:asciiTheme="majorHAnsi" w:hAnsiTheme="majorHAnsi" w:cstheme="majorBidi"/>
                <w:b/>
                <w:bCs/>
                <w:sz w:val="28"/>
                <w:szCs w:val="28"/>
                <w:lang w:val="el-GR"/>
              </w:rPr>
              <w:t xml:space="preserve">. </w:t>
            </w:r>
            <w:r>
              <w:rPr>
                <w:rFonts w:asciiTheme="majorHAnsi" w:hAnsiTheme="majorHAnsi" w:cstheme="majorBidi"/>
                <w:b/>
                <w:bCs/>
                <w:sz w:val="28"/>
                <w:szCs w:val="28"/>
                <w:lang w:val="el-GR"/>
              </w:rPr>
              <w:t xml:space="preserve">Η κερδοφορία επιτεύχθηκε </w:t>
            </w:r>
            <w:r w:rsidRPr="2966ABFE">
              <w:rPr>
                <w:rFonts w:asciiTheme="majorHAnsi" w:hAnsiTheme="majorHAnsi" w:cstheme="majorBidi"/>
                <w:b/>
                <w:bCs/>
                <w:sz w:val="28"/>
                <w:szCs w:val="28"/>
                <w:lang w:val="el-GR"/>
              </w:rPr>
              <w:t>σε διάστημα μόλις 2,5 ετών από τη</w:t>
            </w:r>
            <w:r w:rsidR="006C6693">
              <w:rPr>
                <w:rFonts w:asciiTheme="majorHAnsi" w:hAnsiTheme="majorHAnsi" w:cstheme="majorBidi"/>
                <w:b/>
                <w:bCs/>
                <w:sz w:val="28"/>
                <w:szCs w:val="28"/>
                <w:lang w:val="el-GR"/>
              </w:rPr>
              <w:t xml:space="preserve">ν εξαγορά </w:t>
            </w:r>
            <w:r w:rsidRPr="2966ABFE">
              <w:rPr>
                <w:rFonts w:asciiTheme="majorHAnsi" w:hAnsiTheme="majorHAnsi" w:cstheme="majorBidi"/>
                <w:b/>
                <w:bCs/>
                <w:sz w:val="28"/>
                <w:szCs w:val="28"/>
                <w:lang w:val="el-GR"/>
              </w:rPr>
              <w:t>των μετοχών της ΕΛΛΗΝΙΚΟ Μ.Α.Ε.</w:t>
            </w:r>
          </w:p>
          <w:p w14:paraId="34ED04D6" w14:textId="59BEC106" w:rsidR="002879F9" w:rsidRPr="00B7309A" w:rsidRDefault="7CC617A2" w:rsidP="00302032">
            <w:pPr>
              <w:spacing w:after="480" w:line="240" w:lineRule="auto"/>
              <w:jc w:val="center"/>
              <w:rPr>
                <w:rFonts w:asciiTheme="majorHAnsi" w:hAnsiTheme="majorHAnsi" w:cstheme="majorBidi"/>
                <w:b/>
                <w:bCs/>
                <w:sz w:val="28"/>
                <w:szCs w:val="28"/>
                <w:lang w:val="el-GR"/>
              </w:rPr>
            </w:pPr>
            <w:r w:rsidRPr="2966ABFE">
              <w:rPr>
                <w:rFonts w:asciiTheme="majorHAnsi" w:hAnsiTheme="majorHAnsi" w:cstheme="majorBidi"/>
                <w:b/>
                <w:bCs/>
                <w:sz w:val="28"/>
                <w:szCs w:val="28"/>
                <w:lang w:val="el-GR"/>
              </w:rPr>
              <w:t>Συνολικές Εισπράξεις</w:t>
            </w:r>
            <w:r w:rsidR="00747CAA" w:rsidRPr="2966ABFE">
              <w:rPr>
                <w:rStyle w:val="FootnoteReference"/>
                <w:rFonts w:asciiTheme="majorHAnsi" w:hAnsiTheme="majorHAnsi" w:cstheme="majorBidi"/>
                <w:color w:val="000000" w:themeColor="text1"/>
                <w:sz w:val="24"/>
                <w:szCs w:val="24"/>
              </w:rPr>
              <w:footnoteReference w:id="3"/>
            </w:r>
            <w:r w:rsidR="6506A808" w:rsidRPr="2966ABFE">
              <w:rPr>
                <w:rFonts w:asciiTheme="majorHAnsi" w:hAnsiTheme="majorHAnsi" w:cstheme="majorBidi"/>
                <w:b/>
                <w:bCs/>
                <w:sz w:val="28"/>
                <w:szCs w:val="28"/>
                <w:lang w:val="el-GR"/>
              </w:rPr>
              <w:t xml:space="preserve"> </w:t>
            </w:r>
            <w:r w:rsidRPr="2966ABFE">
              <w:rPr>
                <w:rFonts w:asciiTheme="majorHAnsi" w:hAnsiTheme="majorHAnsi" w:cstheme="majorBidi"/>
                <w:b/>
                <w:bCs/>
                <w:sz w:val="28"/>
                <w:szCs w:val="28"/>
                <w:lang w:val="el-GR"/>
              </w:rPr>
              <w:t>από Πωλήσεις Ακινήτων</w:t>
            </w:r>
            <w:r w:rsidR="00EF7604" w:rsidRPr="2966ABFE">
              <w:rPr>
                <w:rFonts w:asciiTheme="majorHAnsi" w:hAnsiTheme="majorHAnsi" w:cstheme="majorBidi"/>
                <w:b/>
                <w:bCs/>
                <w:sz w:val="28"/>
                <w:szCs w:val="28"/>
                <w:lang w:val="el-GR"/>
              </w:rPr>
              <w:t>:</w:t>
            </w:r>
            <w:r w:rsidR="1A8E57D4" w:rsidRPr="2966ABFE">
              <w:rPr>
                <w:rFonts w:asciiTheme="majorHAnsi" w:hAnsiTheme="majorHAnsi" w:cstheme="majorBidi"/>
                <w:b/>
                <w:bCs/>
                <w:sz w:val="28"/>
                <w:szCs w:val="28"/>
                <w:lang w:val="el-GR"/>
              </w:rPr>
              <w:t xml:space="preserve"> </w:t>
            </w:r>
            <w:r w:rsidR="51EF489E" w:rsidRPr="2966ABFE">
              <w:rPr>
                <w:rFonts w:asciiTheme="majorHAnsi" w:hAnsiTheme="majorHAnsi" w:cstheme="majorBidi"/>
                <w:b/>
                <w:bCs/>
                <w:sz w:val="28"/>
                <w:szCs w:val="28"/>
                <w:lang w:val="el-GR"/>
              </w:rPr>
              <w:t>€</w:t>
            </w:r>
            <w:r w:rsidR="00061FBB" w:rsidRPr="2966ABFE">
              <w:rPr>
                <w:rFonts w:asciiTheme="majorHAnsi" w:hAnsiTheme="majorHAnsi" w:cstheme="majorBidi"/>
                <w:b/>
                <w:bCs/>
                <w:sz w:val="28"/>
                <w:szCs w:val="28"/>
                <w:lang w:val="el-GR"/>
              </w:rPr>
              <w:t>641</w:t>
            </w:r>
            <w:r w:rsidR="51EF489E" w:rsidRPr="2966ABFE">
              <w:rPr>
                <w:rFonts w:asciiTheme="majorHAnsi" w:hAnsiTheme="majorHAnsi" w:cstheme="majorBidi"/>
                <w:b/>
                <w:bCs/>
                <w:sz w:val="28"/>
                <w:szCs w:val="28"/>
                <w:lang w:val="el-GR"/>
              </w:rPr>
              <w:t xml:space="preserve">εκ </w:t>
            </w:r>
            <w:r w:rsidR="3074D61D" w:rsidRPr="2966ABFE">
              <w:rPr>
                <w:rFonts w:asciiTheme="majorHAnsi" w:hAnsiTheme="majorHAnsi" w:cstheme="majorBidi"/>
                <w:b/>
                <w:bCs/>
                <w:sz w:val="28"/>
                <w:szCs w:val="28"/>
                <w:lang w:val="el-GR"/>
              </w:rPr>
              <w:t>(</w:t>
            </w:r>
            <w:r w:rsidR="46D720F3" w:rsidRPr="2966ABFE">
              <w:rPr>
                <w:rFonts w:asciiTheme="majorHAnsi" w:hAnsiTheme="majorHAnsi" w:cstheme="majorBidi"/>
                <w:b/>
                <w:bCs/>
                <w:sz w:val="28"/>
                <w:szCs w:val="28"/>
                <w:lang w:val="el-GR"/>
              </w:rPr>
              <w:t>από την έναρξη του έργου</w:t>
            </w:r>
            <w:r w:rsidR="3343CA09" w:rsidRPr="2966ABFE">
              <w:rPr>
                <w:rFonts w:asciiTheme="majorHAnsi" w:hAnsiTheme="majorHAnsi" w:cstheme="majorBidi"/>
                <w:b/>
                <w:bCs/>
                <w:sz w:val="28"/>
                <w:szCs w:val="28"/>
                <w:lang w:val="el-GR"/>
              </w:rPr>
              <w:t xml:space="preserve"> μέχρι την 31.03.2024</w:t>
            </w:r>
            <w:r w:rsidR="00EF7604" w:rsidRPr="2966ABFE">
              <w:rPr>
                <w:rFonts w:asciiTheme="majorHAnsi" w:hAnsiTheme="majorHAnsi" w:cstheme="majorBidi"/>
                <w:b/>
                <w:bCs/>
                <w:sz w:val="28"/>
                <w:szCs w:val="28"/>
                <w:lang w:val="el-GR"/>
              </w:rPr>
              <w:t>)</w:t>
            </w:r>
          </w:p>
          <w:p w14:paraId="3002DF60" w14:textId="6E471CD8" w:rsidR="00F13196" w:rsidRPr="00DC11AD" w:rsidRDefault="00723551" w:rsidP="00302032">
            <w:pPr>
              <w:spacing w:after="480" w:line="240" w:lineRule="auto"/>
              <w:jc w:val="center"/>
              <w:rPr>
                <w:rFonts w:asciiTheme="majorHAnsi" w:hAnsiTheme="majorHAnsi" w:cstheme="majorBidi"/>
                <w:b/>
                <w:bCs/>
                <w:sz w:val="28"/>
                <w:szCs w:val="28"/>
                <w:lang w:val="el-GR"/>
              </w:rPr>
            </w:pPr>
            <w:r w:rsidRPr="00723551">
              <w:rPr>
                <w:rFonts w:asciiTheme="majorHAnsi" w:hAnsiTheme="majorHAnsi" w:cstheme="majorBidi"/>
                <w:b/>
                <w:bCs/>
                <w:sz w:val="28"/>
                <w:szCs w:val="28"/>
                <w:lang w:val="el-GR"/>
              </w:rPr>
              <w:t xml:space="preserve">Μετά την επιτυχημένη πορεία πωλήσεων των οικιστικών αναπτύξεων στο Παράκτιο μέτωπο, ξεκίνησε η διάθεση των πρώτων διαμερισμάτων στη Γειτονιά </w:t>
            </w:r>
            <w:proofErr w:type="spellStart"/>
            <w:r w:rsidRPr="00723551">
              <w:rPr>
                <w:rFonts w:asciiTheme="majorHAnsi" w:hAnsiTheme="majorHAnsi" w:cstheme="majorBidi"/>
                <w:b/>
                <w:bCs/>
                <w:sz w:val="28"/>
                <w:szCs w:val="28"/>
                <w:lang w:val="el-GR"/>
              </w:rPr>
              <w:t>Little</w:t>
            </w:r>
            <w:proofErr w:type="spellEnd"/>
            <w:r w:rsidRPr="00723551">
              <w:rPr>
                <w:rFonts w:asciiTheme="majorHAnsi" w:hAnsiTheme="majorHAnsi" w:cstheme="majorBidi"/>
                <w:b/>
                <w:bCs/>
                <w:sz w:val="28"/>
                <w:szCs w:val="28"/>
                <w:lang w:val="el-GR"/>
              </w:rPr>
              <w:t xml:space="preserve"> </w:t>
            </w:r>
            <w:proofErr w:type="spellStart"/>
            <w:r w:rsidRPr="00723551">
              <w:rPr>
                <w:rFonts w:asciiTheme="majorHAnsi" w:hAnsiTheme="majorHAnsi" w:cstheme="majorBidi"/>
                <w:b/>
                <w:bCs/>
                <w:sz w:val="28"/>
                <w:szCs w:val="28"/>
                <w:lang w:val="el-GR"/>
              </w:rPr>
              <w:t>Athens</w:t>
            </w:r>
            <w:proofErr w:type="spellEnd"/>
            <w:r>
              <w:rPr>
                <w:rFonts w:asciiTheme="majorHAnsi" w:hAnsiTheme="majorHAnsi" w:cstheme="majorBidi"/>
                <w:b/>
                <w:bCs/>
                <w:sz w:val="28"/>
                <w:szCs w:val="28"/>
                <w:lang w:val="el-GR"/>
              </w:rPr>
              <w:t xml:space="preserve">: </w:t>
            </w:r>
            <w:r w:rsidRPr="00723551">
              <w:rPr>
                <w:rFonts w:asciiTheme="majorHAnsi" w:hAnsiTheme="majorHAnsi" w:cstheme="majorBidi"/>
                <w:b/>
                <w:bCs/>
                <w:sz w:val="28"/>
                <w:szCs w:val="28"/>
                <w:lang w:val="el-GR"/>
              </w:rPr>
              <w:t>243 διαμερίσματα έχουν διατεθεί μέχρι σήμερα στην αγορά εκ των οποίων 140 (58%) έχουν δεσμευθεί από αγοραστές</w:t>
            </w:r>
          </w:p>
          <w:p w14:paraId="130DE52D" w14:textId="27F43153" w:rsidR="798BAFE3" w:rsidRDefault="798BAFE3" w:rsidP="00302032">
            <w:pPr>
              <w:spacing w:after="480" w:line="240" w:lineRule="auto"/>
              <w:jc w:val="center"/>
              <w:rPr>
                <w:rFonts w:asciiTheme="majorHAnsi" w:hAnsiTheme="majorHAnsi" w:cstheme="majorBidi"/>
                <w:b/>
                <w:bCs/>
                <w:sz w:val="28"/>
                <w:szCs w:val="28"/>
                <w:lang w:val="el-GR"/>
              </w:rPr>
            </w:pPr>
            <w:r w:rsidRPr="2966ABFE">
              <w:rPr>
                <w:rFonts w:asciiTheme="majorHAnsi" w:hAnsiTheme="majorHAnsi" w:cstheme="majorBidi"/>
                <w:b/>
                <w:bCs/>
                <w:sz w:val="28"/>
                <w:szCs w:val="28"/>
                <w:lang w:val="el-GR"/>
              </w:rPr>
              <w:t>Επιτάχυνση Ρυθμών Υλοποίησης Έργων Υποδομών και Κτιριακών Αναπτύξεων</w:t>
            </w:r>
          </w:p>
          <w:p w14:paraId="41C57DA5" w14:textId="4ADBB67B" w:rsidR="004D6E27" w:rsidRPr="00B7309A" w:rsidRDefault="0AD4478E" w:rsidP="00302032">
            <w:pPr>
              <w:spacing w:after="480" w:line="240" w:lineRule="auto"/>
              <w:jc w:val="center"/>
              <w:rPr>
                <w:rFonts w:asciiTheme="majorHAnsi" w:hAnsiTheme="majorHAnsi" w:cstheme="majorBidi"/>
                <w:b/>
                <w:bCs/>
                <w:sz w:val="28"/>
                <w:szCs w:val="28"/>
                <w:lang w:val="el-GR"/>
              </w:rPr>
            </w:pPr>
            <w:r w:rsidRPr="2966ABFE">
              <w:rPr>
                <w:rFonts w:asciiTheme="majorHAnsi" w:hAnsiTheme="majorHAnsi" w:cstheme="majorBidi"/>
                <w:b/>
                <w:bCs/>
                <w:sz w:val="28"/>
                <w:szCs w:val="28"/>
                <w:lang w:val="el-GR"/>
              </w:rPr>
              <w:t>Υπογράφηκαν</w:t>
            </w:r>
            <w:r w:rsidR="4230B9A6" w:rsidRPr="2966ABFE">
              <w:rPr>
                <w:rFonts w:asciiTheme="majorHAnsi" w:hAnsiTheme="majorHAnsi" w:cstheme="majorBidi"/>
                <w:b/>
                <w:bCs/>
                <w:sz w:val="28"/>
                <w:szCs w:val="28"/>
                <w:lang w:val="el-GR"/>
              </w:rPr>
              <w:t xml:space="preserve"> συμφ</w:t>
            </w:r>
            <w:r w:rsidRPr="2966ABFE">
              <w:rPr>
                <w:rFonts w:asciiTheme="majorHAnsi" w:hAnsiTheme="majorHAnsi" w:cstheme="majorBidi"/>
                <w:b/>
                <w:bCs/>
                <w:sz w:val="28"/>
                <w:szCs w:val="28"/>
                <w:lang w:val="el-GR"/>
              </w:rPr>
              <w:t xml:space="preserve">ωνίες </w:t>
            </w:r>
            <w:r w:rsidR="4230B9A6" w:rsidRPr="2966ABFE">
              <w:rPr>
                <w:rFonts w:asciiTheme="majorHAnsi" w:hAnsiTheme="majorHAnsi" w:cstheme="majorBidi"/>
                <w:b/>
                <w:bCs/>
                <w:sz w:val="28"/>
                <w:szCs w:val="28"/>
                <w:lang w:val="el-GR"/>
              </w:rPr>
              <w:t>για την πώληση α</w:t>
            </w:r>
            <w:r w:rsidR="7DFCFFCD" w:rsidRPr="2966ABFE">
              <w:rPr>
                <w:rFonts w:asciiTheme="majorHAnsi" w:hAnsiTheme="majorHAnsi" w:cstheme="majorBidi"/>
                <w:b/>
                <w:bCs/>
                <w:sz w:val="28"/>
                <w:szCs w:val="28"/>
                <w:lang w:val="el-GR"/>
              </w:rPr>
              <w:t>κινήτων</w:t>
            </w:r>
            <w:r w:rsidR="004E5208">
              <w:rPr>
                <w:rFonts w:asciiTheme="majorHAnsi" w:hAnsiTheme="majorHAnsi" w:cstheme="majorBidi"/>
                <w:b/>
                <w:bCs/>
                <w:sz w:val="28"/>
                <w:szCs w:val="28"/>
                <w:lang w:val="el-GR"/>
              </w:rPr>
              <w:t xml:space="preserve"> </w:t>
            </w:r>
            <w:r w:rsidR="00CE0C5B">
              <w:rPr>
                <w:rFonts w:asciiTheme="majorHAnsi" w:hAnsiTheme="majorHAnsi" w:cstheme="majorBidi"/>
                <w:b/>
                <w:bCs/>
                <w:sz w:val="28"/>
                <w:szCs w:val="28"/>
                <w:lang w:val="el-GR"/>
              </w:rPr>
              <w:t>με τ</w:t>
            </w:r>
            <w:r w:rsidR="0014069E">
              <w:rPr>
                <w:rFonts w:asciiTheme="majorHAnsi" w:hAnsiTheme="majorHAnsi" w:cstheme="majorBidi"/>
                <w:b/>
                <w:bCs/>
                <w:sz w:val="28"/>
                <w:szCs w:val="28"/>
                <w:lang w:val="el-GR"/>
              </w:rPr>
              <w:t>ο συνολικό ποσό των εισπράξεων μέχρι 31.03.2024 στα €</w:t>
            </w:r>
            <w:r w:rsidR="00B31A5D">
              <w:rPr>
                <w:rFonts w:asciiTheme="majorHAnsi" w:hAnsiTheme="majorHAnsi" w:cstheme="majorBidi"/>
                <w:b/>
                <w:bCs/>
                <w:sz w:val="28"/>
                <w:szCs w:val="28"/>
                <w:lang w:val="el-GR"/>
              </w:rPr>
              <w:t>90</w:t>
            </w:r>
            <w:r w:rsidR="00C07476">
              <w:rPr>
                <w:rFonts w:asciiTheme="majorHAnsi" w:hAnsiTheme="majorHAnsi" w:cstheme="majorBidi"/>
                <w:b/>
                <w:bCs/>
                <w:sz w:val="28"/>
                <w:szCs w:val="28"/>
                <w:lang w:val="el-GR"/>
              </w:rPr>
              <w:t>εκ</w:t>
            </w:r>
            <w:r w:rsidR="7DFCFFCD" w:rsidRPr="2966ABFE">
              <w:rPr>
                <w:rFonts w:asciiTheme="majorHAnsi" w:hAnsiTheme="majorHAnsi" w:cstheme="majorBidi"/>
                <w:b/>
                <w:bCs/>
                <w:sz w:val="28"/>
                <w:szCs w:val="28"/>
                <w:lang w:val="el-GR"/>
              </w:rPr>
              <w:t xml:space="preserve">: </w:t>
            </w:r>
            <w:r w:rsidR="7DE1CF86" w:rsidRPr="2966ABFE">
              <w:rPr>
                <w:rFonts w:asciiTheme="majorHAnsi" w:hAnsiTheme="majorHAnsi" w:cstheme="majorBidi"/>
                <w:b/>
                <w:bCs/>
                <w:sz w:val="28"/>
                <w:szCs w:val="28"/>
                <w:lang w:val="el-GR"/>
              </w:rPr>
              <w:t>για τ</w:t>
            </w:r>
            <w:r w:rsidR="0383B802" w:rsidRPr="2966ABFE">
              <w:rPr>
                <w:rFonts w:asciiTheme="majorHAnsi" w:hAnsiTheme="majorHAnsi" w:cstheme="majorBidi"/>
                <w:b/>
                <w:bCs/>
                <w:sz w:val="28"/>
                <w:szCs w:val="28"/>
                <w:lang w:val="el-GR"/>
              </w:rPr>
              <w:t xml:space="preserve">α </w:t>
            </w:r>
            <w:r w:rsidR="5E4E7B02" w:rsidRPr="2966ABFE">
              <w:rPr>
                <w:rFonts w:asciiTheme="majorHAnsi" w:hAnsiTheme="majorHAnsi" w:cstheme="majorBidi"/>
                <w:b/>
                <w:bCs/>
                <w:sz w:val="28"/>
                <w:szCs w:val="28"/>
                <w:lang w:val="el-GR"/>
              </w:rPr>
              <w:t>ξενοδοχεία</w:t>
            </w:r>
            <w:r w:rsidR="0383B802" w:rsidRPr="2966ABFE">
              <w:rPr>
                <w:rFonts w:asciiTheme="majorHAnsi" w:hAnsiTheme="majorHAnsi" w:cstheme="majorBidi"/>
                <w:b/>
                <w:bCs/>
                <w:sz w:val="28"/>
                <w:szCs w:val="28"/>
                <w:lang w:val="el-GR"/>
              </w:rPr>
              <w:t>/</w:t>
            </w:r>
            <w:r w:rsidR="0383B802" w:rsidRPr="2966ABFE">
              <w:rPr>
                <w:rFonts w:asciiTheme="majorHAnsi" w:hAnsiTheme="majorHAnsi" w:cstheme="majorBidi"/>
                <w:b/>
                <w:bCs/>
                <w:sz w:val="28"/>
                <w:szCs w:val="28"/>
              </w:rPr>
              <w:t>branded</w:t>
            </w:r>
            <w:r w:rsidR="0383B802" w:rsidRPr="2966ABFE">
              <w:rPr>
                <w:rFonts w:asciiTheme="majorHAnsi" w:hAnsiTheme="majorHAnsi" w:cstheme="majorBidi"/>
                <w:b/>
                <w:bCs/>
                <w:sz w:val="28"/>
                <w:szCs w:val="28"/>
                <w:lang w:val="el-GR"/>
              </w:rPr>
              <w:t xml:space="preserve"> </w:t>
            </w:r>
            <w:r w:rsidR="0383B802" w:rsidRPr="2966ABFE">
              <w:rPr>
                <w:rFonts w:asciiTheme="majorHAnsi" w:hAnsiTheme="majorHAnsi" w:cstheme="majorBidi"/>
                <w:b/>
                <w:bCs/>
                <w:sz w:val="28"/>
                <w:szCs w:val="28"/>
              </w:rPr>
              <w:t>residences</w:t>
            </w:r>
            <w:r w:rsidR="5E4E7B02" w:rsidRPr="2966ABFE">
              <w:rPr>
                <w:rFonts w:asciiTheme="majorHAnsi" w:hAnsiTheme="majorHAnsi" w:cstheme="majorBidi"/>
                <w:b/>
                <w:bCs/>
                <w:sz w:val="28"/>
                <w:szCs w:val="28"/>
                <w:lang w:val="el-GR"/>
              </w:rPr>
              <w:t xml:space="preserve"> στο Παράκτιο Μέτωπο (ΤΕΜΕΣ), για το </w:t>
            </w:r>
            <w:r w:rsidR="5E4E7B02" w:rsidRPr="2966ABFE">
              <w:rPr>
                <w:rFonts w:asciiTheme="majorHAnsi" w:hAnsiTheme="majorHAnsi" w:cstheme="majorBidi"/>
                <w:b/>
                <w:bCs/>
                <w:sz w:val="28"/>
                <w:szCs w:val="28"/>
              </w:rPr>
              <w:t>Mixed</w:t>
            </w:r>
            <w:r w:rsidR="5E4E7B02" w:rsidRPr="2966ABFE">
              <w:rPr>
                <w:rFonts w:asciiTheme="majorHAnsi" w:hAnsiTheme="majorHAnsi" w:cstheme="majorBidi"/>
                <w:b/>
                <w:bCs/>
                <w:sz w:val="28"/>
                <w:szCs w:val="28"/>
                <w:lang w:val="el-GR"/>
              </w:rPr>
              <w:t xml:space="preserve"> </w:t>
            </w:r>
            <w:r w:rsidR="5E4E7B02" w:rsidRPr="2966ABFE">
              <w:rPr>
                <w:rFonts w:asciiTheme="majorHAnsi" w:hAnsiTheme="majorHAnsi" w:cstheme="majorBidi"/>
                <w:b/>
                <w:bCs/>
                <w:sz w:val="28"/>
                <w:szCs w:val="28"/>
              </w:rPr>
              <w:t>Use</w:t>
            </w:r>
            <w:r w:rsidR="5E4E7B02" w:rsidRPr="2966ABFE">
              <w:rPr>
                <w:rFonts w:asciiTheme="majorHAnsi" w:hAnsiTheme="majorHAnsi" w:cstheme="majorBidi"/>
                <w:b/>
                <w:bCs/>
                <w:sz w:val="28"/>
                <w:szCs w:val="28"/>
                <w:lang w:val="el-GR"/>
              </w:rPr>
              <w:t xml:space="preserve"> </w:t>
            </w:r>
            <w:r w:rsidR="5E4E7B02" w:rsidRPr="2966ABFE">
              <w:rPr>
                <w:rFonts w:asciiTheme="majorHAnsi" w:hAnsiTheme="majorHAnsi" w:cstheme="majorBidi"/>
                <w:b/>
                <w:bCs/>
                <w:sz w:val="28"/>
                <w:szCs w:val="28"/>
              </w:rPr>
              <w:t>Tower</w:t>
            </w:r>
            <w:r w:rsidRPr="2966ABFE">
              <w:rPr>
                <w:rFonts w:asciiTheme="majorHAnsi" w:hAnsiTheme="majorHAnsi" w:cstheme="majorBidi"/>
                <w:b/>
                <w:bCs/>
                <w:sz w:val="28"/>
                <w:szCs w:val="28"/>
                <w:lang w:val="el-GR"/>
              </w:rPr>
              <w:t xml:space="preserve"> </w:t>
            </w:r>
            <w:r w:rsidR="046BDDB4" w:rsidRPr="2966ABFE">
              <w:rPr>
                <w:rFonts w:asciiTheme="majorHAnsi" w:hAnsiTheme="majorHAnsi" w:cstheme="majorBidi"/>
                <w:b/>
                <w:bCs/>
                <w:sz w:val="28"/>
                <w:szCs w:val="28"/>
                <w:lang w:val="el-GR"/>
              </w:rPr>
              <w:t>(</w:t>
            </w:r>
            <w:r w:rsidR="046BDDB4" w:rsidRPr="2966ABFE">
              <w:rPr>
                <w:rFonts w:asciiTheme="majorHAnsi" w:hAnsiTheme="majorHAnsi" w:cstheme="majorBidi"/>
                <w:b/>
                <w:bCs/>
                <w:sz w:val="28"/>
                <w:szCs w:val="28"/>
              </w:rPr>
              <w:t>BROOK</w:t>
            </w:r>
            <w:r w:rsidR="046BDDB4" w:rsidRPr="2966ABFE">
              <w:rPr>
                <w:rFonts w:asciiTheme="majorHAnsi" w:hAnsiTheme="majorHAnsi" w:cstheme="majorBidi"/>
                <w:b/>
                <w:bCs/>
                <w:sz w:val="28"/>
                <w:szCs w:val="28"/>
                <w:lang w:val="el-GR"/>
              </w:rPr>
              <w:t xml:space="preserve"> </w:t>
            </w:r>
            <w:r w:rsidR="046BDDB4" w:rsidRPr="2966ABFE">
              <w:rPr>
                <w:rFonts w:asciiTheme="majorHAnsi" w:hAnsiTheme="majorHAnsi" w:cstheme="majorBidi"/>
                <w:b/>
                <w:bCs/>
                <w:sz w:val="28"/>
                <w:szCs w:val="28"/>
              </w:rPr>
              <w:t>LANE</w:t>
            </w:r>
            <w:r w:rsidRPr="2966ABFE">
              <w:rPr>
                <w:rFonts w:asciiTheme="majorHAnsi" w:hAnsiTheme="majorHAnsi" w:cstheme="majorBidi"/>
                <w:b/>
                <w:bCs/>
                <w:sz w:val="28"/>
                <w:szCs w:val="28"/>
                <w:lang w:val="el-GR"/>
              </w:rPr>
              <w:t>)</w:t>
            </w:r>
            <w:r w:rsidR="09692441" w:rsidRPr="2966ABFE">
              <w:rPr>
                <w:rFonts w:asciiTheme="majorHAnsi" w:hAnsiTheme="majorHAnsi" w:cstheme="majorBidi"/>
                <w:b/>
                <w:bCs/>
                <w:sz w:val="28"/>
                <w:szCs w:val="28"/>
                <w:lang w:val="el-GR"/>
              </w:rPr>
              <w:t xml:space="preserve">, για το </w:t>
            </w:r>
            <w:r w:rsidR="09692441" w:rsidRPr="2966ABFE">
              <w:rPr>
                <w:rFonts w:asciiTheme="majorHAnsi" w:hAnsiTheme="majorHAnsi" w:cstheme="majorBidi"/>
                <w:b/>
                <w:bCs/>
                <w:sz w:val="28"/>
                <w:szCs w:val="28"/>
              </w:rPr>
              <w:t>Marina</w:t>
            </w:r>
            <w:r w:rsidR="09692441" w:rsidRPr="2966ABFE">
              <w:rPr>
                <w:rFonts w:asciiTheme="majorHAnsi" w:hAnsiTheme="majorHAnsi" w:cstheme="majorBidi"/>
                <w:b/>
                <w:bCs/>
                <w:sz w:val="28"/>
                <w:szCs w:val="28"/>
                <w:lang w:val="el-GR"/>
              </w:rPr>
              <w:t xml:space="preserve"> </w:t>
            </w:r>
            <w:r w:rsidR="09692441" w:rsidRPr="2966ABFE">
              <w:rPr>
                <w:rFonts w:asciiTheme="majorHAnsi" w:hAnsiTheme="majorHAnsi" w:cstheme="majorBidi"/>
                <w:b/>
                <w:bCs/>
                <w:sz w:val="28"/>
                <w:szCs w:val="28"/>
              </w:rPr>
              <w:t>Residences</w:t>
            </w:r>
            <w:r w:rsidR="09692441" w:rsidRPr="2966ABFE">
              <w:rPr>
                <w:rFonts w:asciiTheme="majorHAnsi" w:hAnsiTheme="majorHAnsi" w:cstheme="majorBidi"/>
                <w:b/>
                <w:bCs/>
                <w:sz w:val="28"/>
                <w:szCs w:val="28"/>
                <w:lang w:val="el-GR"/>
              </w:rPr>
              <w:t xml:space="preserve"> &amp; </w:t>
            </w:r>
            <w:r w:rsidR="09692441" w:rsidRPr="2966ABFE">
              <w:rPr>
                <w:rFonts w:asciiTheme="majorHAnsi" w:hAnsiTheme="majorHAnsi" w:cstheme="majorBidi"/>
                <w:b/>
                <w:bCs/>
                <w:sz w:val="28"/>
                <w:szCs w:val="28"/>
              </w:rPr>
              <w:t>Club</w:t>
            </w:r>
            <w:r w:rsidR="09692441" w:rsidRPr="2966ABFE">
              <w:rPr>
                <w:rFonts w:asciiTheme="majorHAnsi" w:hAnsiTheme="majorHAnsi" w:cstheme="majorBidi"/>
                <w:b/>
                <w:bCs/>
                <w:sz w:val="28"/>
                <w:szCs w:val="28"/>
                <w:lang w:val="el-GR"/>
              </w:rPr>
              <w:t xml:space="preserve"> (</w:t>
            </w:r>
            <w:r w:rsidR="09692441" w:rsidRPr="2966ABFE">
              <w:rPr>
                <w:rFonts w:asciiTheme="majorHAnsi" w:hAnsiTheme="majorHAnsi" w:cstheme="majorBidi"/>
                <w:b/>
                <w:bCs/>
                <w:sz w:val="28"/>
                <w:szCs w:val="28"/>
              </w:rPr>
              <w:t>ORILINA</w:t>
            </w:r>
            <w:r w:rsidR="09692441" w:rsidRPr="2966ABFE">
              <w:rPr>
                <w:rFonts w:asciiTheme="majorHAnsi" w:hAnsiTheme="majorHAnsi" w:cstheme="majorBidi"/>
                <w:b/>
                <w:bCs/>
                <w:sz w:val="28"/>
                <w:szCs w:val="28"/>
                <w:lang w:val="el-GR"/>
              </w:rPr>
              <w:t>)</w:t>
            </w:r>
          </w:p>
        </w:tc>
      </w:tr>
      <w:bookmarkEnd w:id="0"/>
    </w:tbl>
    <w:p w14:paraId="63B3E1DD" w14:textId="6081EF89" w:rsidR="00C97AA4" w:rsidRPr="00B7309A" w:rsidRDefault="00C97AA4" w:rsidP="00332267">
      <w:pPr>
        <w:spacing w:after="0" w:line="240" w:lineRule="auto"/>
        <w:rPr>
          <w:rFonts w:asciiTheme="majorHAnsi" w:hAnsiTheme="majorHAnsi" w:cstheme="majorHAnsi"/>
          <w:bCs/>
          <w:color w:val="000000" w:themeColor="text1"/>
          <w:sz w:val="12"/>
          <w:szCs w:val="12"/>
          <w:lang w:val="el-GR"/>
        </w:rPr>
      </w:pPr>
      <w:r w:rsidRPr="00B7309A">
        <w:rPr>
          <w:rFonts w:asciiTheme="majorHAnsi" w:hAnsiTheme="majorHAnsi" w:cstheme="majorHAnsi"/>
          <w:bCs/>
          <w:color w:val="000000" w:themeColor="text1"/>
          <w:sz w:val="12"/>
          <w:szCs w:val="12"/>
          <w:lang w:val="el-GR"/>
        </w:rPr>
        <w:br w:type="page"/>
      </w:r>
    </w:p>
    <w:tbl>
      <w:tblPr>
        <w:tblW w:w="5014" w:type="pct"/>
        <w:jc w:val="center"/>
        <w:tblLayout w:type="fixed"/>
        <w:tblCellMar>
          <w:left w:w="0" w:type="dxa"/>
          <w:right w:w="0" w:type="dxa"/>
        </w:tblCellMar>
        <w:tblLook w:val="0000" w:firstRow="0" w:lastRow="0" w:firstColumn="0" w:lastColumn="0" w:noHBand="0" w:noVBand="0"/>
      </w:tblPr>
      <w:tblGrid>
        <w:gridCol w:w="6956"/>
        <w:gridCol w:w="968"/>
        <w:gridCol w:w="969"/>
        <w:gridCol w:w="969"/>
      </w:tblGrid>
      <w:tr w:rsidR="00E44C4B" w:rsidRPr="00055DC6" w14:paraId="429C190E" w14:textId="77777777" w:rsidTr="00BE21BC">
        <w:trPr>
          <w:trHeight w:val="397"/>
          <w:jc w:val="center"/>
        </w:trPr>
        <w:tc>
          <w:tcPr>
            <w:tcW w:w="9021" w:type="dxa"/>
            <w:gridSpan w:val="4"/>
            <w:tcBorders>
              <w:top w:val="double" w:sz="4" w:space="0" w:color="auto"/>
              <w:left w:val="double" w:sz="4" w:space="0" w:color="auto"/>
              <w:bottom w:val="single" w:sz="8" w:space="0" w:color="000000"/>
              <w:right w:val="double" w:sz="4" w:space="0" w:color="auto"/>
            </w:tcBorders>
            <w:shd w:val="clear" w:color="auto" w:fill="DEEAF6" w:themeFill="accent5" w:themeFillTint="33"/>
            <w:tcMar>
              <w:top w:w="0" w:type="dxa"/>
              <w:left w:w="108" w:type="dxa"/>
              <w:bottom w:w="0" w:type="dxa"/>
              <w:right w:w="108" w:type="dxa"/>
            </w:tcMar>
            <w:vAlign w:val="center"/>
          </w:tcPr>
          <w:p w14:paraId="29307242" w14:textId="32203011" w:rsidR="00E44C4B" w:rsidRPr="00B7309A" w:rsidRDefault="003A7DB1" w:rsidP="00284103">
            <w:pPr>
              <w:spacing w:after="0" w:line="240" w:lineRule="auto"/>
              <w:jc w:val="center"/>
              <w:rPr>
                <w:rFonts w:asciiTheme="majorHAnsi" w:hAnsiTheme="majorHAnsi" w:cstheme="majorHAnsi"/>
                <w:b/>
                <w:color w:val="000000" w:themeColor="text1"/>
                <w:sz w:val="24"/>
                <w:szCs w:val="24"/>
                <w:lang w:val="el-GR"/>
              </w:rPr>
            </w:pPr>
            <w:r w:rsidRPr="00B7309A">
              <w:rPr>
                <w:rFonts w:asciiTheme="majorHAnsi" w:hAnsiTheme="majorHAnsi" w:cstheme="majorHAnsi"/>
                <w:b/>
                <w:color w:val="000000" w:themeColor="text1"/>
                <w:sz w:val="24"/>
                <w:szCs w:val="24"/>
                <w:lang w:val="el-GR"/>
              </w:rPr>
              <w:lastRenderedPageBreak/>
              <w:t>ΣΥΝΟΠΤΙΚΗ ΠΑΡΟΥΣΙΑΣΗ ΕΝΟΠΟΙΗΜΕΝΩΝ ΟΙΚΟΝΟΜΙΚΩΝ ΑΠΟΤΕΛΕΣΜΑΤΩΝ</w:t>
            </w:r>
          </w:p>
        </w:tc>
      </w:tr>
      <w:tr w:rsidR="00A73F31" w:rsidRPr="00B7309A" w14:paraId="1F86D0ED" w14:textId="77777777" w:rsidTr="00BE21BC">
        <w:trPr>
          <w:trHeight w:val="454"/>
          <w:jc w:val="center"/>
        </w:trPr>
        <w:tc>
          <w:tcPr>
            <w:tcW w:w="6364" w:type="dxa"/>
            <w:tcBorders>
              <w:top w:val="double" w:sz="6" w:space="0" w:color="000000"/>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797A0812" w14:textId="77777777" w:rsidR="00A73F31" w:rsidRPr="00B7309A" w:rsidRDefault="00A73F31" w:rsidP="00284103">
            <w:pPr>
              <w:spacing w:after="0" w:line="240" w:lineRule="auto"/>
              <w:rPr>
                <w:rFonts w:asciiTheme="majorHAnsi" w:hAnsiTheme="majorHAnsi" w:cstheme="majorHAnsi"/>
                <w:b/>
                <w:i/>
              </w:rPr>
            </w:pPr>
            <w:r w:rsidRPr="00B7309A">
              <w:rPr>
                <w:rFonts w:asciiTheme="majorHAnsi" w:hAnsiTheme="majorHAnsi" w:cstheme="majorHAnsi"/>
                <w:b/>
                <w:i/>
              </w:rPr>
              <w:t>(π</w:t>
            </w:r>
            <w:proofErr w:type="spellStart"/>
            <w:r w:rsidRPr="00B7309A">
              <w:rPr>
                <w:rFonts w:asciiTheme="majorHAnsi" w:hAnsiTheme="majorHAnsi" w:cstheme="majorHAnsi"/>
                <w:b/>
                <w:i/>
              </w:rPr>
              <w:t>οσά</w:t>
            </w:r>
            <w:proofErr w:type="spellEnd"/>
            <w:r w:rsidRPr="00B7309A">
              <w:rPr>
                <w:rFonts w:asciiTheme="majorHAnsi" w:hAnsiTheme="majorHAnsi" w:cstheme="majorHAnsi"/>
                <w:b/>
                <w:i/>
              </w:rPr>
              <w:t xml:space="preserve"> </w:t>
            </w:r>
            <w:proofErr w:type="spellStart"/>
            <w:r w:rsidRPr="00B7309A">
              <w:rPr>
                <w:rFonts w:asciiTheme="majorHAnsi" w:hAnsiTheme="majorHAnsi" w:cstheme="majorHAnsi"/>
                <w:b/>
                <w:i/>
              </w:rPr>
              <w:t>σε</w:t>
            </w:r>
            <w:proofErr w:type="spellEnd"/>
            <w:r w:rsidRPr="00B7309A">
              <w:rPr>
                <w:rFonts w:asciiTheme="majorHAnsi" w:hAnsiTheme="majorHAnsi" w:cstheme="majorHAnsi"/>
                <w:b/>
                <w:i/>
              </w:rPr>
              <w:t xml:space="preserve"> € </w:t>
            </w:r>
            <w:proofErr w:type="spellStart"/>
            <w:r w:rsidRPr="00B7309A">
              <w:rPr>
                <w:rFonts w:asciiTheme="majorHAnsi" w:hAnsiTheme="majorHAnsi" w:cstheme="majorHAnsi"/>
                <w:b/>
                <w:i/>
              </w:rPr>
              <w:t>εκ</w:t>
            </w:r>
            <w:proofErr w:type="spellEnd"/>
            <w:r w:rsidRPr="00B7309A">
              <w:rPr>
                <w:rFonts w:asciiTheme="majorHAnsi" w:hAnsiTheme="majorHAnsi" w:cstheme="majorHAnsi"/>
                <w:b/>
                <w:i/>
              </w:rPr>
              <w:t>)</w:t>
            </w:r>
          </w:p>
        </w:tc>
        <w:tc>
          <w:tcPr>
            <w:tcW w:w="885"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5994A082" w14:textId="448AC7F1" w:rsidR="00A73F31" w:rsidRPr="00B7309A" w:rsidRDefault="006A6134" w:rsidP="00A84931">
            <w:pPr>
              <w:spacing w:after="0" w:line="240" w:lineRule="auto"/>
              <w:jc w:val="center"/>
              <w:rPr>
                <w:rFonts w:asciiTheme="majorHAnsi" w:hAnsiTheme="majorHAnsi" w:cstheme="majorHAnsi"/>
                <w:b/>
              </w:rPr>
            </w:pPr>
            <w:r w:rsidRPr="00B7309A">
              <w:rPr>
                <w:rFonts w:asciiTheme="majorHAnsi" w:hAnsiTheme="majorHAnsi" w:cstheme="majorHAnsi"/>
                <w:b/>
                <w:bCs/>
                <w:lang w:val="el-GR"/>
              </w:rPr>
              <w:t xml:space="preserve">12Μ </w:t>
            </w:r>
            <w:r w:rsidR="00A73F31" w:rsidRPr="00B7309A">
              <w:rPr>
                <w:rFonts w:asciiTheme="majorHAnsi" w:hAnsiTheme="majorHAnsi" w:cstheme="majorHAnsi"/>
                <w:b/>
                <w:bCs/>
                <w:lang w:val="el-GR"/>
              </w:rPr>
              <w:t>2023</w:t>
            </w:r>
          </w:p>
        </w:tc>
        <w:tc>
          <w:tcPr>
            <w:tcW w:w="886"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5DE92BD" w14:textId="74947343" w:rsidR="00A73F31" w:rsidRPr="00B7309A" w:rsidRDefault="006A6134" w:rsidP="00A84931">
            <w:pPr>
              <w:spacing w:after="0" w:line="240" w:lineRule="auto"/>
              <w:jc w:val="center"/>
              <w:rPr>
                <w:rFonts w:asciiTheme="majorHAnsi" w:hAnsiTheme="majorHAnsi" w:cstheme="majorHAnsi"/>
                <w:b/>
              </w:rPr>
            </w:pPr>
            <w:r w:rsidRPr="00B7309A">
              <w:rPr>
                <w:rFonts w:asciiTheme="majorHAnsi" w:hAnsiTheme="majorHAnsi" w:cstheme="majorHAnsi"/>
                <w:b/>
                <w:bCs/>
                <w:lang w:val="el-GR"/>
              </w:rPr>
              <w:t xml:space="preserve">12Μ </w:t>
            </w:r>
            <w:r w:rsidR="00A73F31" w:rsidRPr="00B7309A">
              <w:rPr>
                <w:rFonts w:asciiTheme="majorHAnsi" w:hAnsiTheme="majorHAnsi" w:cstheme="majorHAnsi"/>
                <w:b/>
                <w:bCs/>
                <w:lang w:val="el-GR"/>
              </w:rPr>
              <w:t>2022</w:t>
            </w:r>
          </w:p>
        </w:tc>
        <w:tc>
          <w:tcPr>
            <w:tcW w:w="886" w:type="dxa"/>
            <w:tcBorders>
              <w:top w:val="double" w:sz="6" w:space="0" w:color="000000"/>
              <w:left w:val="nil"/>
              <w:bottom w:val="single" w:sz="8" w:space="0" w:color="000000"/>
              <w:right w:val="double" w:sz="4" w:space="0" w:color="auto"/>
            </w:tcBorders>
            <w:shd w:val="clear" w:color="auto" w:fill="auto"/>
            <w:tcMar>
              <w:top w:w="0" w:type="dxa"/>
              <w:left w:w="108" w:type="dxa"/>
              <w:bottom w:w="0" w:type="dxa"/>
              <w:right w:w="108" w:type="dxa"/>
            </w:tcMar>
            <w:vAlign w:val="center"/>
          </w:tcPr>
          <w:p w14:paraId="36B02BA3" w14:textId="7CB57357" w:rsidR="00A73F31" w:rsidRPr="00B7309A" w:rsidRDefault="00A73F31" w:rsidP="00A84931">
            <w:pPr>
              <w:spacing w:after="0" w:line="240" w:lineRule="auto"/>
              <w:jc w:val="center"/>
              <w:rPr>
                <w:rFonts w:asciiTheme="majorHAnsi" w:hAnsiTheme="majorHAnsi" w:cstheme="majorHAnsi"/>
                <w:b/>
                <w:bCs/>
                <w:lang w:val="el-GR"/>
              </w:rPr>
            </w:pPr>
            <w:r w:rsidRPr="00B7309A">
              <w:rPr>
                <w:rFonts w:asciiTheme="majorHAnsi" w:hAnsiTheme="majorHAnsi" w:cstheme="majorHAnsi"/>
                <w:b/>
                <w:bCs/>
                <w:lang w:val="el-GR"/>
              </w:rPr>
              <w:t>Δ(%)</w:t>
            </w:r>
          </w:p>
        </w:tc>
      </w:tr>
      <w:tr w:rsidR="00A24423" w:rsidRPr="00B7309A" w14:paraId="6A0AB9DD" w14:textId="77777777" w:rsidTr="00B81137">
        <w:trPr>
          <w:trHeight w:val="680"/>
          <w:jc w:val="center"/>
        </w:trPr>
        <w:tc>
          <w:tcPr>
            <w:tcW w:w="6364" w:type="dxa"/>
            <w:tcBorders>
              <w:top w:val="nil"/>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73C0812A" w14:textId="74928B3B" w:rsidR="00A24423" w:rsidRPr="00B7309A" w:rsidRDefault="00A24423" w:rsidP="00A84931">
            <w:pPr>
              <w:spacing w:after="0" w:line="240" w:lineRule="auto"/>
              <w:rPr>
                <w:rFonts w:asciiTheme="majorHAnsi" w:hAnsiTheme="majorHAnsi" w:cstheme="majorHAnsi"/>
                <w:lang w:val="el-GR"/>
              </w:rPr>
            </w:pPr>
            <w:r w:rsidRPr="00B7309A">
              <w:rPr>
                <w:rFonts w:asciiTheme="majorHAnsi" w:hAnsiTheme="majorHAnsi" w:cstheme="majorHAnsi"/>
                <w:b/>
                <w:bCs/>
                <w:lang w:val="el-GR"/>
              </w:rPr>
              <w:t>Συνολικά ενοποιημένα λειτουργικά αποτελέσματα (</w:t>
            </w:r>
            <w:r w:rsidRPr="00B7309A">
              <w:rPr>
                <w:rFonts w:asciiTheme="majorHAnsi" w:hAnsiTheme="majorHAnsi" w:cstheme="majorHAnsi"/>
                <w:b/>
                <w:bCs/>
              </w:rPr>
              <w:t>EBITDA</w:t>
            </w:r>
            <w:r w:rsidRPr="00B7309A">
              <w:rPr>
                <w:rFonts w:asciiTheme="majorHAnsi" w:hAnsiTheme="majorHAnsi" w:cstheme="majorHAnsi"/>
                <w:b/>
                <w:bCs/>
                <w:lang w:val="el-GR"/>
              </w:rPr>
              <w:t>) προ αποτιμήσεων &amp; λοιπών αναπροσαρμογών</w:t>
            </w:r>
          </w:p>
        </w:tc>
        <w:tc>
          <w:tcPr>
            <w:tcW w:w="885" w:type="dxa"/>
            <w:tcBorders>
              <w:top w:val="nil"/>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3B280C5D" w14:textId="18149E20" w:rsidR="00A24423" w:rsidRPr="00431F9B" w:rsidRDefault="00101350" w:rsidP="00A84931">
            <w:pPr>
              <w:spacing w:after="0" w:line="240" w:lineRule="auto"/>
              <w:ind w:right="57"/>
              <w:jc w:val="right"/>
              <w:rPr>
                <w:rFonts w:asciiTheme="majorHAnsi" w:hAnsiTheme="majorHAnsi" w:cstheme="majorHAnsi"/>
                <w:b/>
                <w:bCs/>
                <w:lang w:val="el-GR"/>
              </w:rPr>
            </w:pPr>
            <w:r>
              <w:rPr>
                <w:rFonts w:asciiTheme="majorHAnsi" w:hAnsiTheme="majorHAnsi" w:cstheme="majorHAnsi"/>
                <w:b/>
                <w:bCs/>
              </w:rPr>
              <w:t>13</w:t>
            </w:r>
            <w:r w:rsidR="0088393B">
              <w:rPr>
                <w:rFonts w:asciiTheme="majorHAnsi" w:hAnsiTheme="majorHAnsi" w:cstheme="majorHAnsi"/>
                <w:b/>
                <w:bCs/>
                <w:lang w:val="el-GR"/>
              </w:rPr>
              <w:t>1</w:t>
            </w:r>
            <w:r>
              <w:rPr>
                <w:rFonts w:asciiTheme="majorHAnsi" w:hAnsiTheme="majorHAnsi" w:cstheme="majorHAnsi"/>
                <w:b/>
                <w:bCs/>
              </w:rPr>
              <w:t>,</w:t>
            </w:r>
            <w:r w:rsidR="0088393B">
              <w:rPr>
                <w:rFonts w:asciiTheme="majorHAnsi" w:hAnsiTheme="majorHAnsi" w:cstheme="majorHAnsi"/>
                <w:b/>
                <w:bCs/>
                <w:lang w:val="el-GR"/>
              </w:rPr>
              <w:t>9</w:t>
            </w:r>
          </w:p>
        </w:tc>
        <w:tc>
          <w:tcPr>
            <w:tcW w:w="886" w:type="dxa"/>
            <w:tcBorders>
              <w:top w:val="nil"/>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0A6F190A" w14:textId="2CA39D05" w:rsidR="00A24423" w:rsidRPr="00101350" w:rsidRDefault="00101350" w:rsidP="00A84931">
            <w:pPr>
              <w:spacing w:after="0" w:line="240" w:lineRule="auto"/>
              <w:ind w:right="57"/>
              <w:jc w:val="right"/>
              <w:rPr>
                <w:rFonts w:asciiTheme="majorHAnsi" w:hAnsiTheme="majorHAnsi" w:cstheme="majorHAnsi"/>
                <w:b/>
                <w:bCs/>
              </w:rPr>
            </w:pPr>
            <w:r>
              <w:rPr>
                <w:rFonts w:asciiTheme="majorHAnsi" w:hAnsiTheme="majorHAnsi" w:cstheme="majorHAnsi"/>
                <w:b/>
                <w:bCs/>
              </w:rPr>
              <w:t>(12,6)</w:t>
            </w:r>
          </w:p>
        </w:tc>
        <w:tc>
          <w:tcPr>
            <w:tcW w:w="886" w:type="dxa"/>
            <w:tcBorders>
              <w:top w:val="nil"/>
              <w:left w:val="nil"/>
              <w:bottom w:val="double" w:sz="4" w:space="0" w:color="auto"/>
              <w:right w:val="double" w:sz="4" w:space="0" w:color="auto"/>
            </w:tcBorders>
            <w:shd w:val="clear" w:color="auto" w:fill="auto"/>
            <w:tcMar>
              <w:top w:w="0" w:type="dxa"/>
              <w:left w:w="108" w:type="dxa"/>
              <w:bottom w:w="0" w:type="dxa"/>
              <w:right w:w="108" w:type="dxa"/>
            </w:tcMar>
            <w:vAlign w:val="center"/>
          </w:tcPr>
          <w:p w14:paraId="63205286" w14:textId="021D79CD" w:rsidR="00A24423" w:rsidRPr="00AC20B9" w:rsidRDefault="00C86BCB" w:rsidP="00A84931">
            <w:pPr>
              <w:spacing w:after="0" w:line="240" w:lineRule="auto"/>
              <w:jc w:val="right"/>
              <w:rPr>
                <w:rFonts w:asciiTheme="majorHAnsi" w:hAnsiTheme="majorHAnsi" w:cstheme="majorHAnsi"/>
                <w:b/>
                <w:bCs/>
              </w:rPr>
            </w:pPr>
            <w:r w:rsidRPr="00AC20B9">
              <w:rPr>
                <w:rFonts w:asciiTheme="majorHAnsi" w:hAnsiTheme="majorHAnsi" w:cstheme="majorHAnsi"/>
                <w:b/>
                <w:bCs/>
              </w:rPr>
              <w:t>--</w:t>
            </w:r>
          </w:p>
        </w:tc>
      </w:tr>
      <w:tr w:rsidR="004064EB" w:rsidRPr="00B7309A" w14:paraId="667790F1" w14:textId="77777777" w:rsidTr="00B81137">
        <w:trPr>
          <w:trHeight w:val="680"/>
          <w:jc w:val="center"/>
        </w:trPr>
        <w:tc>
          <w:tcPr>
            <w:tcW w:w="6364"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5AE6F6E9" w14:textId="2CF512F9" w:rsidR="004064EB" w:rsidRPr="00B7309A" w:rsidRDefault="004064EB" w:rsidP="00A84931">
            <w:pPr>
              <w:spacing w:after="0" w:line="240" w:lineRule="auto"/>
              <w:rPr>
                <w:rFonts w:asciiTheme="majorHAnsi" w:hAnsiTheme="majorHAnsi" w:cstheme="majorHAnsi"/>
                <w:b/>
                <w:lang w:val="el-GR"/>
              </w:rPr>
            </w:pPr>
            <w:r w:rsidRPr="00B7309A">
              <w:rPr>
                <w:rFonts w:asciiTheme="majorHAnsi" w:hAnsiTheme="majorHAnsi" w:cstheme="majorHAnsi"/>
                <w:b/>
                <w:lang w:val="el-GR"/>
              </w:rPr>
              <w:t>Ενοποιημένο λειτουργικό αποτέλεσμα (EBITDA) Ομίλου</w:t>
            </w:r>
          </w:p>
        </w:tc>
        <w:tc>
          <w:tcPr>
            <w:tcW w:w="885"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699B25C7" w14:textId="37F79C6A" w:rsidR="004064EB" w:rsidRPr="00B7309A" w:rsidRDefault="000D098B" w:rsidP="00A84931">
            <w:pPr>
              <w:spacing w:after="0" w:line="240" w:lineRule="auto"/>
              <w:ind w:right="57"/>
              <w:jc w:val="right"/>
              <w:rPr>
                <w:rFonts w:asciiTheme="majorHAnsi" w:hAnsiTheme="majorHAnsi" w:cstheme="majorHAnsi"/>
                <w:b/>
                <w:bCs/>
                <w:lang w:val="el-GR"/>
              </w:rPr>
            </w:pPr>
            <w:r>
              <w:rPr>
                <w:rFonts w:asciiTheme="majorHAnsi" w:hAnsiTheme="majorHAnsi" w:cstheme="majorHAnsi"/>
                <w:b/>
                <w:bCs/>
                <w:lang w:val="el-GR"/>
              </w:rPr>
              <w:t>206,2</w:t>
            </w:r>
          </w:p>
        </w:tc>
        <w:tc>
          <w:tcPr>
            <w:tcW w:w="886"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00053B08" w14:textId="44D59C20" w:rsidR="004064EB" w:rsidRPr="00B7309A" w:rsidRDefault="000D098B" w:rsidP="00A84931">
            <w:pPr>
              <w:spacing w:after="0" w:line="240" w:lineRule="auto"/>
              <w:ind w:right="57"/>
              <w:jc w:val="right"/>
              <w:rPr>
                <w:rFonts w:asciiTheme="majorHAnsi" w:hAnsiTheme="majorHAnsi" w:cstheme="majorHAnsi"/>
                <w:b/>
                <w:bCs/>
                <w:lang w:val="el-GR"/>
              </w:rPr>
            </w:pPr>
            <w:r>
              <w:rPr>
                <w:rFonts w:asciiTheme="majorHAnsi" w:hAnsiTheme="majorHAnsi" w:cstheme="majorHAnsi"/>
                <w:b/>
                <w:bCs/>
                <w:lang w:val="el-GR"/>
              </w:rPr>
              <w:t>121,8</w:t>
            </w:r>
          </w:p>
        </w:tc>
        <w:tc>
          <w:tcPr>
            <w:tcW w:w="886" w:type="dxa"/>
            <w:tcBorders>
              <w:top w:val="double" w:sz="4" w:space="0" w:color="auto"/>
              <w:left w:val="nil"/>
              <w:bottom w:val="double" w:sz="4" w:space="0" w:color="auto"/>
              <w:right w:val="double" w:sz="4" w:space="0" w:color="auto"/>
            </w:tcBorders>
            <w:shd w:val="clear" w:color="auto" w:fill="auto"/>
            <w:tcMar>
              <w:top w:w="0" w:type="dxa"/>
              <w:left w:w="108" w:type="dxa"/>
              <w:bottom w:w="0" w:type="dxa"/>
              <w:right w:w="108" w:type="dxa"/>
            </w:tcMar>
            <w:vAlign w:val="center"/>
          </w:tcPr>
          <w:p w14:paraId="63B65F6C" w14:textId="2705CBB6" w:rsidR="004064EB" w:rsidRPr="00AC20B9" w:rsidRDefault="000D098B" w:rsidP="00A84931">
            <w:pPr>
              <w:spacing w:after="0" w:line="240" w:lineRule="auto"/>
              <w:jc w:val="right"/>
              <w:rPr>
                <w:rFonts w:asciiTheme="majorHAnsi" w:hAnsiTheme="majorHAnsi" w:cstheme="majorHAnsi"/>
                <w:b/>
                <w:bCs/>
              </w:rPr>
            </w:pPr>
            <w:r>
              <w:rPr>
                <w:rFonts w:asciiTheme="majorHAnsi" w:hAnsiTheme="majorHAnsi" w:cstheme="majorHAnsi"/>
                <w:b/>
                <w:bCs/>
                <w:lang w:val="el-GR"/>
              </w:rPr>
              <w:t>+69</w:t>
            </w:r>
            <w:r w:rsidR="004064EB" w:rsidRPr="00AC20B9">
              <w:rPr>
                <w:rFonts w:asciiTheme="majorHAnsi" w:hAnsiTheme="majorHAnsi" w:cstheme="majorHAnsi"/>
                <w:b/>
                <w:bCs/>
              </w:rPr>
              <w:t>%</w:t>
            </w:r>
          </w:p>
        </w:tc>
      </w:tr>
      <w:tr w:rsidR="004064EB" w:rsidRPr="00B7309A" w14:paraId="27E61D9E" w14:textId="77777777" w:rsidTr="00B81137">
        <w:trPr>
          <w:trHeight w:val="680"/>
          <w:jc w:val="center"/>
        </w:trPr>
        <w:tc>
          <w:tcPr>
            <w:tcW w:w="6364"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6F3D39C2" w14:textId="2B50F424" w:rsidR="004064EB" w:rsidRPr="00B7309A" w:rsidRDefault="004064EB" w:rsidP="00A84931">
            <w:pPr>
              <w:spacing w:after="0" w:line="240" w:lineRule="auto"/>
              <w:rPr>
                <w:rFonts w:asciiTheme="majorHAnsi" w:hAnsiTheme="majorHAnsi" w:cstheme="majorHAnsi"/>
                <w:b/>
                <w:i/>
                <w:iCs/>
                <w:lang w:val="el-GR"/>
              </w:rPr>
            </w:pPr>
            <w:r w:rsidRPr="00B7309A">
              <w:rPr>
                <w:rFonts w:asciiTheme="majorHAnsi" w:hAnsiTheme="majorHAnsi" w:cstheme="majorHAnsi"/>
                <w:b/>
                <w:lang w:val="el-GR"/>
              </w:rPr>
              <w:t>Καθαρά Αποτελέσματα</w:t>
            </w:r>
            <w:r w:rsidRPr="00B7309A">
              <w:rPr>
                <w:rFonts w:asciiTheme="majorHAnsi" w:hAnsiTheme="majorHAnsi" w:cstheme="majorHAnsi"/>
                <w:bCs/>
                <w:i/>
                <w:iCs/>
                <w:lang w:val="el-GR"/>
              </w:rPr>
              <w:t xml:space="preserve"> (μετά από τόκους, φόρους και δικαιώματα μειοψηφίας)</w:t>
            </w:r>
          </w:p>
        </w:tc>
        <w:tc>
          <w:tcPr>
            <w:tcW w:w="885"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ADDB2ED" w14:textId="29492D44" w:rsidR="004064EB" w:rsidRPr="008059A4" w:rsidRDefault="008059A4" w:rsidP="00A84931">
            <w:pPr>
              <w:spacing w:after="0" w:line="240" w:lineRule="auto"/>
              <w:ind w:right="57"/>
              <w:jc w:val="right"/>
              <w:rPr>
                <w:rFonts w:asciiTheme="majorHAnsi" w:hAnsiTheme="majorHAnsi" w:cstheme="majorHAnsi"/>
                <w:b/>
                <w:bCs/>
                <w:color w:val="000000" w:themeColor="text1"/>
              </w:rPr>
            </w:pPr>
            <w:r>
              <w:rPr>
                <w:rFonts w:asciiTheme="majorHAnsi" w:hAnsiTheme="majorHAnsi" w:cstheme="majorHAnsi"/>
                <w:b/>
                <w:bCs/>
                <w:color w:val="000000" w:themeColor="text1"/>
              </w:rPr>
              <w:t>27,0</w:t>
            </w:r>
          </w:p>
        </w:tc>
        <w:tc>
          <w:tcPr>
            <w:tcW w:w="886"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4625F3DB" w14:textId="04D3C278" w:rsidR="004064EB" w:rsidRPr="008059A4" w:rsidRDefault="008059A4" w:rsidP="00A84931">
            <w:pPr>
              <w:spacing w:after="0" w:line="240" w:lineRule="auto"/>
              <w:ind w:right="57"/>
              <w:jc w:val="right"/>
              <w:rPr>
                <w:rFonts w:asciiTheme="majorHAnsi" w:hAnsiTheme="majorHAnsi" w:cstheme="majorHAnsi"/>
                <w:b/>
                <w:bCs/>
              </w:rPr>
            </w:pPr>
            <w:r>
              <w:rPr>
                <w:rFonts w:asciiTheme="majorHAnsi" w:hAnsiTheme="majorHAnsi" w:cstheme="majorHAnsi"/>
                <w:b/>
                <w:bCs/>
              </w:rPr>
              <w:t>(</w:t>
            </w:r>
            <w:r w:rsidR="00D62C67">
              <w:rPr>
                <w:rFonts w:asciiTheme="majorHAnsi" w:hAnsiTheme="majorHAnsi" w:cstheme="majorHAnsi"/>
                <w:b/>
                <w:bCs/>
              </w:rPr>
              <w:t>31,4)</w:t>
            </w:r>
          </w:p>
        </w:tc>
        <w:tc>
          <w:tcPr>
            <w:tcW w:w="886" w:type="dxa"/>
            <w:tcBorders>
              <w:top w:val="double" w:sz="4" w:space="0" w:color="auto"/>
              <w:left w:val="nil"/>
              <w:bottom w:val="double" w:sz="4" w:space="0" w:color="auto"/>
              <w:right w:val="double" w:sz="4" w:space="0" w:color="auto"/>
            </w:tcBorders>
            <w:shd w:val="clear" w:color="auto" w:fill="auto"/>
            <w:tcMar>
              <w:top w:w="0" w:type="dxa"/>
              <w:left w:w="108" w:type="dxa"/>
              <w:bottom w:w="0" w:type="dxa"/>
              <w:right w:w="108" w:type="dxa"/>
            </w:tcMar>
            <w:vAlign w:val="center"/>
          </w:tcPr>
          <w:p w14:paraId="3908F685" w14:textId="532BF061" w:rsidR="004064EB" w:rsidRPr="00AC20B9" w:rsidRDefault="004064EB" w:rsidP="00A84931">
            <w:pPr>
              <w:spacing w:after="0" w:line="240" w:lineRule="auto"/>
              <w:jc w:val="right"/>
              <w:rPr>
                <w:rFonts w:asciiTheme="majorHAnsi" w:hAnsiTheme="majorHAnsi" w:cstheme="majorHAnsi"/>
                <w:b/>
                <w:bCs/>
                <w:lang w:val="el-GR"/>
              </w:rPr>
            </w:pPr>
            <w:r w:rsidRPr="00AC20B9">
              <w:rPr>
                <w:rFonts w:asciiTheme="majorHAnsi" w:hAnsiTheme="majorHAnsi" w:cstheme="majorHAnsi"/>
              </w:rPr>
              <w:t>--</w:t>
            </w:r>
          </w:p>
        </w:tc>
      </w:tr>
    </w:tbl>
    <w:p w14:paraId="7768402B" w14:textId="77777777" w:rsidR="00EE5F11" w:rsidRPr="00F0730F" w:rsidRDefault="00EE5F11" w:rsidP="001D66C1">
      <w:pPr>
        <w:spacing w:after="0" w:line="240" w:lineRule="auto"/>
        <w:jc w:val="both"/>
        <w:rPr>
          <w:rFonts w:asciiTheme="majorHAnsi" w:hAnsiTheme="majorHAnsi" w:cstheme="majorHAnsi"/>
          <w:bCs/>
          <w:color w:val="000000" w:themeColor="text1"/>
          <w:sz w:val="10"/>
          <w:szCs w:val="10"/>
          <w:lang w:val="el-GR"/>
        </w:rPr>
      </w:pPr>
    </w:p>
    <w:tbl>
      <w:tblPr>
        <w:tblW w:w="5009" w:type="pct"/>
        <w:jc w:val="center"/>
        <w:tblLayout w:type="fixed"/>
        <w:tblCellMar>
          <w:left w:w="0" w:type="dxa"/>
          <w:right w:w="0" w:type="dxa"/>
        </w:tblCellMar>
        <w:tblLook w:val="0000" w:firstRow="0" w:lastRow="0" w:firstColumn="0" w:lastColumn="0" w:noHBand="0" w:noVBand="0"/>
      </w:tblPr>
      <w:tblGrid>
        <w:gridCol w:w="5573"/>
        <w:gridCol w:w="2141"/>
        <w:gridCol w:w="2143"/>
      </w:tblGrid>
      <w:tr w:rsidR="00EE5F11" w:rsidRPr="00055DC6" w14:paraId="64816F2C" w14:textId="77777777" w:rsidTr="00E779F7">
        <w:trPr>
          <w:trHeight w:val="397"/>
          <w:jc w:val="center"/>
        </w:trPr>
        <w:tc>
          <w:tcPr>
            <w:tcW w:w="9017" w:type="dxa"/>
            <w:gridSpan w:val="3"/>
            <w:tcBorders>
              <w:top w:val="double" w:sz="6" w:space="0" w:color="000000"/>
              <w:left w:val="double" w:sz="4" w:space="0" w:color="auto"/>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tcPr>
          <w:p w14:paraId="79AFB360" w14:textId="1DC99778" w:rsidR="00EE5F11" w:rsidRPr="00B7309A" w:rsidRDefault="00C459B7" w:rsidP="00AF4E8F">
            <w:pPr>
              <w:spacing w:after="0" w:line="240" w:lineRule="auto"/>
              <w:jc w:val="center"/>
              <w:rPr>
                <w:rFonts w:asciiTheme="majorHAnsi" w:hAnsiTheme="majorHAnsi" w:cstheme="majorHAnsi"/>
                <w:b/>
                <w:bCs/>
                <w:sz w:val="24"/>
                <w:szCs w:val="24"/>
                <w:lang w:val="el-GR"/>
              </w:rPr>
            </w:pPr>
            <w:r w:rsidRPr="00B7309A">
              <w:rPr>
                <w:rFonts w:asciiTheme="majorHAnsi" w:hAnsiTheme="majorHAnsi" w:cstheme="majorHAnsi"/>
                <w:b/>
                <w:color w:val="000000" w:themeColor="text1"/>
                <w:sz w:val="24"/>
                <w:szCs w:val="24"/>
                <w:lang w:val="el-GR"/>
              </w:rPr>
              <w:t>ΣΥΝΟΠΤΙΚΗ ΠΑΡΟΥΣΙΑΣΗ</w:t>
            </w:r>
            <w:r w:rsidR="00EE5F11" w:rsidRPr="00B7309A">
              <w:rPr>
                <w:rFonts w:asciiTheme="majorHAnsi" w:hAnsiTheme="majorHAnsi" w:cstheme="majorHAnsi"/>
                <w:b/>
                <w:bCs/>
                <w:sz w:val="24"/>
                <w:szCs w:val="24"/>
                <w:lang w:val="el-GR"/>
              </w:rPr>
              <w:t xml:space="preserve"> ΚΑΤΑΣΤΑΣΗΣ ΧΡΗΜΑΤΟΟΙΚΟΝΟΜΙΚΗΣ ΘΕΣΗΣ</w:t>
            </w:r>
          </w:p>
        </w:tc>
      </w:tr>
      <w:tr w:rsidR="00A450D2" w:rsidRPr="00B7309A" w14:paraId="322F7A52" w14:textId="77777777" w:rsidTr="00A35F5E">
        <w:trPr>
          <w:trHeight w:val="454"/>
          <w:jc w:val="center"/>
        </w:trPr>
        <w:tc>
          <w:tcPr>
            <w:tcW w:w="5098" w:type="dxa"/>
            <w:tcBorders>
              <w:top w:val="double" w:sz="6" w:space="0" w:color="000000"/>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5492CA38" w14:textId="77777777" w:rsidR="00A450D2" w:rsidRPr="00B7309A" w:rsidRDefault="00A450D2" w:rsidP="00A450D2">
            <w:pPr>
              <w:spacing w:after="0" w:line="240" w:lineRule="auto"/>
              <w:rPr>
                <w:rFonts w:asciiTheme="majorHAnsi" w:hAnsiTheme="majorHAnsi" w:cstheme="majorHAnsi"/>
                <w:b/>
                <w:i/>
                <w:lang w:val="el-GR"/>
              </w:rPr>
            </w:pPr>
            <w:r w:rsidRPr="00B7309A">
              <w:rPr>
                <w:rFonts w:asciiTheme="majorHAnsi" w:hAnsiTheme="majorHAnsi" w:cstheme="majorHAnsi"/>
                <w:b/>
                <w:i/>
              </w:rPr>
              <w:t>(π</w:t>
            </w:r>
            <w:proofErr w:type="spellStart"/>
            <w:r w:rsidRPr="00B7309A">
              <w:rPr>
                <w:rFonts w:asciiTheme="majorHAnsi" w:hAnsiTheme="majorHAnsi" w:cstheme="majorHAnsi"/>
                <w:b/>
                <w:i/>
              </w:rPr>
              <w:t>οσά</w:t>
            </w:r>
            <w:proofErr w:type="spellEnd"/>
            <w:r w:rsidRPr="00B7309A">
              <w:rPr>
                <w:rFonts w:asciiTheme="majorHAnsi" w:hAnsiTheme="majorHAnsi" w:cstheme="majorHAnsi"/>
                <w:b/>
                <w:i/>
              </w:rPr>
              <w:t xml:space="preserve"> </w:t>
            </w:r>
            <w:proofErr w:type="spellStart"/>
            <w:r w:rsidRPr="00B7309A">
              <w:rPr>
                <w:rFonts w:asciiTheme="majorHAnsi" w:hAnsiTheme="majorHAnsi" w:cstheme="majorHAnsi"/>
                <w:b/>
                <w:i/>
              </w:rPr>
              <w:t>σε</w:t>
            </w:r>
            <w:proofErr w:type="spellEnd"/>
            <w:r w:rsidRPr="00B7309A">
              <w:rPr>
                <w:rFonts w:asciiTheme="majorHAnsi" w:hAnsiTheme="majorHAnsi" w:cstheme="majorHAnsi"/>
                <w:b/>
                <w:i/>
              </w:rPr>
              <w:t xml:space="preserve"> € </w:t>
            </w:r>
            <w:proofErr w:type="spellStart"/>
            <w:r w:rsidRPr="00B7309A">
              <w:rPr>
                <w:rFonts w:asciiTheme="majorHAnsi" w:hAnsiTheme="majorHAnsi" w:cstheme="majorHAnsi"/>
                <w:b/>
                <w:i/>
              </w:rPr>
              <w:t>εκ</w:t>
            </w:r>
            <w:proofErr w:type="spellEnd"/>
            <w:r w:rsidRPr="00B7309A">
              <w:rPr>
                <w:rFonts w:asciiTheme="majorHAnsi" w:hAnsiTheme="majorHAnsi" w:cstheme="majorHAnsi"/>
                <w:b/>
                <w:i/>
              </w:rPr>
              <w:t>)</w:t>
            </w:r>
          </w:p>
        </w:tc>
        <w:tc>
          <w:tcPr>
            <w:tcW w:w="1959"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E649B04" w14:textId="5A7DEA2F" w:rsidR="00A450D2" w:rsidRPr="00B7309A" w:rsidRDefault="00A450D2" w:rsidP="00AB2883">
            <w:pPr>
              <w:spacing w:after="0" w:line="240" w:lineRule="auto"/>
              <w:jc w:val="right"/>
              <w:rPr>
                <w:rFonts w:asciiTheme="majorHAnsi" w:hAnsiTheme="majorHAnsi" w:cstheme="majorHAnsi"/>
                <w:b/>
              </w:rPr>
            </w:pPr>
            <w:r w:rsidRPr="00B7309A">
              <w:rPr>
                <w:rFonts w:asciiTheme="majorHAnsi" w:hAnsiTheme="majorHAnsi" w:cstheme="majorHAnsi"/>
                <w:b/>
                <w:bCs/>
                <w:lang w:val="el-GR"/>
              </w:rPr>
              <w:t>3</w:t>
            </w:r>
            <w:r w:rsidR="00743118" w:rsidRPr="00B7309A">
              <w:rPr>
                <w:rFonts w:asciiTheme="majorHAnsi" w:hAnsiTheme="majorHAnsi" w:cstheme="majorHAnsi"/>
                <w:b/>
                <w:bCs/>
                <w:lang w:val="el-GR"/>
              </w:rPr>
              <w:t>1</w:t>
            </w:r>
            <w:r w:rsidRPr="00B7309A">
              <w:rPr>
                <w:rFonts w:asciiTheme="majorHAnsi" w:hAnsiTheme="majorHAnsi" w:cstheme="majorHAnsi"/>
                <w:b/>
                <w:bCs/>
                <w:lang w:val="el-GR"/>
              </w:rPr>
              <w:t>.</w:t>
            </w:r>
            <w:r w:rsidR="00743118" w:rsidRPr="00B7309A">
              <w:rPr>
                <w:rFonts w:asciiTheme="majorHAnsi" w:hAnsiTheme="majorHAnsi" w:cstheme="majorHAnsi"/>
                <w:b/>
                <w:bCs/>
                <w:lang w:val="el-GR"/>
              </w:rPr>
              <w:t>12</w:t>
            </w:r>
            <w:r w:rsidRPr="00B7309A">
              <w:rPr>
                <w:rFonts w:asciiTheme="majorHAnsi" w:hAnsiTheme="majorHAnsi" w:cstheme="majorHAnsi"/>
                <w:b/>
                <w:bCs/>
                <w:lang w:val="el-GR"/>
              </w:rPr>
              <w:t>.202</w:t>
            </w:r>
            <w:r w:rsidRPr="00B7309A">
              <w:rPr>
                <w:rFonts w:asciiTheme="majorHAnsi" w:hAnsiTheme="majorHAnsi" w:cstheme="majorHAnsi"/>
                <w:b/>
                <w:bCs/>
              </w:rPr>
              <w:t>3</w:t>
            </w:r>
          </w:p>
        </w:tc>
        <w:tc>
          <w:tcPr>
            <w:tcW w:w="1960"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49BA5AC" w14:textId="37EDE2F1" w:rsidR="00A450D2" w:rsidRPr="00B7309A" w:rsidRDefault="00A450D2" w:rsidP="00AB2883">
            <w:pPr>
              <w:spacing w:after="0" w:line="240" w:lineRule="auto"/>
              <w:jc w:val="right"/>
              <w:rPr>
                <w:rFonts w:asciiTheme="majorHAnsi" w:hAnsiTheme="majorHAnsi" w:cstheme="majorHAnsi"/>
                <w:b/>
              </w:rPr>
            </w:pPr>
            <w:r w:rsidRPr="00B7309A">
              <w:rPr>
                <w:rFonts w:asciiTheme="majorHAnsi" w:hAnsiTheme="majorHAnsi" w:cstheme="majorHAnsi"/>
                <w:b/>
                <w:bCs/>
                <w:lang w:val="el-GR"/>
              </w:rPr>
              <w:t>31.12.202</w:t>
            </w:r>
            <w:r w:rsidRPr="00B7309A">
              <w:rPr>
                <w:rFonts w:asciiTheme="majorHAnsi" w:hAnsiTheme="majorHAnsi" w:cstheme="majorHAnsi"/>
                <w:b/>
                <w:bCs/>
              </w:rPr>
              <w:t>2</w:t>
            </w:r>
          </w:p>
        </w:tc>
      </w:tr>
      <w:tr w:rsidR="004C268F" w:rsidRPr="00B7309A" w14:paraId="65A0122D" w14:textId="77777777" w:rsidTr="005A4992">
        <w:trPr>
          <w:trHeight w:val="454"/>
          <w:jc w:val="center"/>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62747687" w14:textId="51E2E84D" w:rsidR="004C268F" w:rsidRPr="00B7309A" w:rsidRDefault="004C268F" w:rsidP="004C268F">
            <w:pPr>
              <w:spacing w:after="0" w:line="240" w:lineRule="auto"/>
              <w:ind w:left="170"/>
              <w:rPr>
                <w:rFonts w:asciiTheme="majorHAnsi" w:hAnsiTheme="majorHAnsi" w:cstheme="majorHAnsi"/>
                <w:bCs/>
                <w:lang w:val="el-GR"/>
              </w:rPr>
            </w:pPr>
            <w:r w:rsidRPr="00B7309A">
              <w:rPr>
                <w:rFonts w:asciiTheme="majorHAnsi" w:hAnsiTheme="majorHAnsi" w:cstheme="majorHAnsi"/>
                <w:bCs/>
                <w:lang w:val="el-GR"/>
              </w:rPr>
              <w:t>Ελεύθερα Ταμειακά Διαθέσιμα</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28F3F19C" w14:textId="03748062" w:rsidR="004C268F" w:rsidRPr="008E383A" w:rsidRDefault="008E383A" w:rsidP="004C268F">
            <w:pPr>
              <w:spacing w:after="0" w:line="240" w:lineRule="auto"/>
              <w:ind w:right="113"/>
              <w:jc w:val="right"/>
              <w:rPr>
                <w:rFonts w:asciiTheme="majorHAnsi" w:hAnsiTheme="majorHAnsi" w:cstheme="majorHAnsi"/>
                <w:bCs/>
                <w:lang w:val="el-GR"/>
              </w:rPr>
            </w:pPr>
            <w:r>
              <w:rPr>
                <w:rFonts w:asciiTheme="majorHAnsi" w:hAnsiTheme="majorHAnsi" w:cstheme="majorHAnsi"/>
                <w:bCs/>
                <w:lang w:val="el-GR"/>
              </w:rPr>
              <w:t>464</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3188BBF9" w14:textId="2FF5FBF0" w:rsidR="004C268F" w:rsidRPr="00B7309A" w:rsidRDefault="004C268F" w:rsidP="004C268F">
            <w:pPr>
              <w:spacing w:after="0" w:line="240" w:lineRule="auto"/>
              <w:ind w:right="113"/>
              <w:jc w:val="right"/>
              <w:rPr>
                <w:rFonts w:asciiTheme="majorHAnsi" w:hAnsiTheme="majorHAnsi" w:cstheme="majorHAnsi"/>
                <w:bCs/>
              </w:rPr>
            </w:pPr>
            <w:r w:rsidRPr="00B7309A">
              <w:rPr>
                <w:rFonts w:asciiTheme="majorHAnsi" w:hAnsiTheme="majorHAnsi" w:cstheme="majorHAnsi"/>
                <w:bCs/>
              </w:rPr>
              <w:t>516</w:t>
            </w:r>
          </w:p>
        </w:tc>
      </w:tr>
      <w:tr w:rsidR="00BE7D79" w:rsidRPr="00B7309A" w14:paraId="7C069DB0" w14:textId="77777777" w:rsidTr="005A4992">
        <w:trPr>
          <w:trHeight w:val="454"/>
          <w:jc w:val="center"/>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48E63691" w14:textId="77777777" w:rsidR="00BE7D79" w:rsidRPr="00B7309A" w:rsidRDefault="00BE7D79" w:rsidP="00BE7D79">
            <w:pPr>
              <w:spacing w:after="0" w:line="240" w:lineRule="auto"/>
              <w:ind w:left="170"/>
              <w:rPr>
                <w:rFonts w:asciiTheme="majorHAnsi" w:hAnsiTheme="majorHAnsi" w:cstheme="majorHAnsi"/>
                <w:bCs/>
              </w:rPr>
            </w:pPr>
            <w:r w:rsidRPr="00B7309A">
              <w:rPr>
                <w:rFonts w:asciiTheme="majorHAnsi" w:hAnsiTheme="majorHAnsi" w:cstheme="majorHAnsi"/>
                <w:bCs/>
                <w:lang w:val="el-GR"/>
              </w:rPr>
              <w:t>Δεσμευμένα Ταμειακά Διαθέσιμα</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42C839EF" w14:textId="3C5FD6F1" w:rsidR="00BE7D79" w:rsidRPr="008E383A" w:rsidRDefault="008E383A" w:rsidP="00BE7D79">
            <w:pPr>
              <w:spacing w:after="0" w:line="240" w:lineRule="auto"/>
              <w:ind w:right="113"/>
              <w:jc w:val="right"/>
              <w:rPr>
                <w:rFonts w:asciiTheme="majorHAnsi" w:hAnsiTheme="majorHAnsi" w:cstheme="majorHAnsi"/>
                <w:bCs/>
                <w:lang w:val="el-GR"/>
              </w:rPr>
            </w:pPr>
            <w:r>
              <w:rPr>
                <w:rFonts w:asciiTheme="majorHAnsi" w:hAnsiTheme="majorHAnsi" w:cstheme="majorHAnsi"/>
                <w:bCs/>
                <w:lang w:val="el-GR"/>
              </w:rPr>
              <w:t>24</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66356D3" w14:textId="11F68D3F" w:rsidR="00BE7D79" w:rsidRPr="00B7309A" w:rsidRDefault="00BE7D79" w:rsidP="00BE7D79">
            <w:pPr>
              <w:spacing w:after="0" w:line="240" w:lineRule="auto"/>
              <w:ind w:right="113"/>
              <w:jc w:val="right"/>
              <w:rPr>
                <w:rFonts w:asciiTheme="majorHAnsi" w:hAnsiTheme="majorHAnsi" w:cstheme="majorHAnsi"/>
                <w:bCs/>
                <w:lang w:val="el-GR"/>
              </w:rPr>
            </w:pPr>
            <w:r w:rsidRPr="00B7309A">
              <w:rPr>
                <w:rFonts w:asciiTheme="majorHAnsi" w:hAnsiTheme="majorHAnsi" w:cstheme="majorHAnsi"/>
                <w:bCs/>
                <w:lang w:val="el-GR"/>
              </w:rPr>
              <w:t>178</w:t>
            </w:r>
          </w:p>
        </w:tc>
      </w:tr>
      <w:tr w:rsidR="004C268F" w:rsidRPr="00B7309A" w14:paraId="464D8A1F" w14:textId="77777777" w:rsidTr="005A4992">
        <w:trPr>
          <w:trHeight w:val="454"/>
          <w:jc w:val="center"/>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5D8FD8DB" w14:textId="42645802" w:rsidR="004C268F" w:rsidRPr="00B7309A" w:rsidRDefault="004C268F" w:rsidP="004C268F">
            <w:pPr>
              <w:spacing w:after="0" w:line="240" w:lineRule="auto"/>
              <w:rPr>
                <w:rFonts w:asciiTheme="majorHAnsi" w:hAnsiTheme="majorHAnsi" w:cstheme="majorHAnsi"/>
                <w:b/>
                <w:lang w:val="el-GR"/>
              </w:rPr>
            </w:pPr>
            <w:r w:rsidRPr="00B7309A">
              <w:rPr>
                <w:rFonts w:asciiTheme="majorHAnsi" w:hAnsiTheme="majorHAnsi" w:cstheme="majorHAnsi"/>
                <w:b/>
                <w:lang w:val="el-GR"/>
              </w:rPr>
              <w:t>Ταμειακά Διαθέσιμα</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727F3694" w14:textId="53062739" w:rsidR="004C268F" w:rsidRPr="00B7309A" w:rsidRDefault="008E383A" w:rsidP="004C268F">
            <w:pPr>
              <w:spacing w:after="0" w:line="240" w:lineRule="auto"/>
              <w:ind w:right="113"/>
              <w:jc w:val="right"/>
              <w:rPr>
                <w:rFonts w:asciiTheme="majorHAnsi" w:hAnsiTheme="majorHAnsi" w:cstheme="majorHAnsi"/>
                <w:b/>
                <w:bCs/>
                <w:lang w:val="el-GR"/>
              </w:rPr>
            </w:pPr>
            <w:r>
              <w:rPr>
                <w:rFonts w:asciiTheme="majorHAnsi" w:hAnsiTheme="majorHAnsi" w:cstheme="majorHAnsi"/>
                <w:b/>
                <w:bCs/>
                <w:lang w:val="el-GR"/>
              </w:rPr>
              <w:t>488</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55DB09F" w14:textId="3E68A834" w:rsidR="004C268F" w:rsidRPr="00B7309A" w:rsidRDefault="004C268F" w:rsidP="004C268F">
            <w:pPr>
              <w:spacing w:after="0" w:line="240" w:lineRule="auto"/>
              <w:ind w:right="113"/>
              <w:jc w:val="right"/>
              <w:rPr>
                <w:rFonts w:asciiTheme="majorHAnsi" w:hAnsiTheme="majorHAnsi" w:cstheme="majorHAnsi"/>
                <w:b/>
                <w:bCs/>
                <w:lang w:val="el-GR"/>
              </w:rPr>
            </w:pPr>
            <w:r w:rsidRPr="00B7309A">
              <w:rPr>
                <w:rFonts w:asciiTheme="majorHAnsi" w:hAnsiTheme="majorHAnsi" w:cstheme="majorHAnsi"/>
                <w:b/>
                <w:bCs/>
                <w:lang w:val="el-GR"/>
              </w:rPr>
              <w:t>694</w:t>
            </w:r>
          </w:p>
        </w:tc>
      </w:tr>
      <w:tr w:rsidR="00063844" w:rsidRPr="00B7309A" w14:paraId="2D37D1EF" w14:textId="77777777" w:rsidTr="005A4992">
        <w:trPr>
          <w:trHeight w:val="454"/>
          <w:jc w:val="center"/>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5C014D50" w14:textId="77777777" w:rsidR="00063844" w:rsidRPr="00B7309A" w:rsidRDefault="00063844" w:rsidP="00A50101">
            <w:pPr>
              <w:spacing w:after="0" w:line="240" w:lineRule="auto"/>
              <w:rPr>
                <w:rFonts w:asciiTheme="majorHAnsi" w:hAnsiTheme="majorHAnsi" w:cstheme="majorHAnsi"/>
                <w:b/>
                <w:color w:val="000000" w:themeColor="text1"/>
                <w:lang w:val="el-GR"/>
              </w:rPr>
            </w:pPr>
            <w:r w:rsidRPr="00B7309A">
              <w:rPr>
                <w:rFonts w:asciiTheme="majorHAnsi" w:hAnsiTheme="majorHAnsi" w:cstheme="majorHAnsi"/>
                <w:b/>
                <w:lang w:val="el-GR"/>
              </w:rPr>
              <w:t>Συνολικό Επενδυτικό Χαρτοφυλάκιο</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38FFCC02" w14:textId="3AAFB19E" w:rsidR="00063844" w:rsidRPr="00B7309A" w:rsidRDefault="00E83140" w:rsidP="00A50101">
            <w:pPr>
              <w:spacing w:after="0" w:line="240" w:lineRule="auto"/>
              <w:ind w:right="113"/>
              <w:jc w:val="right"/>
              <w:rPr>
                <w:rFonts w:asciiTheme="majorHAnsi" w:hAnsiTheme="majorHAnsi" w:cstheme="majorHAnsi"/>
                <w:b/>
                <w:bCs/>
                <w:lang w:val="el-GR"/>
              </w:rPr>
            </w:pPr>
            <w:r>
              <w:rPr>
                <w:rFonts w:asciiTheme="majorHAnsi" w:hAnsiTheme="majorHAnsi" w:cstheme="majorHAnsi"/>
                <w:b/>
                <w:bCs/>
                <w:lang w:val="el-GR"/>
              </w:rPr>
              <w:t>3.49</w:t>
            </w:r>
            <w:r w:rsidR="00CB1963">
              <w:rPr>
                <w:rFonts w:asciiTheme="majorHAnsi" w:hAnsiTheme="majorHAnsi" w:cstheme="majorHAnsi"/>
                <w:b/>
                <w:bCs/>
                <w:lang w:val="el-GR"/>
              </w:rPr>
              <w:t>1</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48422951" w14:textId="77777777" w:rsidR="00063844" w:rsidRPr="00B7309A" w:rsidRDefault="00063844" w:rsidP="00A50101">
            <w:pPr>
              <w:spacing w:after="0" w:line="240" w:lineRule="auto"/>
              <w:ind w:right="113"/>
              <w:jc w:val="right"/>
              <w:rPr>
                <w:rFonts w:asciiTheme="majorHAnsi" w:hAnsiTheme="majorHAnsi" w:cstheme="majorHAnsi"/>
                <w:b/>
                <w:bCs/>
              </w:rPr>
            </w:pPr>
            <w:r w:rsidRPr="00B7309A">
              <w:rPr>
                <w:rFonts w:asciiTheme="majorHAnsi" w:hAnsiTheme="majorHAnsi" w:cstheme="majorHAnsi"/>
                <w:b/>
                <w:bCs/>
              </w:rPr>
              <w:t>3.331</w:t>
            </w:r>
          </w:p>
        </w:tc>
      </w:tr>
      <w:tr w:rsidR="00710CD6" w:rsidRPr="00B7309A" w14:paraId="7695007A" w14:textId="77777777" w:rsidTr="005A4992">
        <w:trPr>
          <w:trHeight w:val="454"/>
          <w:jc w:val="center"/>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6AFFA9AA" w14:textId="77777777" w:rsidR="00710CD6" w:rsidRPr="00B7309A" w:rsidRDefault="00710CD6" w:rsidP="00A50101">
            <w:pPr>
              <w:spacing w:after="0" w:line="240" w:lineRule="auto"/>
              <w:rPr>
                <w:rFonts w:asciiTheme="majorHAnsi" w:hAnsiTheme="majorHAnsi" w:cstheme="majorHAnsi"/>
                <w:b/>
                <w:lang w:val="el-GR"/>
              </w:rPr>
            </w:pPr>
            <w:r w:rsidRPr="00B7309A">
              <w:rPr>
                <w:rFonts w:asciiTheme="majorHAnsi" w:hAnsiTheme="majorHAnsi" w:cstheme="majorHAnsi"/>
                <w:b/>
                <w:lang w:val="el-GR"/>
              </w:rPr>
              <w:t>Σύνολο Ενεργητικού</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6D1CBC57" w14:textId="6C78F275" w:rsidR="00710CD6" w:rsidRPr="00B7309A" w:rsidRDefault="00E83140" w:rsidP="00A50101">
            <w:pPr>
              <w:spacing w:after="0" w:line="240" w:lineRule="auto"/>
              <w:ind w:right="113"/>
              <w:jc w:val="right"/>
              <w:rPr>
                <w:rFonts w:asciiTheme="majorHAnsi" w:hAnsiTheme="majorHAnsi" w:cstheme="majorHAnsi"/>
                <w:b/>
                <w:bCs/>
                <w:lang w:val="el-GR"/>
              </w:rPr>
            </w:pPr>
            <w:r>
              <w:rPr>
                <w:rFonts w:asciiTheme="majorHAnsi" w:hAnsiTheme="majorHAnsi" w:cstheme="majorHAnsi"/>
                <w:b/>
                <w:bCs/>
                <w:lang w:val="el-GR"/>
              </w:rPr>
              <w:t>4.154</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027250DE" w14:textId="77777777" w:rsidR="00710CD6" w:rsidRPr="00B7309A" w:rsidRDefault="00710CD6" w:rsidP="00A50101">
            <w:pPr>
              <w:spacing w:after="0" w:line="240" w:lineRule="auto"/>
              <w:ind w:right="113"/>
              <w:jc w:val="right"/>
              <w:rPr>
                <w:rFonts w:asciiTheme="majorHAnsi" w:hAnsiTheme="majorHAnsi" w:cstheme="majorHAnsi"/>
                <w:b/>
                <w:bCs/>
                <w:lang w:val="el-GR"/>
              </w:rPr>
            </w:pPr>
            <w:r w:rsidRPr="00B7309A">
              <w:rPr>
                <w:rFonts w:asciiTheme="majorHAnsi" w:hAnsiTheme="majorHAnsi" w:cstheme="majorHAnsi"/>
                <w:b/>
                <w:bCs/>
                <w:lang w:val="el-GR"/>
              </w:rPr>
              <w:t>4.1</w:t>
            </w:r>
            <w:r w:rsidRPr="00B7309A">
              <w:rPr>
                <w:rFonts w:asciiTheme="majorHAnsi" w:hAnsiTheme="majorHAnsi" w:cstheme="majorHAnsi"/>
                <w:b/>
                <w:bCs/>
              </w:rPr>
              <w:t>83</w:t>
            </w:r>
          </w:p>
        </w:tc>
      </w:tr>
      <w:tr w:rsidR="00710CD6" w:rsidRPr="00B7309A" w14:paraId="02E66783" w14:textId="77777777" w:rsidTr="005A4992">
        <w:trPr>
          <w:trHeight w:val="454"/>
          <w:jc w:val="center"/>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4D40527D" w14:textId="77777777" w:rsidR="00710CD6" w:rsidRPr="00B7309A" w:rsidRDefault="00710CD6" w:rsidP="00A50101">
            <w:pPr>
              <w:spacing w:after="0" w:line="240" w:lineRule="auto"/>
              <w:rPr>
                <w:rFonts w:asciiTheme="majorHAnsi" w:hAnsiTheme="majorHAnsi" w:cstheme="majorHAnsi"/>
                <w:b/>
                <w:lang w:val="el-GR"/>
              </w:rPr>
            </w:pPr>
            <w:r w:rsidRPr="00B7309A">
              <w:rPr>
                <w:rFonts w:asciiTheme="majorHAnsi" w:hAnsiTheme="majorHAnsi" w:cstheme="majorHAnsi"/>
                <w:b/>
                <w:lang w:val="el-GR"/>
              </w:rPr>
              <w:t>Σύνολο Ιδίων Κεφαλαίων</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37A9743B" w14:textId="29618FFF" w:rsidR="00710CD6" w:rsidRPr="00B7309A" w:rsidRDefault="00E83140" w:rsidP="00A50101">
            <w:pPr>
              <w:spacing w:after="0" w:line="240" w:lineRule="auto"/>
              <w:ind w:right="113"/>
              <w:jc w:val="right"/>
              <w:rPr>
                <w:rFonts w:asciiTheme="majorHAnsi" w:hAnsiTheme="majorHAnsi" w:cstheme="majorHAnsi"/>
                <w:b/>
                <w:bCs/>
                <w:lang w:val="el-GR"/>
              </w:rPr>
            </w:pPr>
            <w:r>
              <w:rPr>
                <w:rFonts w:asciiTheme="majorHAnsi" w:hAnsiTheme="majorHAnsi" w:cstheme="majorHAnsi"/>
                <w:b/>
                <w:bCs/>
                <w:lang w:val="el-GR"/>
              </w:rPr>
              <w:t>1.191</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7ADCC7B5" w14:textId="77777777" w:rsidR="00710CD6" w:rsidRPr="00B7309A" w:rsidRDefault="00710CD6" w:rsidP="00A50101">
            <w:pPr>
              <w:spacing w:after="0" w:line="240" w:lineRule="auto"/>
              <w:ind w:right="113"/>
              <w:jc w:val="right"/>
              <w:rPr>
                <w:rFonts w:asciiTheme="majorHAnsi" w:hAnsiTheme="majorHAnsi" w:cstheme="majorHAnsi"/>
                <w:b/>
                <w:bCs/>
                <w:lang w:val="el-GR"/>
              </w:rPr>
            </w:pPr>
            <w:r w:rsidRPr="00B7309A">
              <w:rPr>
                <w:rFonts w:asciiTheme="majorHAnsi" w:hAnsiTheme="majorHAnsi" w:cstheme="majorHAnsi"/>
                <w:b/>
                <w:bCs/>
                <w:lang w:val="el-GR"/>
              </w:rPr>
              <w:t>1.1</w:t>
            </w:r>
            <w:r w:rsidRPr="00B7309A">
              <w:rPr>
                <w:rFonts w:asciiTheme="majorHAnsi" w:hAnsiTheme="majorHAnsi" w:cstheme="majorHAnsi"/>
                <w:b/>
                <w:bCs/>
              </w:rPr>
              <w:t>68</w:t>
            </w:r>
          </w:p>
        </w:tc>
      </w:tr>
      <w:tr w:rsidR="004C268F" w:rsidRPr="00B7309A" w14:paraId="0D67177D" w14:textId="77777777" w:rsidTr="005A4992">
        <w:trPr>
          <w:trHeight w:val="454"/>
          <w:jc w:val="center"/>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4FD43846" w14:textId="77777777" w:rsidR="004C268F" w:rsidRPr="00B7309A" w:rsidRDefault="004C268F" w:rsidP="004C268F">
            <w:pPr>
              <w:spacing w:after="0" w:line="240" w:lineRule="auto"/>
              <w:rPr>
                <w:rFonts w:asciiTheme="majorHAnsi" w:hAnsiTheme="majorHAnsi" w:cstheme="majorHAnsi"/>
                <w:b/>
              </w:rPr>
            </w:pPr>
            <w:r w:rsidRPr="00B7309A">
              <w:rPr>
                <w:rFonts w:asciiTheme="majorHAnsi" w:hAnsiTheme="majorHAnsi" w:cstheme="majorHAnsi"/>
                <w:b/>
                <w:lang w:val="el-GR"/>
              </w:rPr>
              <w:t>Δάνεια</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B7FC646" w14:textId="4608E112" w:rsidR="004C268F" w:rsidRPr="00B7309A" w:rsidRDefault="00E83140" w:rsidP="004C268F">
            <w:pPr>
              <w:spacing w:after="0" w:line="240" w:lineRule="auto"/>
              <w:ind w:right="113"/>
              <w:jc w:val="right"/>
              <w:rPr>
                <w:rFonts w:asciiTheme="majorHAnsi" w:hAnsiTheme="majorHAnsi" w:cstheme="majorHAnsi"/>
                <w:b/>
                <w:bCs/>
                <w:lang w:val="el-GR"/>
              </w:rPr>
            </w:pPr>
            <w:r>
              <w:rPr>
                <w:rFonts w:asciiTheme="majorHAnsi" w:hAnsiTheme="majorHAnsi" w:cstheme="majorHAnsi"/>
                <w:b/>
                <w:bCs/>
                <w:lang w:val="el-GR"/>
              </w:rPr>
              <w:t>1.144</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0FE6340A" w14:textId="3E9B4303" w:rsidR="004C268F" w:rsidRPr="00B7309A" w:rsidRDefault="004C268F" w:rsidP="004C268F">
            <w:pPr>
              <w:spacing w:after="0" w:line="240" w:lineRule="auto"/>
              <w:ind w:right="113"/>
              <w:jc w:val="right"/>
              <w:rPr>
                <w:rFonts w:asciiTheme="majorHAnsi" w:hAnsiTheme="majorHAnsi" w:cstheme="majorHAnsi"/>
                <w:b/>
                <w:bCs/>
                <w:lang w:val="el-GR"/>
              </w:rPr>
            </w:pPr>
            <w:r w:rsidRPr="00B7309A">
              <w:rPr>
                <w:rFonts w:asciiTheme="majorHAnsi" w:hAnsiTheme="majorHAnsi" w:cstheme="majorHAnsi"/>
                <w:b/>
                <w:bCs/>
                <w:lang w:val="el-GR"/>
              </w:rPr>
              <w:t>1.16</w:t>
            </w:r>
            <w:r w:rsidRPr="00B7309A">
              <w:rPr>
                <w:rFonts w:asciiTheme="majorHAnsi" w:hAnsiTheme="majorHAnsi" w:cstheme="majorHAnsi"/>
                <w:b/>
                <w:bCs/>
              </w:rPr>
              <w:t>3</w:t>
            </w:r>
          </w:p>
        </w:tc>
      </w:tr>
      <w:tr w:rsidR="004C268F" w:rsidRPr="00B7309A" w14:paraId="3E6EA567" w14:textId="77777777" w:rsidTr="005A4992">
        <w:trPr>
          <w:trHeight w:val="454"/>
          <w:jc w:val="center"/>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46FCBE32" w14:textId="77777777" w:rsidR="004C268F" w:rsidRPr="00B7309A" w:rsidRDefault="004C268F" w:rsidP="004C268F">
            <w:pPr>
              <w:spacing w:after="0" w:line="240" w:lineRule="auto"/>
              <w:rPr>
                <w:rFonts w:asciiTheme="majorHAnsi" w:hAnsiTheme="majorHAnsi" w:cstheme="majorHAnsi"/>
                <w:b/>
                <w:lang w:val="el-GR"/>
              </w:rPr>
            </w:pPr>
            <w:r w:rsidRPr="00B7309A">
              <w:rPr>
                <w:rFonts w:asciiTheme="majorHAnsi" w:hAnsiTheme="majorHAnsi" w:cstheme="majorHAnsi"/>
                <w:b/>
                <w:lang w:val="el-GR"/>
              </w:rPr>
              <w:t>Σύνολο Υποχρεώσεων</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69196F4F" w14:textId="4C4F2276" w:rsidR="004C268F" w:rsidRPr="00B7309A" w:rsidRDefault="00E83140" w:rsidP="004C268F">
            <w:pPr>
              <w:spacing w:after="0" w:line="240" w:lineRule="auto"/>
              <w:ind w:right="113"/>
              <w:jc w:val="right"/>
              <w:rPr>
                <w:rFonts w:asciiTheme="majorHAnsi" w:hAnsiTheme="majorHAnsi" w:cstheme="majorHAnsi"/>
                <w:b/>
                <w:bCs/>
                <w:lang w:val="el-GR"/>
              </w:rPr>
            </w:pPr>
            <w:r>
              <w:rPr>
                <w:rFonts w:asciiTheme="majorHAnsi" w:hAnsiTheme="majorHAnsi" w:cstheme="majorHAnsi"/>
                <w:b/>
                <w:bCs/>
                <w:lang w:val="el-GR"/>
              </w:rPr>
              <w:t>2.963</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0FD0202A" w14:textId="636EEAAC" w:rsidR="004C268F" w:rsidRPr="00B7309A" w:rsidRDefault="004C268F" w:rsidP="004C268F">
            <w:pPr>
              <w:spacing w:after="0" w:line="240" w:lineRule="auto"/>
              <w:ind w:right="113"/>
              <w:jc w:val="right"/>
              <w:rPr>
                <w:rFonts w:asciiTheme="majorHAnsi" w:hAnsiTheme="majorHAnsi" w:cstheme="majorHAnsi"/>
                <w:b/>
                <w:bCs/>
                <w:lang w:val="el-GR"/>
              </w:rPr>
            </w:pPr>
            <w:r w:rsidRPr="00B7309A">
              <w:rPr>
                <w:rFonts w:asciiTheme="majorHAnsi" w:hAnsiTheme="majorHAnsi" w:cstheme="majorHAnsi"/>
                <w:b/>
                <w:bCs/>
                <w:lang w:val="el-GR"/>
              </w:rPr>
              <w:t>3.01</w:t>
            </w:r>
            <w:r w:rsidRPr="00B7309A">
              <w:rPr>
                <w:rFonts w:asciiTheme="majorHAnsi" w:hAnsiTheme="majorHAnsi" w:cstheme="majorHAnsi"/>
                <w:b/>
                <w:bCs/>
              </w:rPr>
              <w:t>6</w:t>
            </w:r>
          </w:p>
        </w:tc>
      </w:tr>
    </w:tbl>
    <w:p w14:paraId="6077A725" w14:textId="77777777" w:rsidR="00E37A58" w:rsidRPr="00F0730F" w:rsidRDefault="00E37A58" w:rsidP="00E37A58">
      <w:pPr>
        <w:spacing w:after="0" w:line="240" w:lineRule="auto"/>
        <w:jc w:val="both"/>
        <w:rPr>
          <w:rFonts w:asciiTheme="majorHAnsi" w:hAnsiTheme="majorHAnsi" w:cstheme="majorHAnsi"/>
          <w:bCs/>
          <w:color w:val="000000" w:themeColor="text1"/>
          <w:sz w:val="10"/>
          <w:szCs w:val="10"/>
          <w:lang w:val="el-GR"/>
        </w:rPr>
      </w:pPr>
    </w:p>
    <w:tbl>
      <w:tblPr>
        <w:tblW w:w="5009" w:type="pct"/>
        <w:jc w:val="center"/>
        <w:tblLayout w:type="fixed"/>
        <w:tblCellMar>
          <w:left w:w="0" w:type="dxa"/>
          <w:right w:w="0" w:type="dxa"/>
        </w:tblCellMar>
        <w:tblLook w:val="0000" w:firstRow="0" w:lastRow="0" w:firstColumn="0" w:lastColumn="0" w:noHBand="0" w:noVBand="0"/>
      </w:tblPr>
      <w:tblGrid>
        <w:gridCol w:w="5573"/>
        <w:gridCol w:w="2141"/>
        <w:gridCol w:w="2143"/>
      </w:tblGrid>
      <w:tr w:rsidR="00786227" w:rsidRPr="00B7309A" w14:paraId="6B047F92" w14:textId="77777777" w:rsidTr="00E779F7">
        <w:trPr>
          <w:trHeight w:val="397"/>
          <w:jc w:val="center"/>
        </w:trPr>
        <w:tc>
          <w:tcPr>
            <w:tcW w:w="9017" w:type="dxa"/>
            <w:gridSpan w:val="3"/>
            <w:tcBorders>
              <w:top w:val="double" w:sz="6" w:space="0" w:color="000000"/>
              <w:left w:val="double" w:sz="4" w:space="0" w:color="auto"/>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tcPr>
          <w:p w14:paraId="014FBCA4" w14:textId="0746E6E9" w:rsidR="00786227" w:rsidRPr="00B7309A" w:rsidRDefault="00786227" w:rsidP="00786227">
            <w:pPr>
              <w:spacing w:after="0" w:line="240" w:lineRule="auto"/>
              <w:jc w:val="center"/>
              <w:rPr>
                <w:rFonts w:asciiTheme="majorHAnsi" w:hAnsiTheme="majorHAnsi" w:cstheme="majorHAnsi"/>
                <w:b/>
                <w:bCs/>
                <w:sz w:val="24"/>
                <w:szCs w:val="24"/>
                <w:lang w:val="el-GR"/>
              </w:rPr>
            </w:pPr>
            <w:r w:rsidRPr="00B7309A">
              <w:rPr>
                <w:rFonts w:asciiTheme="majorHAnsi" w:hAnsiTheme="majorHAnsi" w:cstheme="majorHAnsi"/>
                <w:b/>
                <w:bCs/>
                <w:sz w:val="24"/>
                <w:szCs w:val="24"/>
              </w:rPr>
              <w:t>ΚΑΘΑΡΗ ΑΞΙΑ ΕΝΕΡΓΗΤΙΚΟΥ (NAV)</w:t>
            </w:r>
          </w:p>
        </w:tc>
      </w:tr>
      <w:tr w:rsidR="00743118" w:rsidRPr="00B7309A" w14:paraId="29FBF65A" w14:textId="77777777" w:rsidTr="005A4992">
        <w:trPr>
          <w:trHeight w:val="454"/>
          <w:jc w:val="center"/>
        </w:trPr>
        <w:tc>
          <w:tcPr>
            <w:tcW w:w="5098" w:type="dxa"/>
            <w:tcBorders>
              <w:top w:val="double" w:sz="6" w:space="0" w:color="000000"/>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269EF363" w14:textId="77777777" w:rsidR="00743118" w:rsidRPr="00B7309A" w:rsidRDefault="00743118" w:rsidP="00743118">
            <w:pPr>
              <w:spacing w:after="0" w:line="240" w:lineRule="auto"/>
              <w:rPr>
                <w:rFonts w:asciiTheme="majorHAnsi" w:hAnsiTheme="majorHAnsi" w:cstheme="majorHAnsi"/>
                <w:b/>
                <w:i/>
                <w:lang w:val="el-GR"/>
              </w:rPr>
            </w:pPr>
            <w:r w:rsidRPr="00B7309A">
              <w:rPr>
                <w:rFonts w:asciiTheme="majorHAnsi" w:hAnsiTheme="majorHAnsi" w:cstheme="majorHAnsi"/>
                <w:b/>
                <w:i/>
              </w:rPr>
              <w:t>(π</w:t>
            </w:r>
            <w:proofErr w:type="spellStart"/>
            <w:r w:rsidRPr="00B7309A">
              <w:rPr>
                <w:rFonts w:asciiTheme="majorHAnsi" w:hAnsiTheme="majorHAnsi" w:cstheme="majorHAnsi"/>
                <w:b/>
                <w:i/>
              </w:rPr>
              <w:t>οσά</w:t>
            </w:r>
            <w:proofErr w:type="spellEnd"/>
            <w:r w:rsidRPr="00B7309A">
              <w:rPr>
                <w:rFonts w:asciiTheme="majorHAnsi" w:hAnsiTheme="majorHAnsi" w:cstheme="majorHAnsi"/>
                <w:b/>
                <w:i/>
              </w:rPr>
              <w:t xml:space="preserve"> </w:t>
            </w:r>
            <w:proofErr w:type="spellStart"/>
            <w:r w:rsidRPr="00B7309A">
              <w:rPr>
                <w:rFonts w:asciiTheme="majorHAnsi" w:hAnsiTheme="majorHAnsi" w:cstheme="majorHAnsi"/>
                <w:b/>
                <w:i/>
              </w:rPr>
              <w:t>σε</w:t>
            </w:r>
            <w:proofErr w:type="spellEnd"/>
            <w:r w:rsidRPr="00B7309A">
              <w:rPr>
                <w:rFonts w:asciiTheme="majorHAnsi" w:hAnsiTheme="majorHAnsi" w:cstheme="majorHAnsi"/>
                <w:b/>
                <w:i/>
              </w:rPr>
              <w:t xml:space="preserve"> € </w:t>
            </w:r>
            <w:proofErr w:type="spellStart"/>
            <w:r w:rsidRPr="00B7309A">
              <w:rPr>
                <w:rFonts w:asciiTheme="majorHAnsi" w:hAnsiTheme="majorHAnsi" w:cstheme="majorHAnsi"/>
                <w:b/>
                <w:i/>
              </w:rPr>
              <w:t>εκ</w:t>
            </w:r>
            <w:proofErr w:type="spellEnd"/>
            <w:r w:rsidRPr="00B7309A">
              <w:rPr>
                <w:rFonts w:asciiTheme="majorHAnsi" w:hAnsiTheme="majorHAnsi" w:cstheme="majorHAnsi"/>
                <w:b/>
                <w:i/>
              </w:rPr>
              <w:t>)</w:t>
            </w:r>
          </w:p>
        </w:tc>
        <w:tc>
          <w:tcPr>
            <w:tcW w:w="1959"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AEBD8D5" w14:textId="706AD14C" w:rsidR="00743118" w:rsidRPr="00B7309A" w:rsidRDefault="00743118" w:rsidP="00743118">
            <w:pPr>
              <w:spacing w:after="0" w:line="240" w:lineRule="auto"/>
              <w:jc w:val="right"/>
              <w:rPr>
                <w:rFonts w:asciiTheme="majorHAnsi" w:hAnsiTheme="majorHAnsi" w:cstheme="majorHAnsi"/>
                <w:b/>
              </w:rPr>
            </w:pPr>
            <w:r w:rsidRPr="00B7309A">
              <w:rPr>
                <w:rFonts w:asciiTheme="majorHAnsi" w:hAnsiTheme="majorHAnsi" w:cstheme="majorHAnsi"/>
                <w:b/>
                <w:bCs/>
                <w:lang w:val="el-GR"/>
              </w:rPr>
              <w:t>31.12.202</w:t>
            </w:r>
            <w:r w:rsidRPr="00B7309A">
              <w:rPr>
                <w:rFonts w:asciiTheme="majorHAnsi" w:hAnsiTheme="majorHAnsi" w:cstheme="majorHAnsi"/>
                <w:b/>
                <w:bCs/>
              </w:rPr>
              <w:t>3</w:t>
            </w:r>
          </w:p>
        </w:tc>
        <w:tc>
          <w:tcPr>
            <w:tcW w:w="1960" w:type="dxa"/>
            <w:tcBorders>
              <w:top w:val="double" w:sz="6"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04EA423E" w14:textId="1E6CA9C3" w:rsidR="00743118" w:rsidRPr="00B7309A" w:rsidRDefault="00743118" w:rsidP="00743118">
            <w:pPr>
              <w:spacing w:after="0" w:line="240" w:lineRule="auto"/>
              <w:jc w:val="right"/>
              <w:rPr>
                <w:rFonts w:asciiTheme="majorHAnsi" w:hAnsiTheme="majorHAnsi" w:cstheme="majorHAnsi"/>
                <w:b/>
              </w:rPr>
            </w:pPr>
            <w:r w:rsidRPr="00B7309A">
              <w:rPr>
                <w:rFonts w:asciiTheme="majorHAnsi" w:hAnsiTheme="majorHAnsi" w:cstheme="majorHAnsi"/>
                <w:b/>
                <w:bCs/>
                <w:lang w:val="el-GR"/>
              </w:rPr>
              <w:t>31.12.202</w:t>
            </w:r>
            <w:r w:rsidRPr="00B7309A">
              <w:rPr>
                <w:rFonts w:asciiTheme="majorHAnsi" w:hAnsiTheme="majorHAnsi" w:cstheme="majorHAnsi"/>
                <w:b/>
                <w:bCs/>
              </w:rPr>
              <w:t>2</w:t>
            </w:r>
          </w:p>
        </w:tc>
      </w:tr>
      <w:tr w:rsidR="00A450D2" w:rsidRPr="00B7309A" w14:paraId="4E076D7B" w14:textId="77777777" w:rsidTr="005A4992">
        <w:trPr>
          <w:trHeight w:val="454"/>
          <w:jc w:val="center"/>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3F9C9DA4" w14:textId="768224F0" w:rsidR="00A450D2" w:rsidRPr="00B7309A" w:rsidRDefault="00A450D2" w:rsidP="00A450D2">
            <w:pPr>
              <w:spacing w:after="0" w:line="240" w:lineRule="auto"/>
              <w:rPr>
                <w:rFonts w:asciiTheme="majorHAnsi" w:hAnsiTheme="majorHAnsi" w:cstheme="majorHAnsi"/>
                <w:b/>
                <w:lang w:val="el-GR"/>
              </w:rPr>
            </w:pPr>
            <w:r w:rsidRPr="00B7309A">
              <w:rPr>
                <w:rFonts w:asciiTheme="majorHAnsi" w:hAnsiTheme="majorHAnsi" w:cstheme="majorHAnsi"/>
                <w:b/>
                <w:lang w:val="el-GR"/>
              </w:rPr>
              <w:t>Καθαρή Αξία Ενεργητικού (NAV)</w:t>
            </w:r>
            <w:r w:rsidRPr="00B7309A">
              <w:rPr>
                <w:rStyle w:val="FootnoteReference"/>
                <w:rFonts w:asciiTheme="majorHAnsi" w:hAnsiTheme="majorHAnsi" w:cstheme="majorHAnsi"/>
                <w:color w:val="000000" w:themeColor="text1"/>
                <w:sz w:val="24"/>
                <w:szCs w:val="24"/>
              </w:rPr>
              <w:footnoteReference w:id="4"/>
            </w:r>
            <w:r w:rsidRPr="00B7309A">
              <w:rPr>
                <w:rFonts w:asciiTheme="majorHAnsi" w:hAnsiTheme="majorHAnsi" w:cstheme="majorHAnsi"/>
                <w:b/>
                <w:lang w:val="el-GR"/>
              </w:rPr>
              <w:t xml:space="preserve"> </w:t>
            </w:r>
            <w:r w:rsidRPr="00B7309A">
              <w:rPr>
                <w:rFonts w:asciiTheme="majorHAnsi" w:hAnsiTheme="majorHAnsi" w:cstheme="majorHAnsi"/>
                <w:bCs/>
                <w:lang w:val="el-GR"/>
              </w:rPr>
              <w:t>(</w:t>
            </w:r>
            <w:r w:rsidRPr="00B7309A">
              <w:rPr>
                <w:rFonts w:asciiTheme="majorHAnsi" w:hAnsiTheme="majorHAnsi" w:cstheme="majorHAnsi"/>
                <w:bCs/>
                <w:i/>
                <w:lang w:val="el-GR"/>
              </w:rPr>
              <w:t>€ εκ)</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76588314" w14:textId="507BFE8A" w:rsidR="00A450D2" w:rsidRPr="00EB2407" w:rsidRDefault="00EB2407" w:rsidP="00A450D2">
            <w:pPr>
              <w:spacing w:after="0" w:line="240" w:lineRule="auto"/>
              <w:ind w:right="113"/>
              <w:jc w:val="right"/>
              <w:rPr>
                <w:rFonts w:asciiTheme="majorHAnsi" w:hAnsiTheme="majorHAnsi" w:cstheme="majorHAnsi"/>
                <w:b/>
                <w:bCs/>
              </w:rPr>
            </w:pPr>
            <w:r>
              <w:rPr>
                <w:rFonts w:asciiTheme="majorHAnsi" w:hAnsiTheme="majorHAnsi" w:cstheme="majorHAnsi"/>
                <w:b/>
                <w:bCs/>
              </w:rPr>
              <w:t>1.392</w:t>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3CA982B0" w14:textId="3BBDD1D5" w:rsidR="00A450D2" w:rsidRPr="00B7309A" w:rsidRDefault="00A450D2" w:rsidP="00A450D2">
            <w:pPr>
              <w:spacing w:after="0" w:line="240" w:lineRule="auto"/>
              <w:ind w:right="113"/>
              <w:jc w:val="right"/>
              <w:rPr>
                <w:rFonts w:asciiTheme="majorHAnsi" w:hAnsiTheme="majorHAnsi" w:cstheme="majorHAnsi"/>
                <w:b/>
                <w:bCs/>
                <w:lang w:val="el-GR"/>
              </w:rPr>
            </w:pPr>
            <w:r w:rsidRPr="00B7309A">
              <w:rPr>
                <w:rFonts w:asciiTheme="majorHAnsi" w:hAnsiTheme="majorHAnsi" w:cstheme="majorHAnsi"/>
                <w:b/>
                <w:bCs/>
                <w:lang w:val="el-GR"/>
              </w:rPr>
              <w:t>1.3</w:t>
            </w:r>
            <w:r w:rsidRPr="00B7309A">
              <w:rPr>
                <w:rFonts w:asciiTheme="majorHAnsi" w:hAnsiTheme="majorHAnsi" w:cstheme="majorHAnsi"/>
                <w:b/>
                <w:bCs/>
              </w:rPr>
              <w:t>57</w:t>
            </w:r>
          </w:p>
        </w:tc>
      </w:tr>
      <w:tr w:rsidR="00A450D2" w:rsidRPr="00B7309A" w14:paraId="2B983A2B" w14:textId="77777777" w:rsidTr="005A4992">
        <w:trPr>
          <w:trHeight w:val="454"/>
          <w:jc w:val="center"/>
        </w:trPr>
        <w:tc>
          <w:tcPr>
            <w:tcW w:w="5098"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0DFFF5D5" w14:textId="3EF96D5F" w:rsidR="00A450D2" w:rsidRPr="00B7309A" w:rsidRDefault="00A450D2" w:rsidP="00A450D2">
            <w:pPr>
              <w:spacing w:after="0" w:line="240" w:lineRule="auto"/>
              <w:rPr>
                <w:rFonts w:asciiTheme="majorHAnsi" w:hAnsiTheme="majorHAnsi" w:cstheme="majorHAnsi"/>
                <w:b/>
                <w:lang w:val="el-GR"/>
              </w:rPr>
            </w:pPr>
            <w:r w:rsidRPr="00B7309A">
              <w:rPr>
                <w:rFonts w:asciiTheme="majorHAnsi" w:hAnsiTheme="majorHAnsi" w:cstheme="majorHAnsi"/>
                <w:b/>
                <w:lang w:val="el-GR"/>
              </w:rPr>
              <w:t xml:space="preserve">Καθαρή Αξία Ενεργητικού (NAV) </w:t>
            </w:r>
            <w:r w:rsidRPr="00B7309A">
              <w:rPr>
                <w:rFonts w:asciiTheme="majorHAnsi" w:hAnsiTheme="majorHAnsi" w:cstheme="majorHAnsi"/>
                <w:bCs/>
                <w:i/>
                <w:iCs/>
                <w:lang w:val="el-GR"/>
              </w:rPr>
              <w:t>(€ ανά μετοχή)</w:t>
            </w:r>
          </w:p>
        </w:tc>
        <w:tc>
          <w:tcPr>
            <w:tcW w:w="1959"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2F86A04E" w14:textId="1EE48B5B" w:rsidR="00A450D2" w:rsidRPr="00EB2407" w:rsidRDefault="005C2023" w:rsidP="00A450D2">
            <w:pPr>
              <w:spacing w:after="0" w:line="240" w:lineRule="auto"/>
              <w:ind w:right="113"/>
              <w:jc w:val="right"/>
              <w:rPr>
                <w:rFonts w:asciiTheme="majorHAnsi" w:hAnsiTheme="majorHAnsi" w:cstheme="majorHAnsi"/>
                <w:b/>
                <w:bCs/>
              </w:rPr>
            </w:pPr>
            <w:r w:rsidRPr="00EB2407">
              <w:rPr>
                <w:rFonts w:asciiTheme="majorHAnsi" w:hAnsiTheme="majorHAnsi" w:cstheme="majorHAnsi"/>
                <w:b/>
                <w:bCs/>
              </w:rPr>
              <w:t>8</w:t>
            </w:r>
            <w:r w:rsidR="00EB2407" w:rsidRPr="00EB2407">
              <w:rPr>
                <w:rFonts w:asciiTheme="majorHAnsi" w:hAnsiTheme="majorHAnsi" w:cstheme="majorHAnsi"/>
                <w:b/>
                <w:bCs/>
              </w:rPr>
              <w:t>,0</w:t>
            </w:r>
            <w:r w:rsidR="00CB1963">
              <w:rPr>
                <w:rFonts w:asciiTheme="majorHAnsi" w:hAnsiTheme="majorHAnsi" w:cstheme="majorHAnsi"/>
                <w:b/>
                <w:bCs/>
                <w:lang w:val="el-GR"/>
              </w:rPr>
              <w:t>2</w:t>
            </w:r>
            <w:r w:rsidR="00A450D2" w:rsidRPr="00EB2407">
              <w:rPr>
                <w:rStyle w:val="FootnoteReference"/>
                <w:rFonts w:asciiTheme="majorHAnsi" w:hAnsiTheme="majorHAnsi" w:cstheme="majorHAnsi"/>
                <w:color w:val="000000" w:themeColor="text1"/>
                <w:sz w:val="24"/>
                <w:szCs w:val="24"/>
              </w:rPr>
              <w:footnoteReference w:id="5"/>
            </w:r>
          </w:p>
        </w:tc>
        <w:tc>
          <w:tcPr>
            <w:tcW w:w="1960"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5AC0A574" w14:textId="1B4010C2" w:rsidR="00A450D2" w:rsidRPr="00B7309A" w:rsidRDefault="00A450D2" w:rsidP="00A450D2">
            <w:pPr>
              <w:spacing w:after="0" w:line="240" w:lineRule="auto"/>
              <w:ind w:right="113"/>
              <w:jc w:val="right"/>
              <w:rPr>
                <w:rFonts w:asciiTheme="majorHAnsi" w:hAnsiTheme="majorHAnsi" w:cstheme="majorHAnsi"/>
                <w:b/>
                <w:bCs/>
                <w:lang w:val="el-GR"/>
              </w:rPr>
            </w:pPr>
            <w:r w:rsidRPr="00B7309A">
              <w:rPr>
                <w:rFonts w:asciiTheme="majorHAnsi" w:hAnsiTheme="majorHAnsi" w:cstheme="majorHAnsi"/>
                <w:b/>
                <w:bCs/>
              </w:rPr>
              <w:t>7,78</w:t>
            </w:r>
            <w:r w:rsidRPr="00B7309A">
              <w:rPr>
                <w:rStyle w:val="FootnoteReference"/>
                <w:rFonts w:asciiTheme="majorHAnsi" w:hAnsiTheme="majorHAnsi" w:cstheme="majorHAnsi"/>
                <w:color w:val="000000" w:themeColor="text1"/>
                <w:sz w:val="24"/>
                <w:szCs w:val="24"/>
              </w:rPr>
              <w:footnoteReference w:id="6"/>
            </w:r>
          </w:p>
        </w:tc>
      </w:tr>
    </w:tbl>
    <w:p w14:paraId="736B763D" w14:textId="77777777" w:rsidR="0023268C" w:rsidRPr="00B7309A" w:rsidRDefault="0023268C">
      <w:pPr>
        <w:rPr>
          <w:rFonts w:asciiTheme="majorHAnsi" w:hAnsiTheme="majorHAnsi" w:cstheme="majorHAnsi"/>
          <w:bCs/>
          <w:color w:val="000000" w:themeColor="text1"/>
          <w:sz w:val="14"/>
          <w:szCs w:val="14"/>
          <w:lang w:val="el-GR"/>
        </w:rPr>
      </w:pPr>
      <w:r w:rsidRPr="00B7309A">
        <w:rPr>
          <w:rFonts w:asciiTheme="majorHAnsi" w:hAnsiTheme="majorHAnsi" w:cstheme="majorHAnsi"/>
          <w:bCs/>
          <w:color w:val="000000" w:themeColor="text1"/>
          <w:sz w:val="14"/>
          <w:szCs w:val="14"/>
          <w:lang w:val="el-GR"/>
        </w:rPr>
        <w:br w:type="page"/>
      </w:r>
    </w:p>
    <w:tbl>
      <w:tblPr>
        <w:tblW w:w="5009" w:type="pct"/>
        <w:tblLayout w:type="fixed"/>
        <w:tblCellMar>
          <w:left w:w="0" w:type="dxa"/>
          <w:right w:w="0" w:type="dxa"/>
        </w:tblCellMar>
        <w:tblLook w:val="0000" w:firstRow="0" w:lastRow="0" w:firstColumn="0" w:lastColumn="0" w:noHBand="0" w:noVBand="0"/>
      </w:tblPr>
      <w:tblGrid>
        <w:gridCol w:w="9857"/>
      </w:tblGrid>
      <w:tr w:rsidR="006E70DB" w:rsidRPr="00B7309A" w14:paraId="4681DABB" w14:textId="77777777" w:rsidTr="00A133E5">
        <w:trPr>
          <w:trHeight w:val="283"/>
        </w:trPr>
        <w:tc>
          <w:tcPr>
            <w:tcW w:w="9017" w:type="dxa"/>
            <w:tcBorders>
              <w:top w:val="double" w:sz="6" w:space="0" w:color="000000"/>
              <w:left w:val="double" w:sz="4" w:space="0" w:color="auto"/>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tcPr>
          <w:p w14:paraId="418FD8ED" w14:textId="77777777" w:rsidR="006E70DB" w:rsidRPr="00B7309A" w:rsidRDefault="006E70DB" w:rsidP="00CD0C5D">
            <w:pPr>
              <w:spacing w:after="0" w:line="240" w:lineRule="auto"/>
              <w:jc w:val="center"/>
              <w:rPr>
                <w:rFonts w:asciiTheme="majorHAnsi" w:hAnsiTheme="majorHAnsi" w:cstheme="majorHAnsi"/>
                <w:b/>
                <w:bCs/>
                <w:sz w:val="24"/>
                <w:szCs w:val="24"/>
                <w:lang w:val="el-GR"/>
              </w:rPr>
            </w:pPr>
            <w:r w:rsidRPr="00B7309A">
              <w:rPr>
                <w:rFonts w:asciiTheme="majorHAnsi" w:hAnsiTheme="majorHAnsi" w:cstheme="majorHAnsi"/>
                <w:b/>
                <w:bCs/>
                <w:sz w:val="24"/>
                <w:szCs w:val="24"/>
                <w:lang w:val="el-GR"/>
              </w:rPr>
              <w:lastRenderedPageBreak/>
              <w:t>ΕΝΟΠΟΙΗΜΕΝΑ ΟΙΚΟΝΟΜΙΚΑ ΑΠΟΤΕΛΕΣΜΑΤΑ</w:t>
            </w:r>
          </w:p>
        </w:tc>
      </w:tr>
    </w:tbl>
    <w:p w14:paraId="7EB12194" w14:textId="0AAD5A15" w:rsidR="006E70DB" w:rsidRPr="00B7309A" w:rsidRDefault="006E70DB" w:rsidP="0082620D">
      <w:pPr>
        <w:spacing w:before="80" w:after="80" w:line="276" w:lineRule="auto"/>
        <w:jc w:val="both"/>
        <w:rPr>
          <w:rFonts w:asciiTheme="majorHAnsi" w:hAnsiTheme="majorHAnsi" w:cstheme="majorHAnsi"/>
          <w:bCs/>
          <w:sz w:val="24"/>
          <w:szCs w:val="24"/>
          <w:lang w:val="el-GR"/>
        </w:rPr>
      </w:pPr>
      <w:r w:rsidRPr="00B7309A">
        <w:rPr>
          <w:rFonts w:asciiTheme="majorHAnsi" w:hAnsiTheme="majorHAnsi" w:cstheme="majorHAnsi"/>
          <w:bCs/>
          <w:sz w:val="24"/>
          <w:szCs w:val="24"/>
          <w:lang w:val="el-GR"/>
        </w:rPr>
        <w:t xml:space="preserve">Τα </w:t>
      </w:r>
      <w:r w:rsidRPr="00B7309A">
        <w:rPr>
          <w:rFonts w:asciiTheme="majorHAnsi" w:hAnsiTheme="majorHAnsi" w:cstheme="majorHAnsi"/>
          <w:b/>
          <w:sz w:val="24"/>
          <w:szCs w:val="24"/>
          <w:lang w:val="el-GR"/>
        </w:rPr>
        <w:t>συνολικά ενοποιημένα λειτουργικά κέρδη (</w:t>
      </w:r>
      <w:r w:rsidRPr="00B7309A">
        <w:rPr>
          <w:rFonts w:asciiTheme="majorHAnsi" w:hAnsiTheme="majorHAnsi" w:cstheme="majorHAnsi"/>
          <w:b/>
          <w:sz w:val="24"/>
          <w:szCs w:val="24"/>
        </w:rPr>
        <w:t>EBITDA</w:t>
      </w:r>
      <w:r w:rsidRPr="00B7309A">
        <w:rPr>
          <w:rFonts w:asciiTheme="majorHAnsi" w:hAnsiTheme="majorHAnsi" w:cstheme="majorHAnsi"/>
          <w:b/>
          <w:sz w:val="24"/>
          <w:szCs w:val="24"/>
          <w:lang w:val="el-GR"/>
        </w:rPr>
        <w:t>)</w:t>
      </w:r>
      <w:r w:rsidR="00875882">
        <w:rPr>
          <w:rFonts w:asciiTheme="majorHAnsi" w:hAnsiTheme="majorHAnsi" w:cstheme="majorHAnsi"/>
          <w:b/>
          <w:sz w:val="24"/>
          <w:szCs w:val="24"/>
          <w:lang w:val="el-GR"/>
        </w:rPr>
        <w:t xml:space="preserve"> </w:t>
      </w:r>
      <w:r w:rsidR="00875882" w:rsidRPr="00B7309A">
        <w:rPr>
          <w:rFonts w:asciiTheme="majorHAnsi" w:hAnsiTheme="majorHAnsi" w:cstheme="majorHAnsi"/>
          <w:b/>
          <w:sz w:val="24"/>
          <w:szCs w:val="24"/>
          <w:lang w:val="el-GR"/>
        </w:rPr>
        <w:t>του Ομίλου</w:t>
      </w:r>
      <w:r w:rsidRPr="00B7309A">
        <w:rPr>
          <w:rFonts w:asciiTheme="majorHAnsi" w:hAnsiTheme="majorHAnsi" w:cstheme="majorHAnsi"/>
          <w:b/>
          <w:sz w:val="24"/>
          <w:szCs w:val="24"/>
          <w:lang w:val="el-GR"/>
        </w:rPr>
        <w:t>, προ αποτιμήσεων του επενδυτικού χαρτοφυλακίου και λοιπών αναπροσαρμογών</w:t>
      </w:r>
      <w:r w:rsidR="00875882">
        <w:rPr>
          <w:rFonts w:asciiTheme="majorHAnsi" w:hAnsiTheme="majorHAnsi" w:cstheme="majorHAnsi"/>
          <w:b/>
          <w:sz w:val="24"/>
          <w:szCs w:val="24"/>
          <w:lang w:val="el-GR"/>
        </w:rPr>
        <w:t>,</w:t>
      </w:r>
      <w:r w:rsidRPr="00B7309A">
        <w:rPr>
          <w:rFonts w:asciiTheme="majorHAnsi" w:hAnsiTheme="majorHAnsi" w:cstheme="majorHAnsi"/>
          <w:b/>
          <w:sz w:val="24"/>
          <w:szCs w:val="24"/>
          <w:lang w:val="el-GR"/>
        </w:rPr>
        <w:t xml:space="preserve"> </w:t>
      </w:r>
      <w:r w:rsidRPr="00B7309A">
        <w:rPr>
          <w:rFonts w:asciiTheme="majorHAnsi" w:hAnsiTheme="majorHAnsi" w:cstheme="majorHAnsi"/>
          <w:bCs/>
          <w:sz w:val="24"/>
          <w:szCs w:val="24"/>
          <w:lang w:val="el-GR"/>
        </w:rPr>
        <w:t xml:space="preserve">για το 2023 παρουσίασαν </w:t>
      </w:r>
      <w:r w:rsidRPr="00B7309A">
        <w:rPr>
          <w:rFonts w:asciiTheme="majorHAnsi" w:hAnsiTheme="majorHAnsi" w:cstheme="majorHAnsi"/>
          <w:b/>
          <w:sz w:val="24"/>
          <w:szCs w:val="24"/>
          <w:lang w:val="el-GR"/>
        </w:rPr>
        <w:t>κέρδη €</w:t>
      </w:r>
      <w:r w:rsidR="0095373B">
        <w:rPr>
          <w:rFonts w:asciiTheme="majorHAnsi" w:hAnsiTheme="majorHAnsi" w:cstheme="majorHAnsi"/>
          <w:b/>
          <w:sz w:val="24"/>
          <w:szCs w:val="24"/>
          <w:lang w:val="el-GR"/>
        </w:rPr>
        <w:t>13</w:t>
      </w:r>
      <w:r w:rsidR="00CB1963">
        <w:rPr>
          <w:rFonts w:asciiTheme="majorHAnsi" w:hAnsiTheme="majorHAnsi" w:cstheme="majorHAnsi"/>
          <w:b/>
          <w:sz w:val="24"/>
          <w:szCs w:val="24"/>
          <w:lang w:val="el-GR"/>
        </w:rPr>
        <w:t>2</w:t>
      </w:r>
      <w:r w:rsidRPr="00B7309A">
        <w:rPr>
          <w:rFonts w:asciiTheme="majorHAnsi" w:hAnsiTheme="majorHAnsi" w:cstheme="majorHAnsi"/>
          <w:b/>
          <w:sz w:val="24"/>
          <w:szCs w:val="24"/>
          <w:lang w:val="el-GR"/>
        </w:rPr>
        <w:t>εκ</w:t>
      </w:r>
      <w:r w:rsidRPr="00B7309A">
        <w:rPr>
          <w:rFonts w:asciiTheme="majorHAnsi" w:hAnsiTheme="majorHAnsi" w:cstheme="majorHAnsi"/>
          <w:bCs/>
          <w:sz w:val="24"/>
          <w:szCs w:val="24"/>
          <w:lang w:val="el-GR"/>
        </w:rPr>
        <w:t xml:space="preserve"> </w:t>
      </w:r>
      <w:r w:rsidR="00C57A32" w:rsidRPr="00B7309A">
        <w:rPr>
          <w:rFonts w:asciiTheme="majorHAnsi" w:hAnsiTheme="majorHAnsi" w:cstheme="majorHAnsi"/>
          <w:bCs/>
          <w:sz w:val="24"/>
          <w:szCs w:val="24"/>
          <w:lang w:val="el-GR"/>
        </w:rPr>
        <w:t xml:space="preserve">έναντι </w:t>
      </w:r>
      <w:r w:rsidR="0095373B">
        <w:rPr>
          <w:rFonts w:asciiTheme="majorHAnsi" w:hAnsiTheme="majorHAnsi" w:cstheme="majorHAnsi"/>
          <w:bCs/>
          <w:sz w:val="24"/>
          <w:szCs w:val="24"/>
          <w:lang w:val="el-GR"/>
        </w:rPr>
        <w:t>ζημίας</w:t>
      </w:r>
      <w:r w:rsidR="00C57A32" w:rsidRPr="00B7309A">
        <w:rPr>
          <w:rFonts w:asciiTheme="majorHAnsi" w:hAnsiTheme="majorHAnsi" w:cstheme="majorHAnsi"/>
          <w:bCs/>
          <w:sz w:val="24"/>
          <w:szCs w:val="24"/>
          <w:lang w:val="el-GR"/>
        </w:rPr>
        <w:t xml:space="preserve"> </w:t>
      </w:r>
      <w:r w:rsidRPr="00B7309A">
        <w:rPr>
          <w:rFonts w:asciiTheme="majorHAnsi" w:hAnsiTheme="majorHAnsi" w:cstheme="majorHAnsi"/>
          <w:bCs/>
          <w:sz w:val="24"/>
          <w:szCs w:val="24"/>
          <w:lang w:val="el-GR"/>
        </w:rPr>
        <w:t>€</w:t>
      </w:r>
      <w:r w:rsidR="002E750F">
        <w:rPr>
          <w:rFonts w:asciiTheme="majorHAnsi" w:hAnsiTheme="majorHAnsi" w:cstheme="majorHAnsi"/>
          <w:bCs/>
          <w:sz w:val="24"/>
          <w:szCs w:val="24"/>
          <w:lang w:val="el-GR"/>
        </w:rPr>
        <w:t>13</w:t>
      </w:r>
      <w:r w:rsidRPr="00B7309A">
        <w:rPr>
          <w:rFonts w:asciiTheme="majorHAnsi" w:hAnsiTheme="majorHAnsi" w:cstheme="majorHAnsi"/>
          <w:bCs/>
          <w:sz w:val="24"/>
          <w:szCs w:val="24"/>
          <w:lang w:val="el-GR"/>
        </w:rPr>
        <w:t>εκ το 2022.</w:t>
      </w:r>
    </w:p>
    <w:p w14:paraId="6C622F50" w14:textId="1625AA0E" w:rsidR="006E70DB" w:rsidRPr="00A133E5" w:rsidRDefault="006E70DB" w:rsidP="0082620D">
      <w:pPr>
        <w:pStyle w:val="ListParagraph"/>
        <w:numPr>
          <w:ilvl w:val="0"/>
          <w:numId w:val="4"/>
        </w:numPr>
        <w:spacing w:before="80" w:after="80" w:line="276" w:lineRule="auto"/>
        <w:ind w:left="340" w:hanging="340"/>
        <w:jc w:val="both"/>
        <w:rPr>
          <w:rFonts w:asciiTheme="majorHAnsi" w:hAnsiTheme="majorHAnsi" w:cstheme="majorHAnsi"/>
          <w:color w:val="000000" w:themeColor="text1"/>
        </w:rPr>
      </w:pPr>
      <w:r w:rsidRPr="00A133E5">
        <w:rPr>
          <w:rFonts w:asciiTheme="majorHAnsi" w:hAnsiTheme="majorHAnsi" w:cstheme="majorHAnsi"/>
          <w:b/>
          <w:bCs/>
          <w:color w:val="000000" w:themeColor="text1"/>
        </w:rPr>
        <w:t>Εμπορικά Κέντρα</w:t>
      </w:r>
      <w:r w:rsidR="00DD3BA2">
        <w:rPr>
          <w:rFonts w:asciiTheme="majorHAnsi" w:hAnsiTheme="majorHAnsi" w:cstheme="majorHAnsi"/>
          <w:b/>
          <w:bCs/>
          <w:color w:val="000000" w:themeColor="text1"/>
        </w:rPr>
        <w:t xml:space="preserve"> (4 </w:t>
      </w:r>
      <w:r w:rsidR="009B2733">
        <w:rPr>
          <w:rFonts w:asciiTheme="majorHAnsi" w:hAnsiTheme="majorHAnsi" w:cstheme="majorHAnsi"/>
          <w:b/>
          <w:bCs/>
          <w:color w:val="000000" w:themeColor="text1"/>
        </w:rPr>
        <w:t>σε</w:t>
      </w:r>
      <w:r w:rsidR="00DD3BA2">
        <w:rPr>
          <w:rFonts w:asciiTheme="majorHAnsi" w:hAnsiTheme="majorHAnsi" w:cstheme="majorHAnsi"/>
          <w:b/>
          <w:bCs/>
          <w:color w:val="000000" w:themeColor="text1"/>
        </w:rPr>
        <w:t xml:space="preserve"> λειτουργία)</w:t>
      </w:r>
      <w:r w:rsidRPr="00A133E5">
        <w:rPr>
          <w:rFonts w:asciiTheme="majorHAnsi" w:hAnsiTheme="majorHAnsi" w:cstheme="majorHAnsi"/>
          <w:b/>
          <w:bCs/>
          <w:color w:val="000000" w:themeColor="text1"/>
        </w:rPr>
        <w:t>:</w:t>
      </w:r>
      <w:r w:rsidRPr="00A133E5">
        <w:rPr>
          <w:rFonts w:asciiTheme="majorHAnsi" w:hAnsiTheme="majorHAnsi" w:cstheme="majorHAnsi"/>
          <w:color w:val="000000" w:themeColor="text1"/>
        </w:rPr>
        <w:t xml:space="preserve"> </w:t>
      </w:r>
      <w:r w:rsidR="00E318D3" w:rsidRPr="00A133E5">
        <w:rPr>
          <w:rFonts w:asciiTheme="majorHAnsi" w:hAnsiTheme="majorHAnsi" w:cstheme="majorHAnsi"/>
          <w:color w:val="000000" w:themeColor="text1"/>
        </w:rPr>
        <w:t xml:space="preserve">τα </w:t>
      </w:r>
      <w:r w:rsidR="00B35680" w:rsidRPr="00A133E5">
        <w:rPr>
          <w:rFonts w:asciiTheme="majorHAnsi" w:hAnsiTheme="majorHAnsi" w:cstheme="majorHAnsi"/>
          <w:color w:val="000000" w:themeColor="text1"/>
        </w:rPr>
        <w:t xml:space="preserve">λειτουργικά </w:t>
      </w:r>
      <w:r w:rsidR="00E318D3" w:rsidRPr="00A133E5">
        <w:rPr>
          <w:rFonts w:asciiTheme="majorHAnsi" w:hAnsiTheme="majorHAnsi" w:cstheme="majorHAnsi"/>
          <w:color w:val="000000" w:themeColor="text1"/>
        </w:rPr>
        <w:t>κέρδη</w:t>
      </w:r>
      <w:r w:rsidR="003F70D8" w:rsidRPr="00A133E5">
        <w:rPr>
          <w:rFonts w:asciiTheme="majorHAnsi" w:hAnsiTheme="majorHAnsi" w:cstheme="majorHAnsi"/>
          <w:color w:val="000000" w:themeColor="text1"/>
        </w:rPr>
        <w:t xml:space="preserve"> προ</w:t>
      </w:r>
      <w:r w:rsidR="00CE19A0" w:rsidRPr="00A133E5">
        <w:rPr>
          <w:rFonts w:asciiTheme="majorHAnsi" w:hAnsiTheme="majorHAnsi" w:cstheme="majorHAnsi"/>
          <w:color w:val="000000" w:themeColor="text1"/>
        </w:rPr>
        <w:t xml:space="preserve"> </w:t>
      </w:r>
      <w:r w:rsidR="003F70D8" w:rsidRPr="00A133E5">
        <w:rPr>
          <w:rFonts w:asciiTheme="majorHAnsi" w:hAnsiTheme="majorHAnsi" w:cstheme="majorHAnsi"/>
          <w:color w:val="000000" w:themeColor="text1"/>
        </w:rPr>
        <w:t>αποτιμήσεων</w:t>
      </w:r>
      <w:r w:rsidR="00CE19A0" w:rsidRPr="00A133E5">
        <w:rPr>
          <w:rFonts w:asciiTheme="majorHAnsi" w:hAnsiTheme="majorHAnsi" w:cstheme="majorHAnsi"/>
          <w:color w:val="000000" w:themeColor="text1"/>
        </w:rPr>
        <w:t xml:space="preserve"> και λοιπών αναπροσαρμογών</w:t>
      </w:r>
      <w:r w:rsidR="003F70D8" w:rsidRPr="00A133E5">
        <w:rPr>
          <w:rFonts w:asciiTheme="majorHAnsi" w:hAnsiTheme="majorHAnsi" w:cstheme="majorHAnsi"/>
          <w:color w:val="000000" w:themeColor="text1"/>
        </w:rPr>
        <w:t xml:space="preserve"> </w:t>
      </w:r>
      <w:r w:rsidR="00B35680" w:rsidRPr="00A133E5">
        <w:rPr>
          <w:rFonts w:asciiTheme="majorHAnsi" w:hAnsiTheme="majorHAnsi" w:cstheme="majorHAnsi"/>
          <w:color w:val="000000" w:themeColor="text1"/>
        </w:rPr>
        <w:t>(</w:t>
      </w:r>
      <w:r w:rsidR="00CE19A0" w:rsidRPr="00A133E5">
        <w:rPr>
          <w:rFonts w:asciiTheme="majorHAnsi" w:hAnsiTheme="majorHAnsi" w:cstheme="majorHAnsi"/>
          <w:color w:val="000000" w:themeColor="text1"/>
          <w:lang w:val="en-US"/>
        </w:rPr>
        <w:t>Retail</w:t>
      </w:r>
      <w:r w:rsidR="00CE19A0" w:rsidRPr="00A133E5">
        <w:rPr>
          <w:rFonts w:asciiTheme="majorHAnsi" w:hAnsiTheme="majorHAnsi" w:cstheme="majorHAnsi"/>
          <w:color w:val="000000" w:themeColor="text1"/>
        </w:rPr>
        <w:t xml:space="preserve"> </w:t>
      </w:r>
      <w:r w:rsidR="00B35680" w:rsidRPr="00A133E5">
        <w:rPr>
          <w:rFonts w:asciiTheme="majorHAnsi" w:hAnsiTheme="majorHAnsi" w:cstheme="majorHAnsi"/>
          <w:color w:val="000000" w:themeColor="text1"/>
          <w:lang w:val="en-US"/>
        </w:rPr>
        <w:t>EBITDA</w:t>
      </w:r>
      <w:r w:rsidR="00B35680" w:rsidRPr="00A133E5">
        <w:rPr>
          <w:rFonts w:asciiTheme="majorHAnsi" w:hAnsiTheme="majorHAnsi" w:cstheme="majorHAnsi"/>
          <w:color w:val="000000" w:themeColor="text1"/>
        </w:rPr>
        <w:t xml:space="preserve">) </w:t>
      </w:r>
      <w:r w:rsidR="00890E97" w:rsidRPr="00A133E5">
        <w:rPr>
          <w:rFonts w:asciiTheme="majorHAnsi" w:hAnsiTheme="majorHAnsi" w:cstheme="majorHAnsi"/>
          <w:color w:val="000000" w:themeColor="text1"/>
        </w:rPr>
        <w:t xml:space="preserve">ύψους </w:t>
      </w:r>
      <w:r w:rsidR="00F26C44" w:rsidRPr="00A133E5">
        <w:rPr>
          <w:rFonts w:asciiTheme="majorHAnsi" w:hAnsiTheme="majorHAnsi" w:cstheme="majorHAnsi"/>
          <w:color w:val="000000" w:themeColor="text1"/>
        </w:rPr>
        <w:t>€8</w:t>
      </w:r>
      <w:r w:rsidR="00CB1963" w:rsidRPr="00A133E5">
        <w:rPr>
          <w:rFonts w:asciiTheme="majorHAnsi" w:hAnsiTheme="majorHAnsi" w:cstheme="majorHAnsi"/>
          <w:color w:val="000000" w:themeColor="text1"/>
        </w:rPr>
        <w:t>1</w:t>
      </w:r>
      <w:r w:rsidR="00F26C44" w:rsidRPr="00A133E5">
        <w:rPr>
          <w:rFonts w:asciiTheme="majorHAnsi" w:hAnsiTheme="majorHAnsi" w:cstheme="majorHAnsi"/>
          <w:color w:val="000000" w:themeColor="text1"/>
        </w:rPr>
        <w:t xml:space="preserve">εκ </w:t>
      </w:r>
      <w:r w:rsidR="00E318D3" w:rsidRPr="00A133E5">
        <w:rPr>
          <w:rFonts w:asciiTheme="majorHAnsi" w:hAnsiTheme="majorHAnsi" w:cstheme="majorHAnsi"/>
          <w:color w:val="000000" w:themeColor="text1"/>
        </w:rPr>
        <w:t>αποτελούν νέο ιστορικό ρεκόρ (αύξηση 1</w:t>
      </w:r>
      <w:r w:rsidR="00CB1963" w:rsidRPr="00A133E5">
        <w:rPr>
          <w:rFonts w:asciiTheme="majorHAnsi" w:hAnsiTheme="majorHAnsi" w:cstheme="majorHAnsi"/>
          <w:color w:val="000000" w:themeColor="text1"/>
        </w:rPr>
        <w:t>8</w:t>
      </w:r>
      <w:r w:rsidR="00E318D3" w:rsidRPr="00A133E5">
        <w:rPr>
          <w:rFonts w:asciiTheme="majorHAnsi" w:hAnsiTheme="majorHAnsi" w:cstheme="majorHAnsi"/>
          <w:color w:val="000000" w:themeColor="text1"/>
        </w:rPr>
        <w:t xml:space="preserve">% έναντι </w:t>
      </w:r>
      <w:r w:rsidR="00890E97" w:rsidRPr="00A133E5">
        <w:rPr>
          <w:rFonts w:asciiTheme="majorHAnsi" w:hAnsiTheme="majorHAnsi" w:cstheme="majorHAnsi"/>
          <w:color w:val="000000" w:themeColor="text1"/>
        </w:rPr>
        <w:t>του 2022</w:t>
      </w:r>
      <w:r w:rsidR="00250B5B" w:rsidRPr="00A133E5">
        <w:rPr>
          <w:rStyle w:val="FootnoteReference"/>
          <w:rFonts w:asciiTheme="majorHAnsi" w:hAnsiTheme="majorHAnsi" w:cstheme="majorHAnsi"/>
          <w:color w:val="000000" w:themeColor="text1"/>
        </w:rPr>
        <w:footnoteReference w:id="7"/>
      </w:r>
      <w:r w:rsidR="000A3535" w:rsidRPr="00A133E5">
        <w:rPr>
          <w:rFonts w:asciiTheme="majorHAnsi" w:hAnsiTheme="majorHAnsi" w:cstheme="majorHAnsi"/>
          <w:color w:val="000000" w:themeColor="text1"/>
        </w:rPr>
        <w:t xml:space="preserve">). </w:t>
      </w:r>
      <w:r w:rsidR="003408DB" w:rsidRPr="00A133E5">
        <w:rPr>
          <w:rFonts w:asciiTheme="majorHAnsi" w:hAnsiTheme="majorHAnsi" w:cstheme="majorHAnsi"/>
          <w:color w:val="000000" w:themeColor="text1"/>
        </w:rPr>
        <w:t xml:space="preserve">Ο </w:t>
      </w:r>
      <w:r w:rsidR="006E5B73" w:rsidRPr="00A133E5">
        <w:rPr>
          <w:rFonts w:asciiTheme="majorHAnsi" w:hAnsiTheme="majorHAnsi" w:cstheme="majorHAnsi"/>
          <w:color w:val="000000" w:themeColor="text1"/>
        </w:rPr>
        <w:t xml:space="preserve">συνεχιζόμενος ισχυρός ρυθμός </w:t>
      </w:r>
      <w:r w:rsidR="008658CC" w:rsidRPr="00A133E5">
        <w:rPr>
          <w:rFonts w:asciiTheme="majorHAnsi" w:hAnsiTheme="majorHAnsi" w:cstheme="majorHAnsi"/>
          <w:color w:val="000000" w:themeColor="text1"/>
        </w:rPr>
        <w:t>αύξηση</w:t>
      </w:r>
      <w:r w:rsidR="006E5B73" w:rsidRPr="00A133E5">
        <w:rPr>
          <w:rFonts w:asciiTheme="majorHAnsi" w:hAnsiTheme="majorHAnsi" w:cstheme="majorHAnsi"/>
          <w:color w:val="000000" w:themeColor="text1"/>
        </w:rPr>
        <w:t>ς της λειτουργικής κερδοφορίας EBITDA</w:t>
      </w:r>
      <w:r w:rsidR="00AA5FFF" w:rsidRPr="00A133E5">
        <w:rPr>
          <w:rFonts w:asciiTheme="majorHAnsi" w:hAnsiTheme="majorHAnsi" w:cstheme="majorHAnsi"/>
          <w:color w:val="000000" w:themeColor="text1"/>
        </w:rPr>
        <w:t xml:space="preserve"> οφείλεται κυρίως στην αύξηση </w:t>
      </w:r>
      <w:r w:rsidR="008658CC" w:rsidRPr="00A133E5">
        <w:rPr>
          <w:rFonts w:asciiTheme="majorHAnsi" w:hAnsiTheme="majorHAnsi" w:cstheme="majorHAnsi"/>
          <w:color w:val="000000" w:themeColor="text1"/>
        </w:rPr>
        <w:t xml:space="preserve">των εσόδων από </w:t>
      </w:r>
      <w:r w:rsidR="001B7DD1" w:rsidRPr="00A133E5">
        <w:rPr>
          <w:rFonts w:asciiTheme="majorHAnsi" w:hAnsiTheme="majorHAnsi" w:cstheme="majorHAnsi"/>
          <w:color w:val="000000" w:themeColor="text1"/>
        </w:rPr>
        <w:t xml:space="preserve">τα συνολικά </w:t>
      </w:r>
      <w:r w:rsidR="008658CC" w:rsidRPr="00A133E5">
        <w:rPr>
          <w:rFonts w:asciiTheme="majorHAnsi" w:hAnsiTheme="majorHAnsi" w:cstheme="majorHAnsi"/>
          <w:color w:val="000000" w:themeColor="text1"/>
        </w:rPr>
        <w:t>μισθώματα (</w:t>
      </w:r>
      <w:r w:rsidR="00DA7A55" w:rsidRPr="00A133E5">
        <w:rPr>
          <w:rFonts w:asciiTheme="majorHAnsi" w:hAnsiTheme="majorHAnsi" w:cstheme="majorHAnsi"/>
          <w:color w:val="000000" w:themeColor="text1"/>
        </w:rPr>
        <w:t>24</w:t>
      </w:r>
      <w:r w:rsidR="00F41F16" w:rsidRPr="00A133E5">
        <w:rPr>
          <w:rFonts w:asciiTheme="majorHAnsi" w:hAnsiTheme="majorHAnsi" w:cstheme="majorHAnsi"/>
          <w:color w:val="000000" w:themeColor="text1"/>
        </w:rPr>
        <w:t>%</w:t>
      </w:r>
      <w:r w:rsidR="00DA7A55" w:rsidRPr="00A133E5">
        <w:rPr>
          <w:rFonts w:asciiTheme="majorHAnsi" w:hAnsiTheme="majorHAnsi" w:cstheme="majorHAnsi"/>
          <w:color w:val="000000" w:themeColor="text1"/>
        </w:rPr>
        <w:t xml:space="preserve"> </w:t>
      </w:r>
      <w:r w:rsidR="005D757E" w:rsidRPr="00A133E5">
        <w:rPr>
          <w:rFonts w:asciiTheme="majorHAnsi" w:hAnsiTheme="majorHAnsi" w:cstheme="majorHAnsi"/>
          <w:color w:val="000000" w:themeColor="text1"/>
        </w:rPr>
        <w:t>έναντι του 2022</w:t>
      </w:r>
      <w:r w:rsidR="00F41F16" w:rsidRPr="00A133E5">
        <w:rPr>
          <w:rFonts w:asciiTheme="majorHAnsi" w:hAnsiTheme="majorHAnsi" w:cstheme="majorHAnsi"/>
          <w:color w:val="000000" w:themeColor="text1"/>
        </w:rPr>
        <w:t>)</w:t>
      </w:r>
      <w:r w:rsidR="00B52BD6" w:rsidRPr="00A133E5">
        <w:rPr>
          <w:rFonts w:asciiTheme="majorHAnsi" w:hAnsiTheme="majorHAnsi" w:cstheme="majorHAnsi"/>
          <w:color w:val="000000" w:themeColor="text1"/>
        </w:rPr>
        <w:t xml:space="preserve"> και των εσόδων</w:t>
      </w:r>
      <w:r w:rsidR="00261B0D" w:rsidRPr="00A133E5">
        <w:rPr>
          <w:rFonts w:asciiTheme="majorHAnsi" w:hAnsiTheme="majorHAnsi" w:cstheme="majorHAnsi"/>
          <w:color w:val="000000" w:themeColor="text1"/>
        </w:rPr>
        <w:t xml:space="preserve"> </w:t>
      </w:r>
      <w:r w:rsidR="000818BD" w:rsidRPr="00A133E5">
        <w:rPr>
          <w:rFonts w:asciiTheme="majorHAnsi" w:hAnsiTheme="majorHAnsi" w:cstheme="majorHAnsi"/>
          <w:color w:val="000000" w:themeColor="text1"/>
        </w:rPr>
        <w:t>στάθμευση</w:t>
      </w:r>
      <w:r w:rsidR="008E7A7A" w:rsidRPr="00A133E5">
        <w:rPr>
          <w:rFonts w:asciiTheme="majorHAnsi" w:hAnsiTheme="majorHAnsi" w:cstheme="majorHAnsi"/>
          <w:color w:val="000000" w:themeColor="text1"/>
        </w:rPr>
        <w:t>ς</w:t>
      </w:r>
      <w:r w:rsidR="00261B0D" w:rsidRPr="00A133E5">
        <w:rPr>
          <w:rFonts w:asciiTheme="majorHAnsi" w:hAnsiTheme="majorHAnsi" w:cstheme="majorHAnsi"/>
          <w:color w:val="000000" w:themeColor="text1"/>
        </w:rPr>
        <w:t xml:space="preserve"> (</w:t>
      </w:r>
      <w:r w:rsidR="00690C30" w:rsidRPr="00A133E5">
        <w:rPr>
          <w:rFonts w:asciiTheme="majorHAnsi" w:hAnsiTheme="majorHAnsi" w:cstheme="majorHAnsi"/>
          <w:color w:val="000000" w:themeColor="text1"/>
        </w:rPr>
        <w:t>16</w:t>
      </w:r>
      <w:r w:rsidR="00261B0D" w:rsidRPr="00A133E5">
        <w:rPr>
          <w:rFonts w:asciiTheme="majorHAnsi" w:hAnsiTheme="majorHAnsi" w:cstheme="majorHAnsi"/>
          <w:color w:val="000000" w:themeColor="text1"/>
        </w:rPr>
        <w:t xml:space="preserve">% </w:t>
      </w:r>
      <w:r w:rsidR="005D757E" w:rsidRPr="00A133E5">
        <w:rPr>
          <w:rFonts w:asciiTheme="majorHAnsi" w:hAnsiTheme="majorHAnsi" w:cstheme="majorHAnsi"/>
          <w:color w:val="000000" w:themeColor="text1"/>
        </w:rPr>
        <w:t>έναντι του 2022</w:t>
      </w:r>
      <w:r w:rsidR="004A1A3E">
        <w:rPr>
          <w:rFonts w:asciiTheme="majorHAnsi" w:hAnsiTheme="majorHAnsi" w:cstheme="majorHAnsi"/>
          <w:color w:val="000000" w:themeColor="text1"/>
        </w:rPr>
        <w:t>,</w:t>
      </w:r>
      <w:r w:rsidR="005C3B47" w:rsidRPr="00A133E5">
        <w:rPr>
          <w:rFonts w:asciiTheme="majorHAnsi" w:hAnsiTheme="majorHAnsi" w:cstheme="majorHAnsi"/>
          <w:color w:val="000000" w:themeColor="text1"/>
        </w:rPr>
        <w:t xml:space="preserve"> λόγω της </w:t>
      </w:r>
      <w:r w:rsidR="00C91BD8" w:rsidRPr="00A133E5">
        <w:rPr>
          <w:rFonts w:asciiTheme="majorHAnsi" w:hAnsiTheme="majorHAnsi" w:cstheme="majorHAnsi"/>
          <w:color w:val="000000" w:themeColor="text1"/>
        </w:rPr>
        <w:t xml:space="preserve">σημαντικής αύξησης της </w:t>
      </w:r>
      <w:proofErr w:type="spellStart"/>
      <w:r w:rsidR="00C91BD8" w:rsidRPr="00A133E5">
        <w:rPr>
          <w:rFonts w:asciiTheme="majorHAnsi" w:hAnsiTheme="majorHAnsi" w:cstheme="majorHAnsi"/>
          <w:color w:val="000000" w:themeColor="text1"/>
        </w:rPr>
        <w:t>επισκεψιμότητας</w:t>
      </w:r>
      <w:proofErr w:type="spellEnd"/>
      <w:r w:rsidR="00261B0D" w:rsidRPr="00A133E5">
        <w:rPr>
          <w:rFonts w:asciiTheme="majorHAnsi" w:hAnsiTheme="majorHAnsi" w:cstheme="majorHAnsi"/>
          <w:color w:val="000000" w:themeColor="text1"/>
        </w:rPr>
        <w:t>)</w:t>
      </w:r>
      <w:r w:rsidR="00E06407" w:rsidRPr="00A133E5">
        <w:rPr>
          <w:rFonts w:asciiTheme="majorHAnsi" w:hAnsiTheme="majorHAnsi" w:cstheme="majorHAnsi"/>
          <w:color w:val="000000" w:themeColor="text1"/>
        </w:rPr>
        <w:t>.</w:t>
      </w:r>
    </w:p>
    <w:p w14:paraId="0C69B33B" w14:textId="604D35A9" w:rsidR="001565FA" w:rsidRPr="00A133E5" w:rsidRDefault="006E70DB" w:rsidP="0082620D">
      <w:pPr>
        <w:pStyle w:val="ListParagraph"/>
        <w:numPr>
          <w:ilvl w:val="0"/>
          <w:numId w:val="4"/>
        </w:numPr>
        <w:spacing w:before="80" w:after="80" w:line="276" w:lineRule="auto"/>
        <w:ind w:left="340" w:hanging="340"/>
        <w:jc w:val="both"/>
        <w:rPr>
          <w:rFonts w:asciiTheme="majorHAnsi" w:hAnsiTheme="majorHAnsi" w:cstheme="majorHAnsi"/>
          <w:color w:val="000000" w:themeColor="text1"/>
        </w:rPr>
      </w:pPr>
      <w:bookmarkStart w:id="1" w:name="_Hlk163470542"/>
      <w:r w:rsidRPr="00A133E5">
        <w:rPr>
          <w:rFonts w:asciiTheme="majorHAnsi" w:hAnsiTheme="majorHAnsi" w:cstheme="majorHAnsi"/>
          <w:b/>
          <w:bCs/>
          <w:color w:val="000000" w:themeColor="text1"/>
        </w:rPr>
        <w:t>Μαρίν</w:t>
      </w:r>
      <w:r w:rsidR="0066507D" w:rsidRPr="00A133E5">
        <w:rPr>
          <w:rFonts w:asciiTheme="majorHAnsi" w:hAnsiTheme="majorHAnsi" w:cstheme="majorHAnsi"/>
          <w:b/>
          <w:bCs/>
          <w:color w:val="000000" w:themeColor="text1"/>
        </w:rPr>
        <w:t>ες</w:t>
      </w:r>
      <w:r w:rsidRPr="00A133E5">
        <w:rPr>
          <w:rFonts w:asciiTheme="majorHAnsi" w:hAnsiTheme="majorHAnsi" w:cstheme="majorHAnsi"/>
          <w:b/>
          <w:bCs/>
          <w:color w:val="000000" w:themeColor="text1"/>
        </w:rPr>
        <w:t>:</w:t>
      </w:r>
      <w:r w:rsidRPr="00A133E5">
        <w:rPr>
          <w:rFonts w:asciiTheme="majorHAnsi" w:hAnsiTheme="majorHAnsi" w:cstheme="majorHAnsi"/>
          <w:color w:val="000000" w:themeColor="text1"/>
        </w:rPr>
        <w:t xml:space="preserve"> </w:t>
      </w:r>
      <w:r w:rsidR="001565FA" w:rsidRPr="00A133E5">
        <w:rPr>
          <w:rFonts w:asciiTheme="majorHAnsi" w:hAnsiTheme="majorHAnsi" w:cstheme="majorHAnsi"/>
          <w:color w:val="000000" w:themeColor="text1"/>
        </w:rPr>
        <w:t xml:space="preserve">τα </w:t>
      </w:r>
      <w:r w:rsidR="00167765" w:rsidRPr="00A133E5">
        <w:rPr>
          <w:rFonts w:asciiTheme="majorHAnsi" w:hAnsiTheme="majorHAnsi" w:cstheme="majorHAnsi"/>
          <w:color w:val="000000" w:themeColor="text1"/>
        </w:rPr>
        <w:t xml:space="preserve">συνολικά </w:t>
      </w:r>
      <w:r w:rsidR="001565FA" w:rsidRPr="00A133E5">
        <w:rPr>
          <w:rFonts w:asciiTheme="majorHAnsi" w:hAnsiTheme="majorHAnsi" w:cstheme="majorHAnsi"/>
          <w:color w:val="000000" w:themeColor="text1"/>
        </w:rPr>
        <w:t xml:space="preserve">λειτουργικά </w:t>
      </w:r>
      <w:r w:rsidR="00F747AC" w:rsidRPr="00A133E5">
        <w:rPr>
          <w:rFonts w:asciiTheme="majorHAnsi" w:hAnsiTheme="majorHAnsi" w:cstheme="majorHAnsi"/>
          <w:color w:val="000000" w:themeColor="text1"/>
        </w:rPr>
        <w:t>κέρδη</w:t>
      </w:r>
      <w:r w:rsidR="001565FA" w:rsidRPr="00A133E5">
        <w:rPr>
          <w:rFonts w:asciiTheme="majorHAnsi" w:hAnsiTheme="majorHAnsi" w:cstheme="majorHAnsi"/>
          <w:color w:val="000000" w:themeColor="text1"/>
        </w:rPr>
        <w:t xml:space="preserve"> (</w:t>
      </w:r>
      <w:r w:rsidR="001565FA" w:rsidRPr="00A133E5">
        <w:rPr>
          <w:rFonts w:asciiTheme="majorHAnsi" w:hAnsiTheme="majorHAnsi" w:cstheme="majorHAnsi"/>
          <w:color w:val="000000" w:themeColor="text1"/>
          <w:lang w:val="en-US"/>
        </w:rPr>
        <w:t>EBITDA</w:t>
      </w:r>
      <w:r w:rsidR="001565FA" w:rsidRPr="00A133E5">
        <w:rPr>
          <w:rFonts w:asciiTheme="majorHAnsi" w:hAnsiTheme="majorHAnsi" w:cstheme="majorHAnsi"/>
          <w:color w:val="000000" w:themeColor="text1"/>
        </w:rPr>
        <w:t xml:space="preserve">) </w:t>
      </w:r>
      <w:r w:rsidR="00F747AC" w:rsidRPr="00A133E5">
        <w:rPr>
          <w:rFonts w:asciiTheme="majorHAnsi" w:hAnsiTheme="majorHAnsi" w:cstheme="majorHAnsi"/>
          <w:color w:val="000000" w:themeColor="text1"/>
        </w:rPr>
        <w:t>προ αποτιμήσεων</w:t>
      </w:r>
      <w:r w:rsidR="00CE19A0" w:rsidRPr="00A133E5">
        <w:rPr>
          <w:rFonts w:asciiTheme="majorHAnsi" w:hAnsiTheme="majorHAnsi" w:cstheme="majorHAnsi"/>
          <w:color w:val="000000" w:themeColor="text1"/>
        </w:rPr>
        <w:t xml:space="preserve"> και λοιπών αναπροσαρμογών</w:t>
      </w:r>
      <w:r w:rsidR="00F747AC" w:rsidRPr="00A133E5">
        <w:rPr>
          <w:rFonts w:asciiTheme="majorHAnsi" w:hAnsiTheme="majorHAnsi" w:cstheme="majorHAnsi"/>
          <w:color w:val="000000" w:themeColor="text1"/>
        </w:rPr>
        <w:t xml:space="preserve"> αυξήθηκαν 5% έναντι του 2022 στα €18εκ</w:t>
      </w:r>
      <w:r w:rsidR="00167765" w:rsidRPr="00A133E5">
        <w:rPr>
          <w:rFonts w:asciiTheme="majorHAnsi" w:hAnsiTheme="majorHAnsi" w:cstheme="majorHAnsi"/>
          <w:color w:val="000000" w:themeColor="text1"/>
        </w:rPr>
        <w:t xml:space="preserve">, επιτυγχάνοντας </w:t>
      </w:r>
      <w:r w:rsidR="00BC725A" w:rsidRPr="00A133E5">
        <w:rPr>
          <w:rFonts w:asciiTheme="majorHAnsi" w:hAnsiTheme="majorHAnsi" w:cstheme="majorHAnsi"/>
          <w:color w:val="000000" w:themeColor="text1"/>
        </w:rPr>
        <w:t>νέο ιστορικό ρεκόρ</w:t>
      </w:r>
      <w:r w:rsidR="007F62AC" w:rsidRPr="00A133E5">
        <w:rPr>
          <w:rFonts w:asciiTheme="majorHAnsi" w:hAnsiTheme="majorHAnsi" w:cstheme="majorHAnsi"/>
          <w:color w:val="000000" w:themeColor="text1"/>
        </w:rPr>
        <w:t xml:space="preserve">. Τα λειτουργικά κέρδη της Μαρίνας Φλοίσβου αυξήθηκαν </w:t>
      </w:r>
      <w:r w:rsidR="00061FBB" w:rsidRPr="00A133E5">
        <w:rPr>
          <w:rFonts w:asciiTheme="majorHAnsi" w:hAnsiTheme="majorHAnsi" w:cstheme="majorHAnsi"/>
          <w:color w:val="000000" w:themeColor="text1"/>
        </w:rPr>
        <w:t>5</w:t>
      </w:r>
      <w:r w:rsidR="00BC725A" w:rsidRPr="00A133E5">
        <w:rPr>
          <w:rFonts w:asciiTheme="majorHAnsi" w:hAnsiTheme="majorHAnsi" w:cstheme="majorHAnsi"/>
          <w:color w:val="000000" w:themeColor="text1"/>
        </w:rPr>
        <w:t>% έναντι του 2022 στα €</w:t>
      </w:r>
      <w:r w:rsidR="007D79C4" w:rsidRPr="00A133E5">
        <w:rPr>
          <w:rFonts w:asciiTheme="majorHAnsi" w:hAnsiTheme="majorHAnsi" w:cstheme="majorHAnsi"/>
          <w:color w:val="000000" w:themeColor="text1"/>
        </w:rPr>
        <w:t>1</w:t>
      </w:r>
      <w:r w:rsidR="00061FBB" w:rsidRPr="00A133E5">
        <w:rPr>
          <w:rFonts w:asciiTheme="majorHAnsi" w:hAnsiTheme="majorHAnsi" w:cstheme="majorHAnsi"/>
          <w:color w:val="000000" w:themeColor="text1"/>
        </w:rPr>
        <w:t>4</w:t>
      </w:r>
      <w:r w:rsidR="007D79C4" w:rsidRPr="00A133E5">
        <w:rPr>
          <w:rFonts w:asciiTheme="majorHAnsi" w:hAnsiTheme="majorHAnsi" w:cstheme="majorHAnsi"/>
          <w:color w:val="000000" w:themeColor="text1"/>
        </w:rPr>
        <w:t>εκ ενώ της Μαρίνας Αγ. Κοσμά (Ελληνικό) αυξήθηκαν 1</w:t>
      </w:r>
      <w:r w:rsidR="00CF26C3" w:rsidRPr="00A133E5">
        <w:rPr>
          <w:rFonts w:asciiTheme="majorHAnsi" w:hAnsiTheme="majorHAnsi" w:cstheme="majorHAnsi"/>
          <w:color w:val="000000" w:themeColor="text1"/>
        </w:rPr>
        <w:t>1</w:t>
      </w:r>
      <w:r w:rsidR="007D79C4" w:rsidRPr="00A133E5">
        <w:rPr>
          <w:rFonts w:asciiTheme="majorHAnsi" w:hAnsiTheme="majorHAnsi" w:cstheme="majorHAnsi"/>
          <w:color w:val="000000" w:themeColor="text1"/>
        </w:rPr>
        <w:t xml:space="preserve">% στα €5εκ. </w:t>
      </w:r>
      <w:r w:rsidR="00CE5B74" w:rsidRPr="00A133E5">
        <w:rPr>
          <w:rFonts w:asciiTheme="majorHAnsi" w:hAnsiTheme="majorHAnsi" w:cstheme="majorHAnsi"/>
          <w:color w:val="000000" w:themeColor="text1"/>
        </w:rPr>
        <w:t>Η εν λόγω βελτίωση προέρχεται κυρίως λόγω της αύξησης των ετήσιων (μόνιμων) συμβάσεων ελλιμενισμού, βάσει της νέας τιμολογιακής πολιτικής, οι οποίες εξακολουθούν να ανέρχονται στο 100% της συνολικής χωρητικότητας.</w:t>
      </w:r>
    </w:p>
    <w:bookmarkEnd w:id="1"/>
    <w:p w14:paraId="40D04545" w14:textId="35FC3053" w:rsidR="009F2A86" w:rsidRPr="00A133E5" w:rsidRDefault="006E70DB" w:rsidP="0082620D">
      <w:pPr>
        <w:pStyle w:val="ListParagraph"/>
        <w:numPr>
          <w:ilvl w:val="0"/>
          <w:numId w:val="4"/>
        </w:numPr>
        <w:spacing w:before="80" w:after="80" w:line="276" w:lineRule="auto"/>
        <w:ind w:left="340" w:hanging="340"/>
        <w:jc w:val="both"/>
        <w:rPr>
          <w:rFonts w:asciiTheme="majorHAnsi" w:hAnsiTheme="majorHAnsi" w:cstheme="majorHAnsi"/>
          <w:color w:val="000000" w:themeColor="text1"/>
        </w:rPr>
      </w:pPr>
      <w:r w:rsidRPr="00A133E5">
        <w:rPr>
          <w:rFonts w:asciiTheme="majorHAnsi" w:hAnsiTheme="majorHAnsi" w:cstheme="majorHAnsi"/>
          <w:b/>
          <w:bCs/>
          <w:color w:val="000000" w:themeColor="text1"/>
        </w:rPr>
        <w:t>Έργο στο Ελληνικό:</w:t>
      </w:r>
      <w:r w:rsidR="00DE3975" w:rsidRPr="00A133E5">
        <w:rPr>
          <w:rFonts w:asciiTheme="majorHAnsi" w:hAnsiTheme="majorHAnsi" w:cstheme="majorHAnsi"/>
          <w:color w:val="000000" w:themeColor="text1"/>
        </w:rPr>
        <w:t xml:space="preserve"> </w:t>
      </w:r>
      <w:r w:rsidR="00002358" w:rsidRPr="00A133E5">
        <w:rPr>
          <w:rFonts w:asciiTheme="majorHAnsi" w:hAnsiTheme="majorHAnsi" w:cstheme="majorHAnsi"/>
          <w:color w:val="000000" w:themeColor="text1"/>
        </w:rPr>
        <w:t xml:space="preserve">η σημαντική αύξηση των εσόδων </w:t>
      </w:r>
      <w:r w:rsidR="00F308B7" w:rsidRPr="00A133E5">
        <w:rPr>
          <w:rFonts w:asciiTheme="majorHAnsi" w:hAnsiTheme="majorHAnsi" w:cstheme="majorHAnsi"/>
          <w:color w:val="000000" w:themeColor="text1"/>
        </w:rPr>
        <w:t>από πωλήσεις</w:t>
      </w:r>
      <w:r w:rsidR="001B5366">
        <w:rPr>
          <w:rFonts w:asciiTheme="majorHAnsi" w:hAnsiTheme="majorHAnsi" w:cstheme="majorHAnsi"/>
          <w:color w:val="000000" w:themeColor="text1"/>
        </w:rPr>
        <w:t xml:space="preserve"> και </w:t>
      </w:r>
      <w:r w:rsidR="00F308B7" w:rsidRPr="00A133E5">
        <w:rPr>
          <w:rFonts w:asciiTheme="majorHAnsi" w:hAnsiTheme="majorHAnsi" w:cstheme="majorHAnsi"/>
          <w:color w:val="000000" w:themeColor="text1"/>
        </w:rPr>
        <w:t>μισθώσεις ακινήτων</w:t>
      </w:r>
      <w:r w:rsidR="000E607A" w:rsidRPr="00A133E5">
        <w:rPr>
          <w:rFonts w:asciiTheme="majorHAnsi" w:hAnsiTheme="majorHAnsi" w:cstheme="majorHAnsi"/>
          <w:color w:val="000000" w:themeColor="text1"/>
        </w:rPr>
        <w:t xml:space="preserve">, </w:t>
      </w:r>
      <w:r w:rsidR="00002358" w:rsidRPr="00A133E5">
        <w:rPr>
          <w:rFonts w:asciiTheme="majorHAnsi" w:hAnsiTheme="majorHAnsi" w:cstheme="majorHAnsi"/>
          <w:color w:val="000000" w:themeColor="text1"/>
        </w:rPr>
        <w:t>λόγω της προόδου των κατασκευαστικών εργασιών</w:t>
      </w:r>
      <w:r w:rsidR="00446063" w:rsidRPr="00A133E5">
        <w:rPr>
          <w:rFonts w:asciiTheme="majorHAnsi" w:hAnsiTheme="majorHAnsi" w:cstheme="majorHAnsi"/>
          <w:color w:val="000000" w:themeColor="text1"/>
        </w:rPr>
        <w:t xml:space="preserve"> </w:t>
      </w:r>
      <w:r w:rsidR="00FD3CB6" w:rsidRPr="00A133E5">
        <w:rPr>
          <w:rFonts w:asciiTheme="majorHAnsi" w:hAnsiTheme="majorHAnsi" w:cstheme="majorHAnsi"/>
          <w:color w:val="000000" w:themeColor="text1"/>
        </w:rPr>
        <w:t xml:space="preserve">και της λογιστικής αναγνώρισης εσόδων βάσει εκπλήρωσης </w:t>
      </w:r>
      <w:r w:rsidR="0054135D" w:rsidRPr="00A133E5">
        <w:rPr>
          <w:rFonts w:asciiTheme="majorHAnsi" w:hAnsiTheme="majorHAnsi" w:cstheme="majorHAnsi"/>
          <w:color w:val="000000" w:themeColor="text1"/>
        </w:rPr>
        <w:t xml:space="preserve">σχετικών υποχρεώσεων, </w:t>
      </w:r>
      <w:r w:rsidR="00002358" w:rsidRPr="00A133E5">
        <w:rPr>
          <w:rFonts w:asciiTheme="majorHAnsi" w:hAnsiTheme="majorHAnsi" w:cstheme="majorHAnsi"/>
          <w:color w:val="000000" w:themeColor="text1"/>
        </w:rPr>
        <w:t xml:space="preserve">είναι ο κύριος παράγοντας </w:t>
      </w:r>
      <w:r w:rsidR="006E2DC1" w:rsidRPr="00A133E5">
        <w:rPr>
          <w:rFonts w:asciiTheme="majorHAnsi" w:hAnsiTheme="majorHAnsi" w:cstheme="majorHAnsi"/>
          <w:color w:val="000000" w:themeColor="text1"/>
        </w:rPr>
        <w:t xml:space="preserve">επίτευξης </w:t>
      </w:r>
      <w:r w:rsidR="00592A5B" w:rsidRPr="00A133E5">
        <w:rPr>
          <w:rFonts w:asciiTheme="majorHAnsi" w:hAnsiTheme="majorHAnsi" w:cstheme="majorHAnsi"/>
          <w:color w:val="000000" w:themeColor="text1"/>
        </w:rPr>
        <w:t xml:space="preserve">σημαντικής λειτουργικής </w:t>
      </w:r>
      <w:r w:rsidR="006E2DC1" w:rsidRPr="00A133E5">
        <w:rPr>
          <w:rFonts w:asciiTheme="majorHAnsi" w:hAnsiTheme="majorHAnsi" w:cstheme="majorHAnsi"/>
          <w:color w:val="000000" w:themeColor="text1"/>
        </w:rPr>
        <w:t>κερδ</w:t>
      </w:r>
      <w:r w:rsidR="00CD24B7" w:rsidRPr="00A133E5">
        <w:rPr>
          <w:rFonts w:asciiTheme="majorHAnsi" w:hAnsiTheme="majorHAnsi" w:cstheme="majorHAnsi"/>
          <w:color w:val="000000" w:themeColor="text1"/>
        </w:rPr>
        <w:t xml:space="preserve">οφορίας </w:t>
      </w:r>
      <w:r w:rsidR="003902D6" w:rsidRPr="00A133E5">
        <w:rPr>
          <w:rFonts w:asciiTheme="majorHAnsi" w:hAnsiTheme="majorHAnsi" w:cstheme="majorHAnsi"/>
          <w:color w:val="000000" w:themeColor="text1"/>
        </w:rPr>
        <w:t>το 2023</w:t>
      </w:r>
      <w:r w:rsidR="002C1A44" w:rsidRPr="00A133E5">
        <w:rPr>
          <w:rFonts w:asciiTheme="majorHAnsi" w:hAnsiTheme="majorHAnsi" w:cstheme="majorHAnsi"/>
          <w:color w:val="000000" w:themeColor="text1"/>
        </w:rPr>
        <w:t xml:space="preserve">, </w:t>
      </w:r>
      <w:r w:rsidR="009D3C4C" w:rsidRPr="00A133E5">
        <w:rPr>
          <w:rFonts w:asciiTheme="majorHAnsi" w:hAnsiTheme="majorHAnsi" w:cstheme="majorHAnsi"/>
          <w:color w:val="000000" w:themeColor="text1"/>
        </w:rPr>
        <w:t xml:space="preserve">σε διάστημα </w:t>
      </w:r>
      <w:r w:rsidR="002C1A44" w:rsidRPr="00A133E5">
        <w:rPr>
          <w:rFonts w:asciiTheme="majorHAnsi" w:hAnsiTheme="majorHAnsi" w:cstheme="majorHAnsi"/>
          <w:color w:val="000000" w:themeColor="text1"/>
        </w:rPr>
        <w:t xml:space="preserve">μόλις 2,5 </w:t>
      </w:r>
      <w:r w:rsidR="009D3C4C" w:rsidRPr="00A133E5">
        <w:rPr>
          <w:rFonts w:asciiTheme="majorHAnsi" w:hAnsiTheme="majorHAnsi" w:cstheme="majorHAnsi"/>
          <w:color w:val="000000" w:themeColor="text1"/>
        </w:rPr>
        <w:t xml:space="preserve">ετών από </w:t>
      </w:r>
      <w:r w:rsidR="002C1A44" w:rsidRPr="00A133E5">
        <w:rPr>
          <w:rFonts w:asciiTheme="majorHAnsi" w:hAnsiTheme="majorHAnsi" w:cstheme="majorHAnsi"/>
          <w:color w:val="000000" w:themeColor="text1"/>
        </w:rPr>
        <w:t xml:space="preserve">την υπογραφή της </w:t>
      </w:r>
      <w:r w:rsidR="00CE3739">
        <w:rPr>
          <w:rFonts w:asciiTheme="majorHAnsi" w:hAnsiTheme="majorHAnsi" w:cstheme="majorHAnsi"/>
          <w:color w:val="000000" w:themeColor="text1"/>
        </w:rPr>
        <w:t xml:space="preserve">εξαγοράς </w:t>
      </w:r>
      <w:r w:rsidR="002C1A44" w:rsidRPr="00A133E5">
        <w:rPr>
          <w:rFonts w:asciiTheme="majorHAnsi" w:hAnsiTheme="majorHAnsi" w:cstheme="majorHAnsi"/>
          <w:color w:val="000000" w:themeColor="text1"/>
        </w:rPr>
        <w:t>των μετοχών της ΕΛΛΗΝΙΚΟ Μ.Α.Ε. (25.06.2021)</w:t>
      </w:r>
      <w:r w:rsidR="003902D6" w:rsidRPr="00A133E5">
        <w:rPr>
          <w:rFonts w:asciiTheme="majorHAnsi" w:hAnsiTheme="majorHAnsi" w:cstheme="majorHAnsi"/>
          <w:color w:val="000000" w:themeColor="text1"/>
        </w:rPr>
        <w:t xml:space="preserve">. Τα </w:t>
      </w:r>
      <w:r w:rsidR="00CD24B7" w:rsidRPr="00A133E5">
        <w:rPr>
          <w:rFonts w:asciiTheme="majorHAnsi" w:hAnsiTheme="majorHAnsi" w:cstheme="majorHAnsi"/>
          <w:color w:val="000000" w:themeColor="text1"/>
        </w:rPr>
        <w:t xml:space="preserve">λειτουργικά αποτελέσματα </w:t>
      </w:r>
      <w:r w:rsidR="00DE3975" w:rsidRPr="00A133E5">
        <w:rPr>
          <w:rFonts w:asciiTheme="majorHAnsi" w:hAnsiTheme="majorHAnsi" w:cstheme="majorHAnsi"/>
          <w:color w:val="000000" w:themeColor="text1"/>
        </w:rPr>
        <w:t xml:space="preserve">EBITDA </w:t>
      </w:r>
      <w:r w:rsidR="000808D7" w:rsidRPr="00A133E5">
        <w:rPr>
          <w:rFonts w:asciiTheme="majorHAnsi" w:hAnsiTheme="majorHAnsi" w:cstheme="majorHAnsi"/>
          <w:color w:val="000000" w:themeColor="text1"/>
        </w:rPr>
        <w:t>προ</w:t>
      </w:r>
      <w:r w:rsidR="00CE19A0" w:rsidRPr="00A133E5">
        <w:rPr>
          <w:rFonts w:asciiTheme="majorHAnsi" w:hAnsiTheme="majorHAnsi" w:cstheme="majorHAnsi"/>
          <w:color w:val="000000" w:themeColor="text1"/>
        </w:rPr>
        <w:t xml:space="preserve"> </w:t>
      </w:r>
      <w:r w:rsidR="000808D7" w:rsidRPr="00A133E5">
        <w:rPr>
          <w:rFonts w:asciiTheme="majorHAnsi" w:hAnsiTheme="majorHAnsi" w:cstheme="majorHAnsi"/>
          <w:color w:val="000000" w:themeColor="text1"/>
        </w:rPr>
        <w:t>αποτιμήσεων και λοιπών αναπροσαρμογών</w:t>
      </w:r>
      <w:r w:rsidR="003902D6" w:rsidRPr="00A133E5">
        <w:rPr>
          <w:rFonts w:asciiTheme="majorHAnsi" w:hAnsiTheme="majorHAnsi" w:cstheme="majorHAnsi"/>
          <w:color w:val="000000" w:themeColor="text1"/>
        </w:rPr>
        <w:t xml:space="preserve"> ανήλθαν σε </w:t>
      </w:r>
      <w:r w:rsidR="005C7CEE" w:rsidRPr="00A133E5">
        <w:rPr>
          <w:rFonts w:asciiTheme="majorHAnsi" w:hAnsiTheme="majorHAnsi" w:cstheme="majorHAnsi"/>
          <w:color w:val="000000" w:themeColor="text1"/>
        </w:rPr>
        <w:t>€</w:t>
      </w:r>
      <w:r w:rsidR="00B767FA" w:rsidRPr="00A133E5">
        <w:rPr>
          <w:rFonts w:asciiTheme="majorHAnsi" w:hAnsiTheme="majorHAnsi" w:cstheme="majorHAnsi"/>
          <w:color w:val="000000" w:themeColor="text1"/>
        </w:rPr>
        <w:t>65</w:t>
      </w:r>
      <w:r w:rsidR="00DE3975" w:rsidRPr="00A133E5">
        <w:rPr>
          <w:rFonts w:asciiTheme="majorHAnsi" w:hAnsiTheme="majorHAnsi" w:cstheme="majorHAnsi"/>
          <w:color w:val="000000" w:themeColor="text1"/>
        </w:rPr>
        <w:t xml:space="preserve">εκ </w:t>
      </w:r>
      <w:r w:rsidR="003902D6" w:rsidRPr="00A133E5">
        <w:rPr>
          <w:rFonts w:asciiTheme="majorHAnsi" w:hAnsiTheme="majorHAnsi" w:cstheme="majorHAnsi"/>
          <w:color w:val="000000" w:themeColor="text1"/>
        </w:rPr>
        <w:t xml:space="preserve">κέρδη </w:t>
      </w:r>
      <w:r w:rsidR="00F5479D" w:rsidRPr="00A133E5">
        <w:rPr>
          <w:rFonts w:asciiTheme="majorHAnsi" w:hAnsiTheme="majorHAnsi" w:cstheme="majorHAnsi"/>
          <w:color w:val="000000" w:themeColor="text1"/>
        </w:rPr>
        <w:t xml:space="preserve">έναντι </w:t>
      </w:r>
      <w:r w:rsidR="00DE3975" w:rsidRPr="00A133E5">
        <w:rPr>
          <w:rFonts w:asciiTheme="majorHAnsi" w:hAnsiTheme="majorHAnsi" w:cstheme="majorHAnsi"/>
          <w:color w:val="000000" w:themeColor="text1"/>
        </w:rPr>
        <w:t>ζημιά</w:t>
      </w:r>
      <w:r w:rsidR="00F5479D" w:rsidRPr="00A133E5">
        <w:rPr>
          <w:rFonts w:asciiTheme="majorHAnsi" w:hAnsiTheme="majorHAnsi" w:cstheme="majorHAnsi"/>
          <w:color w:val="000000" w:themeColor="text1"/>
        </w:rPr>
        <w:t>ς</w:t>
      </w:r>
      <w:r w:rsidR="00DE3975" w:rsidRPr="00A133E5">
        <w:rPr>
          <w:rFonts w:asciiTheme="majorHAnsi" w:hAnsiTheme="majorHAnsi" w:cstheme="majorHAnsi"/>
          <w:color w:val="000000" w:themeColor="text1"/>
        </w:rPr>
        <w:t xml:space="preserve"> €</w:t>
      </w:r>
      <w:r w:rsidR="00B767FA" w:rsidRPr="00A133E5">
        <w:rPr>
          <w:rFonts w:asciiTheme="majorHAnsi" w:hAnsiTheme="majorHAnsi" w:cstheme="majorHAnsi"/>
          <w:color w:val="000000" w:themeColor="text1"/>
        </w:rPr>
        <w:t>67</w:t>
      </w:r>
      <w:r w:rsidR="00DE3975" w:rsidRPr="00A133E5">
        <w:rPr>
          <w:rFonts w:asciiTheme="majorHAnsi" w:hAnsiTheme="majorHAnsi" w:cstheme="majorHAnsi"/>
          <w:color w:val="000000" w:themeColor="text1"/>
        </w:rPr>
        <w:t>εκ το 2022</w:t>
      </w:r>
      <w:r w:rsidR="00F308B7" w:rsidRPr="00A133E5">
        <w:rPr>
          <w:rFonts w:asciiTheme="majorHAnsi" w:hAnsiTheme="majorHAnsi" w:cstheme="majorHAnsi"/>
          <w:color w:val="000000" w:themeColor="text1"/>
        </w:rPr>
        <w:t>.</w:t>
      </w:r>
    </w:p>
    <w:p w14:paraId="27313E3B" w14:textId="2C86444E" w:rsidR="00281769" w:rsidRPr="00B7309A" w:rsidRDefault="0064093F" w:rsidP="0082620D">
      <w:pPr>
        <w:spacing w:before="80" w:after="80" w:line="276" w:lineRule="auto"/>
        <w:jc w:val="both"/>
        <w:rPr>
          <w:rFonts w:asciiTheme="majorHAnsi" w:hAnsiTheme="majorHAnsi" w:cstheme="majorHAnsi"/>
          <w:bCs/>
          <w:sz w:val="24"/>
          <w:szCs w:val="24"/>
          <w:lang w:val="el-GR"/>
        </w:rPr>
      </w:pPr>
      <w:r w:rsidRPr="000C6400">
        <w:rPr>
          <w:rFonts w:asciiTheme="majorHAnsi" w:hAnsiTheme="majorHAnsi" w:cstheme="majorHAnsi"/>
          <w:bCs/>
          <w:sz w:val="24"/>
          <w:szCs w:val="24"/>
          <w:lang w:val="el-GR"/>
        </w:rPr>
        <w:t xml:space="preserve">Το </w:t>
      </w:r>
      <w:r w:rsidR="0076103C" w:rsidRPr="000C6400">
        <w:rPr>
          <w:rFonts w:asciiTheme="majorHAnsi" w:hAnsiTheme="majorHAnsi" w:cstheme="majorHAnsi"/>
          <w:b/>
          <w:sz w:val="24"/>
          <w:szCs w:val="24"/>
          <w:lang w:val="el-GR"/>
        </w:rPr>
        <w:t>ε</w:t>
      </w:r>
      <w:r w:rsidRPr="000C6400">
        <w:rPr>
          <w:rFonts w:asciiTheme="majorHAnsi" w:hAnsiTheme="majorHAnsi" w:cstheme="majorHAnsi"/>
          <w:b/>
          <w:sz w:val="24"/>
          <w:szCs w:val="24"/>
          <w:lang w:val="el-GR"/>
        </w:rPr>
        <w:t xml:space="preserve">νοποιημένο λειτουργικό αποτέλεσμα (EBITDA) </w:t>
      </w:r>
      <w:r w:rsidR="0076103C" w:rsidRPr="000C6400">
        <w:rPr>
          <w:rFonts w:asciiTheme="majorHAnsi" w:hAnsiTheme="majorHAnsi" w:cstheme="majorHAnsi"/>
          <w:b/>
          <w:sz w:val="24"/>
          <w:szCs w:val="24"/>
          <w:lang w:val="el-GR"/>
        </w:rPr>
        <w:t xml:space="preserve">του </w:t>
      </w:r>
      <w:r w:rsidRPr="000C6400">
        <w:rPr>
          <w:rFonts w:asciiTheme="majorHAnsi" w:hAnsiTheme="majorHAnsi" w:cstheme="majorHAnsi"/>
          <w:b/>
          <w:sz w:val="24"/>
          <w:szCs w:val="24"/>
          <w:lang w:val="el-GR"/>
        </w:rPr>
        <w:t>Ομίλου</w:t>
      </w:r>
      <w:r w:rsidRPr="000C6400">
        <w:rPr>
          <w:rFonts w:asciiTheme="majorHAnsi" w:hAnsiTheme="majorHAnsi" w:cstheme="majorHAnsi"/>
          <w:bCs/>
          <w:sz w:val="24"/>
          <w:szCs w:val="24"/>
          <w:lang w:val="el-GR"/>
        </w:rPr>
        <w:t xml:space="preserve"> </w:t>
      </w:r>
      <w:r w:rsidR="00DF3622" w:rsidRPr="000C6400">
        <w:rPr>
          <w:rFonts w:asciiTheme="majorHAnsi" w:hAnsiTheme="majorHAnsi" w:cstheme="majorHAnsi"/>
          <w:bCs/>
          <w:sz w:val="24"/>
          <w:szCs w:val="24"/>
          <w:lang w:val="el-GR"/>
        </w:rPr>
        <w:t xml:space="preserve">για το </w:t>
      </w:r>
      <w:r w:rsidR="008A3798" w:rsidRPr="000C6400">
        <w:rPr>
          <w:rFonts w:asciiTheme="majorHAnsi" w:hAnsiTheme="majorHAnsi" w:cstheme="majorHAnsi"/>
          <w:bCs/>
          <w:sz w:val="24"/>
          <w:szCs w:val="24"/>
          <w:lang w:val="el-GR"/>
        </w:rPr>
        <w:t xml:space="preserve">2023 </w:t>
      </w:r>
      <w:r w:rsidR="0076103C" w:rsidRPr="000C6400">
        <w:rPr>
          <w:rFonts w:asciiTheme="majorHAnsi" w:hAnsiTheme="majorHAnsi" w:cstheme="majorHAnsi"/>
          <w:bCs/>
          <w:sz w:val="24"/>
          <w:szCs w:val="24"/>
          <w:lang w:val="el-GR"/>
        </w:rPr>
        <w:t xml:space="preserve">εμφάνισε </w:t>
      </w:r>
      <w:r w:rsidR="008A3798" w:rsidRPr="000C6400">
        <w:rPr>
          <w:rFonts w:asciiTheme="majorHAnsi" w:hAnsiTheme="majorHAnsi" w:cstheme="majorHAnsi"/>
          <w:b/>
          <w:sz w:val="24"/>
          <w:szCs w:val="24"/>
          <w:lang w:val="el-GR"/>
        </w:rPr>
        <w:t>κέρδη €</w:t>
      </w:r>
      <w:r w:rsidR="004D63B0" w:rsidRPr="000C6400">
        <w:rPr>
          <w:rFonts w:asciiTheme="majorHAnsi" w:hAnsiTheme="majorHAnsi" w:cstheme="majorHAnsi"/>
          <w:b/>
          <w:sz w:val="24"/>
          <w:szCs w:val="24"/>
          <w:lang w:val="el-GR"/>
        </w:rPr>
        <w:t>206</w:t>
      </w:r>
      <w:r w:rsidR="008A3798" w:rsidRPr="000C6400">
        <w:rPr>
          <w:rFonts w:asciiTheme="majorHAnsi" w:hAnsiTheme="majorHAnsi" w:cstheme="majorHAnsi"/>
          <w:b/>
          <w:sz w:val="24"/>
          <w:szCs w:val="24"/>
          <w:lang w:val="el-GR"/>
        </w:rPr>
        <w:t>εκ</w:t>
      </w:r>
      <w:r w:rsidR="008A3798" w:rsidRPr="000C6400">
        <w:rPr>
          <w:rFonts w:asciiTheme="majorHAnsi" w:hAnsiTheme="majorHAnsi" w:cstheme="majorHAnsi"/>
          <w:bCs/>
          <w:sz w:val="24"/>
          <w:szCs w:val="24"/>
          <w:lang w:val="el-GR"/>
        </w:rPr>
        <w:t xml:space="preserve"> </w:t>
      </w:r>
      <w:r w:rsidR="005825FA" w:rsidRPr="000C6400">
        <w:rPr>
          <w:rFonts w:asciiTheme="majorHAnsi" w:hAnsiTheme="majorHAnsi" w:cstheme="majorHAnsi"/>
          <w:bCs/>
          <w:sz w:val="24"/>
          <w:szCs w:val="24"/>
          <w:lang w:val="el-GR"/>
        </w:rPr>
        <w:t xml:space="preserve">αυξημένα </w:t>
      </w:r>
      <w:r w:rsidR="004D63B0" w:rsidRPr="000C6400">
        <w:rPr>
          <w:rFonts w:asciiTheme="majorHAnsi" w:hAnsiTheme="majorHAnsi" w:cstheme="majorHAnsi"/>
          <w:bCs/>
          <w:sz w:val="24"/>
          <w:szCs w:val="24"/>
          <w:lang w:val="el-GR"/>
        </w:rPr>
        <w:t>69</w:t>
      </w:r>
      <w:r w:rsidR="005825FA" w:rsidRPr="000C6400">
        <w:rPr>
          <w:rFonts w:asciiTheme="majorHAnsi" w:hAnsiTheme="majorHAnsi" w:cstheme="majorHAnsi"/>
          <w:bCs/>
          <w:sz w:val="24"/>
          <w:szCs w:val="24"/>
          <w:lang w:val="el-GR"/>
        </w:rPr>
        <w:t xml:space="preserve">% έναντι των κερδών </w:t>
      </w:r>
      <w:r w:rsidR="008A3798" w:rsidRPr="000C6400">
        <w:rPr>
          <w:rFonts w:asciiTheme="majorHAnsi" w:hAnsiTheme="majorHAnsi" w:cstheme="majorHAnsi"/>
          <w:bCs/>
          <w:sz w:val="24"/>
          <w:szCs w:val="24"/>
          <w:lang w:val="el-GR"/>
        </w:rPr>
        <w:t>€</w:t>
      </w:r>
      <w:r w:rsidR="004D63B0" w:rsidRPr="000C6400">
        <w:rPr>
          <w:rFonts w:asciiTheme="majorHAnsi" w:hAnsiTheme="majorHAnsi" w:cstheme="majorHAnsi"/>
          <w:bCs/>
          <w:sz w:val="24"/>
          <w:szCs w:val="24"/>
          <w:lang w:val="el-GR"/>
        </w:rPr>
        <w:t>122</w:t>
      </w:r>
      <w:r w:rsidR="008A3798" w:rsidRPr="000C6400">
        <w:rPr>
          <w:rFonts w:asciiTheme="majorHAnsi" w:hAnsiTheme="majorHAnsi" w:cstheme="majorHAnsi"/>
          <w:bCs/>
          <w:sz w:val="24"/>
          <w:szCs w:val="24"/>
          <w:lang w:val="el-GR"/>
        </w:rPr>
        <w:t xml:space="preserve">εκ το 2022. </w:t>
      </w:r>
      <w:r w:rsidR="00B35CD0" w:rsidRPr="000C6400">
        <w:rPr>
          <w:rFonts w:asciiTheme="majorHAnsi" w:hAnsiTheme="majorHAnsi" w:cstheme="majorHAnsi"/>
          <w:bCs/>
          <w:sz w:val="24"/>
          <w:szCs w:val="24"/>
          <w:lang w:val="el-GR"/>
        </w:rPr>
        <w:t>Τ</w:t>
      </w:r>
      <w:r w:rsidR="008A3798" w:rsidRPr="000C6400">
        <w:rPr>
          <w:rFonts w:asciiTheme="majorHAnsi" w:hAnsiTheme="majorHAnsi" w:cstheme="majorHAnsi"/>
          <w:bCs/>
          <w:sz w:val="24"/>
          <w:szCs w:val="24"/>
          <w:lang w:val="el-GR"/>
        </w:rPr>
        <w:t xml:space="preserve">α </w:t>
      </w:r>
      <w:r w:rsidR="005825FA" w:rsidRPr="000C6400">
        <w:rPr>
          <w:rFonts w:asciiTheme="majorHAnsi" w:hAnsiTheme="majorHAnsi" w:cstheme="majorHAnsi"/>
          <w:bCs/>
          <w:sz w:val="24"/>
          <w:szCs w:val="24"/>
          <w:lang w:val="el-GR"/>
        </w:rPr>
        <w:t xml:space="preserve">εν λόγω </w:t>
      </w:r>
      <w:r w:rsidR="008A3798" w:rsidRPr="000C6400">
        <w:rPr>
          <w:rFonts w:asciiTheme="majorHAnsi" w:hAnsiTheme="majorHAnsi" w:cstheme="majorHAnsi"/>
          <w:bCs/>
          <w:sz w:val="24"/>
          <w:szCs w:val="24"/>
          <w:lang w:val="el-GR"/>
        </w:rPr>
        <w:t xml:space="preserve">αποτελέσματα </w:t>
      </w:r>
      <w:r w:rsidR="007D3F6C" w:rsidRPr="000C6400">
        <w:rPr>
          <w:rFonts w:asciiTheme="majorHAnsi" w:hAnsiTheme="majorHAnsi" w:cstheme="majorHAnsi"/>
          <w:bCs/>
          <w:sz w:val="24"/>
          <w:szCs w:val="24"/>
          <w:lang w:val="el-GR"/>
        </w:rPr>
        <w:t>περιλαμβάνουν</w:t>
      </w:r>
      <w:r w:rsidR="008A3798" w:rsidRPr="000C6400">
        <w:rPr>
          <w:rFonts w:asciiTheme="majorHAnsi" w:hAnsiTheme="majorHAnsi" w:cstheme="majorHAnsi"/>
          <w:bCs/>
          <w:sz w:val="24"/>
          <w:szCs w:val="24"/>
          <w:lang w:val="el-GR"/>
        </w:rPr>
        <w:t xml:space="preserve"> τη θετική επίπτωση </w:t>
      </w:r>
      <w:r w:rsidR="00281769" w:rsidRPr="000C6400">
        <w:rPr>
          <w:rFonts w:asciiTheme="majorHAnsi" w:hAnsiTheme="majorHAnsi" w:cstheme="majorHAnsi"/>
          <w:bCs/>
          <w:sz w:val="24"/>
          <w:szCs w:val="24"/>
          <w:lang w:val="el-GR"/>
        </w:rPr>
        <w:t xml:space="preserve">συνολικού </w:t>
      </w:r>
      <w:r w:rsidR="008A3798" w:rsidRPr="000C6400">
        <w:rPr>
          <w:rFonts w:asciiTheme="majorHAnsi" w:hAnsiTheme="majorHAnsi" w:cstheme="majorHAnsi"/>
          <w:bCs/>
          <w:sz w:val="24"/>
          <w:szCs w:val="24"/>
          <w:lang w:val="el-GR"/>
        </w:rPr>
        <w:t>ποσού €</w:t>
      </w:r>
      <w:r w:rsidR="000C6400" w:rsidRPr="000C6400">
        <w:rPr>
          <w:rFonts w:asciiTheme="majorHAnsi" w:hAnsiTheme="majorHAnsi" w:cstheme="majorHAnsi"/>
          <w:bCs/>
          <w:sz w:val="24"/>
          <w:szCs w:val="24"/>
          <w:lang w:val="el-GR"/>
        </w:rPr>
        <w:t>68</w:t>
      </w:r>
      <w:r w:rsidR="008A3798" w:rsidRPr="000C6400">
        <w:rPr>
          <w:rFonts w:asciiTheme="majorHAnsi" w:hAnsiTheme="majorHAnsi" w:cstheme="majorHAnsi"/>
          <w:bCs/>
          <w:sz w:val="24"/>
          <w:szCs w:val="24"/>
          <w:lang w:val="el-GR"/>
        </w:rPr>
        <w:t>εκ</w:t>
      </w:r>
      <w:r w:rsidR="0088532D" w:rsidRPr="000C6400">
        <w:rPr>
          <w:rFonts w:asciiTheme="majorHAnsi" w:hAnsiTheme="majorHAnsi" w:cstheme="majorHAnsi"/>
          <w:bCs/>
          <w:sz w:val="24"/>
          <w:szCs w:val="24"/>
          <w:lang w:val="el-GR"/>
        </w:rPr>
        <w:t xml:space="preserve"> (έναντι </w:t>
      </w:r>
      <w:r w:rsidR="005825FA" w:rsidRPr="000C6400">
        <w:rPr>
          <w:rFonts w:asciiTheme="majorHAnsi" w:hAnsiTheme="majorHAnsi" w:cstheme="majorHAnsi"/>
          <w:bCs/>
          <w:sz w:val="24"/>
          <w:szCs w:val="24"/>
          <w:lang w:val="el-GR"/>
        </w:rPr>
        <w:t xml:space="preserve">θετικής επίπτωσης </w:t>
      </w:r>
      <w:r w:rsidR="0088532D" w:rsidRPr="000C6400">
        <w:rPr>
          <w:rFonts w:asciiTheme="majorHAnsi" w:hAnsiTheme="majorHAnsi" w:cstheme="majorHAnsi"/>
          <w:bCs/>
          <w:sz w:val="24"/>
          <w:szCs w:val="24"/>
          <w:lang w:val="el-GR"/>
        </w:rPr>
        <w:t>€</w:t>
      </w:r>
      <w:r w:rsidR="000C6400" w:rsidRPr="000C6400">
        <w:rPr>
          <w:rFonts w:asciiTheme="majorHAnsi" w:hAnsiTheme="majorHAnsi" w:cstheme="majorHAnsi"/>
          <w:bCs/>
          <w:sz w:val="24"/>
          <w:szCs w:val="24"/>
          <w:lang w:val="el-GR"/>
        </w:rPr>
        <w:t>134</w:t>
      </w:r>
      <w:r w:rsidR="0088532D" w:rsidRPr="000C6400">
        <w:rPr>
          <w:rFonts w:asciiTheme="majorHAnsi" w:hAnsiTheme="majorHAnsi" w:cstheme="majorHAnsi"/>
          <w:bCs/>
          <w:sz w:val="24"/>
          <w:szCs w:val="24"/>
          <w:lang w:val="el-GR"/>
        </w:rPr>
        <w:t>εκ το</w:t>
      </w:r>
      <w:r w:rsidR="00CB723E" w:rsidRPr="000C6400">
        <w:rPr>
          <w:rFonts w:asciiTheme="majorHAnsi" w:hAnsiTheme="majorHAnsi" w:cstheme="majorHAnsi"/>
          <w:bCs/>
          <w:sz w:val="24"/>
          <w:szCs w:val="24"/>
          <w:lang w:val="el-GR"/>
        </w:rPr>
        <w:t xml:space="preserve"> </w:t>
      </w:r>
      <w:r w:rsidR="0088532D" w:rsidRPr="000C6400">
        <w:rPr>
          <w:rFonts w:asciiTheme="majorHAnsi" w:hAnsiTheme="majorHAnsi" w:cstheme="majorHAnsi"/>
          <w:bCs/>
          <w:sz w:val="24"/>
          <w:szCs w:val="24"/>
          <w:lang w:val="el-GR"/>
        </w:rPr>
        <w:t>2022)</w:t>
      </w:r>
      <w:r w:rsidR="00281769" w:rsidRPr="000C6400">
        <w:rPr>
          <w:rFonts w:asciiTheme="majorHAnsi" w:hAnsiTheme="majorHAnsi" w:cstheme="majorHAnsi"/>
          <w:bCs/>
          <w:sz w:val="24"/>
          <w:szCs w:val="24"/>
          <w:lang w:val="el-GR"/>
        </w:rPr>
        <w:t xml:space="preserve">, </w:t>
      </w:r>
      <w:r w:rsidR="008A3798" w:rsidRPr="000C6400">
        <w:rPr>
          <w:rFonts w:asciiTheme="majorHAnsi" w:hAnsiTheme="majorHAnsi" w:cstheme="majorHAnsi"/>
          <w:bCs/>
          <w:sz w:val="24"/>
          <w:szCs w:val="24"/>
          <w:lang w:val="el-GR"/>
        </w:rPr>
        <w:t>βάσει εκτίμησης από ανεξάρτητο</w:t>
      </w:r>
      <w:r w:rsidR="0088532D" w:rsidRPr="000C6400">
        <w:rPr>
          <w:rFonts w:asciiTheme="majorHAnsi" w:hAnsiTheme="majorHAnsi" w:cstheme="majorHAnsi"/>
          <w:bCs/>
          <w:sz w:val="24"/>
          <w:szCs w:val="24"/>
          <w:lang w:val="el-GR"/>
        </w:rPr>
        <w:t>υς</w:t>
      </w:r>
      <w:r w:rsidR="008A3798" w:rsidRPr="000C6400">
        <w:rPr>
          <w:rFonts w:asciiTheme="majorHAnsi" w:hAnsiTheme="majorHAnsi" w:cstheme="majorHAnsi"/>
          <w:bCs/>
          <w:sz w:val="24"/>
          <w:szCs w:val="24"/>
          <w:lang w:val="el-GR"/>
        </w:rPr>
        <w:t xml:space="preserve"> εκτιμητ</w:t>
      </w:r>
      <w:r w:rsidR="0088532D" w:rsidRPr="000C6400">
        <w:rPr>
          <w:rFonts w:asciiTheme="majorHAnsi" w:hAnsiTheme="majorHAnsi" w:cstheme="majorHAnsi"/>
          <w:bCs/>
          <w:sz w:val="24"/>
          <w:szCs w:val="24"/>
          <w:lang w:val="el-GR"/>
        </w:rPr>
        <w:t xml:space="preserve">ές </w:t>
      </w:r>
      <w:r w:rsidR="008A3798" w:rsidRPr="000C6400">
        <w:rPr>
          <w:rFonts w:asciiTheme="majorHAnsi" w:hAnsiTheme="majorHAnsi" w:cstheme="majorHAnsi"/>
          <w:bCs/>
          <w:sz w:val="24"/>
          <w:szCs w:val="24"/>
          <w:lang w:val="el-GR"/>
        </w:rPr>
        <w:t xml:space="preserve">της αξίας των Επενδυτικών Ακινήτων </w:t>
      </w:r>
      <w:r w:rsidR="00CB1963">
        <w:rPr>
          <w:rFonts w:asciiTheme="majorHAnsi" w:hAnsiTheme="majorHAnsi" w:cstheme="majorHAnsi"/>
          <w:bCs/>
          <w:sz w:val="24"/>
          <w:szCs w:val="24"/>
          <w:lang w:val="el-GR"/>
        </w:rPr>
        <w:t>και Αποθεμάτων</w:t>
      </w:r>
      <w:r w:rsidR="00CB1963">
        <w:rPr>
          <w:rStyle w:val="FootnoteReference"/>
          <w:rFonts w:asciiTheme="majorHAnsi" w:hAnsiTheme="majorHAnsi" w:cstheme="majorHAnsi"/>
          <w:bCs/>
          <w:sz w:val="24"/>
          <w:szCs w:val="24"/>
          <w:lang w:val="el-GR"/>
        </w:rPr>
        <w:footnoteReference w:id="8"/>
      </w:r>
      <w:r w:rsidR="00CB1963">
        <w:rPr>
          <w:rFonts w:asciiTheme="majorHAnsi" w:hAnsiTheme="majorHAnsi" w:cstheme="majorHAnsi"/>
          <w:bCs/>
          <w:sz w:val="24"/>
          <w:szCs w:val="24"/>
          <w:lang w:val="el-GR"/>
        </w:rPr>
        <w:t xml:space="preserve"> </w:t>
      </w:r>
      <w:r w:rsidR="008A3798" w:rsidRPr="000C6400">
        <w:rPr>
          <w:rFonts w:asciiTheme="majorHAnsi" w:hAnsiTheme="majorHAnsi" w:cstheme="majorHAnsi"/>
          <w:bCs/>
          <w:sz w:val="24"/>
          <w:szCs w:val="24"/>
          <w:lang w:val="el-GR"/>
        </w:rPr>
        <w:t>του Ομίλου την 3</w:t>
      </w:r>
      <w:r w:rsidR="00CB723E" w:rsidRPr="000C6400">
        <w:rPr>
          <w:rFonts w:asciiTheme="majorHAnsi" w:hAnsiTheme="majorHAnsi" w:cstheme="majorHAnsi"/>
          <w:bCs/>
          <w:sz w:val="24"/>
          <w:szCs w:val="24"/>
          <w:lang w:val="el-GR"/>
        </w:rPr>
        <w:t>1</w:t>
      </w:r>
      <w:r w:rsidR="008A3798" w:rsidRPr="000C6400">
        <w:rPr>
          <w:rFonts w:asciiTheme="majorHAnsi" w:hAnsiTheme="majorHAnsi" w:cstheme="majorHAnsi"/>
          <w:bCs/>
          <w:sz w:val="24"/>
          <w:szCs w:val="24"/>
          <w:lang w:val="el-GR"/>
        </w:rPr>
        <w:t>.</w:t>
      </w:r>
      <w:r w:rsidR="00CB723E" w:rsidRPr="000C6400">
        <w:rPr>
          <w:rFonts w:asciiTheme="majorHAnsi" w:hAnsiTheme="majorHAnsi" w:cstheme="majorHAnsi"/>
          <w:bCs/>
          <w:sz w:val="24"/>
          <w:szCs w:val="24"/>
          <w:lang w:val="el-GR"/>
        </w:rPr>
        <w:t>12</w:t>
      </w:r>
      <w:r w:rsidR="008A3798" w:rsidRPr="000C6400">
        <w:rPr>
          <w:rFonts w:asciiTheme="majorHAnsi" w:hAnsiTheme="majorHAnsi" w:cstheme="majorHAnsi"/>
          <w:bCs/>
          <w:sz w:val="24"/>
          <w:szCs w:val="24"/>
          <w:lang w:val="el-GR"/>
        </w:rPr>
        <w:t>.202</w:t>
      </w:r>
      <w:r w:rsidR="00281769" w:rsidRPr="000C6400">
        <w:rPr>
          <w:rFonts w:asciiTheme="majorHAnsi" w:hAnsiTheme="majorHAnsi" w:cstheme="majorHAnsi"/>
          <w:bCs/>
          <w:sz w:val="24"/>
          <w:szCs w:val="24"/>
          <w:lang w:val="el-GR"/>
        </w:rPr>
        <w:t>3</w:t>
      </w:r>
      <w:r w:rsidR="008A3798" w:rsidRPr="000C6400">
        <w:rPr>
          <w:rFonts w:asciiTheme="majorHAnsi" w:hAnsiTheme="majorHAnsi" w:cstheme="majorHAnsi"/>
          <w:bCs/>
          <w:sz w:val="24"/>
          <w:szCs w:val="24"/>
          <w:lang w:val="el-GR"/>
        </w:rPr>
        <w:t>.</w:t>
      </w:r>
    </w:p>
    <w:p w14:paraId="1923E4D6" w14:textId="11CF6AD2" w:rsidR="00E16276" w:rsidRPr="00AE7417" w:rsidRDefault="00106A41" w:rsidP="0082620D">
      <w:pPr>
        <w:spacing w:before="80" w:after="80" w:line="276" w:lineRule="auto"/>
        <w:jc w:val="both"/>
        <w:rPr>
          <w:rFonts w:asciiTheme="majorHAnsi" w:hAnsiTheme="majorHAnsi" w:cstheme="majorHAnsi"/>
          <w:bCs/>
          <w:sz w:val="12"/>
          <w:szCs w:val="12"/>
          <w:lang w:val="el-GR"/>
        </w:rPr>
      </w:pPr>
      <w:r w:rsidRPr="00B7309A">
        <w:rPr>
          <w:rFonts w:asciiTheme="majorHAnsi" w:hAnsiTheme="majorHAnsi" w:cstheme="majorHAnsi"/>
          <w:bCs/>
          <w:sz w:val="24"/>
          <w:szCs w:val="24"/>
          <w:lang w:val="el-GR"/>
        </w:rPr>
        <w:t xml:space="preserve">Τα </w:t>
      </w:r>
      <w:r w:rsidRPr="00B7309A">
        <w:rPr>
          <w:rFonts w:asciiTheme="majorHAnsi" w:hAnsiTheme="majorHAnsi" w:cstheme="majorHAnsi"/>
          <w:b/>
          <w:sz w:val="24"/>
          <w:szCs w:val="24"/>
          <w:lang w:val="el-GR"/>
        </w:rPr>
        <w:t>ενοποιημένα καθαρά αποτελέσματα, μετά από φόρους και δικαιώματα μειοψηφίας,</w:t>
      </w:r>
      <w:r w:rsidRPr="00B7309A">
        <w:rPr>
          <w:rFonts w:asciiTheme="majorHAnsi" w:hAnsiTheme="majorHAnsi" w:cstheme="majorHAnsi"/>
          <w:bCs/>
          <w:sz w:val="24"/>
          <w:szCs w:val="24"/>
          <w:lang w:val="el-GR"/>
        </w:rPr>
        <w:t xml:space="preserve"> </w:t>
      </w:r>
      <w:r w:rsidR="00574EBE" w:rsidRPr="00B7309A">
        <w:rPr>
          <w:rFonts w:asciiTheme="majorHAnsi" w:hAnsiTheme="majorHAnsi" w:cstheme="majorHAnsi"/>
          <w:bCs/>
          <w:sz w:val="24"/>
          <w:szCs w:val="24"/>
          <w:lang w:val="el-GR"/>
        </w:rPr>
        <w:t xml:space="preserve">για το </w:t>
      </w:r>
      <w:r w:rsidR="00717A1A" w:rsidRPr="00B7309A">
        <w:rPr>
          <w:rFonts w:asciiTheme="majorHAnsi" w:hAnsiTheme="majorHAnsi" w:cstheme="majorHAnsi"/>
          <w:bCs/>
          <w:sz w:val="24"/>
          <w:szCs w:val="24"/>
          <w:lang w:val="el-GR"/>
        </w:rPr>
        <w:t xml:space="preserve">2023 </w:t>
      </w:r>
      <w:r w:rsidR="0091568E" w:rsidRPr="00B7309A">
        <w:rPr>
          <w:rFonts w:asciiTheme="majorHAnsi" w:hAnsiTheme="majorHAnsi" w:cstheme="majorHAnsi"/>
          <w:bCs/>
          <w:sz w:val="24"/>
          <w:szCs w:val="24"/>
          <w:lang w:val="el-GR"/>
        </w:rPr>
        <w:t xml:space="preserve">παρουσίασαν </w:t>
      </w:r>
      <w:r w:rsidR="009333D9">
        <w:rPr>
          <w:rFonts w:asciiTheme="majorHAnsi" w:hAnsiTheme="majorHAnsi" w:cstheme="majorHAnsi"/>
          <w:b/>
          <w:sz w:val="24"/>
          <w:szCs w:val="24"/>
          <w:lang w:val="el-GR"/>
        </w:rPr>
        <w:t>κέρδη</w:t>
      </w:r>
      <w:r w:rsidR="0091568E" w:rsidRPr="00B7309A">
        <w:rPr>
          <w:rFonts w:asciiTheme="majorHAnsi" w:hAnsiTheme="majorHAnsi" w:cstheme="majorHAnsi"/>
          <w:b/>
          <w:sz w:val="24"/>
          <w:szCs w:val="24"/>
          <w:lang w:val="el-GR"/>
        </w:rPr>
        <w:t xml:space="preserve"> €</w:t>
      </w:r>
      <w:r w:rsidR="009333D9">
        <w:rPr>
          <w:rFonts w:asciiTheme="majorHAnsi" w:hAnsiTheme="majorHAnsi" w:cstheme="majorHAnsi"/>
          <w:b/>
          <w:sz w:val="24"/>
          <w:szCs w:val="24"/>
          <w:lang w:val="el-GR"/>
        </w:rPr>
        <w:t>27</w:t>
      </w:r>
      <w:r w:rsidR="0091568E" w:rsidRPr="00B7309A">
        <w:rPr>
          <w:rFonts w:asciiTheme="majorHAnsi" w:hAnsiTheme="majorHAnsi" w:cstheme="majorHAnsi"/>
          <w:b/>
          <w:sz w:val="24"/>
          <w:szCs w:val="24"/>
          <w:lang w:val="el-GR"/>
        </w:rPr>
        <w:t>εκ</w:t>
      </w:r>
      <w:r w:rsidR="0091568E" w:rsidRPr="00B7309A">
        <w:rPr>
          <w:rFonts w:asciiTheme="majorHAnsi" w:hAnsiTheme="majorHAnsi" w:cstheme="majorHAnsi"/>
          <w:bCs/>
          <w:sz w:val="24"/>
          <w:szCs w:val="24"/>
          <w:lang w:val="el-GR"/>
        </w:rPr>
        <w:t xml:space="preserve"> </w:t>
      </w:r>
      <w:r w:rsidRPr="00B7309A">
        <w:rPr>
          <w:rFonts w:asciiTheme="majorHAnsi" w:hAnsiTheme="majorHAnsi" w:cstheme="majorHAnsi"/>
          <w:bCs/>
          <w:sz w:val="24"/>
          <w:szCs w:val="24"/>
          <w:lang w:val="el-GR"/>
        </w:rPr>
        <w:t>έναντι</w:t>
      </w:r>
      <w:r w:rsidR="008B2BBA" w:rsidRPr="00B7309A">
        <w:rPr>
          <w:rFonts w:asciiTheme="majorHAnsi" w:hAnsiTheme="majorHAnsi" w:cstheme="majorHAnsi"/>
          <w:bCs/>
          <w:sz w:val="24"/>
          <w:szCs w:val="24"/>
          <w:lang w:val="el-GR"/>
        </w:rPr>
        <w:t xml:space="preserve"> </w:t>
      </w:r>
      <w:r w:rsidR="00873AEA" w:rsidRPr="00B7309A">
        <w:rPr>
          <w:rFonts w:asciiTheme="majorHAnsi" w:hAnsiTheme="majorHAnsi" w:cstheme="majorHAnsi"/>
          <w:bCs/>
          <w:sz w:val="24"/>
          <w:szCs w:val="24"/>
          <w:lang w:val="el-GR"/>
        </w:rPr>
        <w:t xml:space="preserve">ζημίας </w:t>
      </w:r>
      <w:r w:rsidRPr="00B7309A">
        <w:rPr>
          <w:rFonts w:asciiTheme="majorHAnsi" w:hAnsiTheme="majorHAnsi" w:cstheme="majorHAnsi"/>
          <w:bCs/>
          <w:sz w:val="24"/>
          <w:szCs w:val="24"/>
          <w:lang w:val="el-GR"/>
        </w:rPr>
        <w:t>€</w:t>
      </w:r>
      <w:r w:rsidR="00674A9B">
        <w:rPr>
          <w:rFonts w:asciiTheme="majorHAnsi" w:hAnsiTheme="majorHAnsi" w:cstheme="majorHAnsi"/>
          <w:bCs/>
          <w:sz w:val="24"/>
          <w:szCs w:val="24"/>
          <w:lang w:val="el-GR"/>
        </w:rPr>
        <w:t>31</w:t>
      </w:r>
      <w:r w:rsidRPr="00B7309A">
        <w:rPr>
          <w:rFonts w:asciiTheme="majorHAnsi" w:hAnsiTheme="majorHAnsi" w:cstheme="majorHAnsi"/>
          <w:bCs/>
          <w:sz w:val="24"/>
          <w:szCs w:val="24"/>
          <w:lang w:val="el-GR"/>
        </w:rPr>
        <w:t xml:space="preserve">εκ </w:t>
      </w:r>
      <w:r w:rsidR="003D1A74" w:rsidRPr="00B7309A">
        <w:rPr>
          <w:rFonts w:asciiTheme="majorHAnsi" w:hAnsiTheme="majorHAnsi" w:cstheme="majorHAnsi"/>
          <w:bCs/>
          <w:sz w:val="24"/>
          <w:szCs w:val="24"/>
          <w:lang w:val="el-GR"/>
        </w:rPr>
        <w:t>τ</w:t>
      </w:r>
      <w:r w:rsidR="00873AEA" w:rsidRPr="00B7309A">
        <w:rPr>
          <w:rFonts w:asciiTheme="majorHAnsi" w:hAnsiTheme="majorHAnsi" w:cstheme="majorHAnsi"/>
          <w:bCs/>
          <w:sz w:val="24"/>
          <w:szCs w:val="24"/>
          <w:lang w:val="el-GR"/>
        </w:rPr>
        <w:t xml:space="preserve">ο </w:t>
      </w:r>
      <w:r w:rsidRPr="00B7309A">
        <w:rPr>
          <w:rFonts w:asciiTheme="majorHAnsi" w:hAnsiTheme="majorHAnsi" w:cstheme="majorHAnsi"/>
          <w:bCs/>
          <w:sz w:val="24"/>
          <w:szCs w:val="24"/>
          <w:lang w:val="el-GR"/>
        </w:rPr>
        <w:t>202</w:t>
      </w:r>
      <w:r w:rsidR="00873AEA" w:rsidRPr="00B7309A">
        <w:rPr>
          <w:rFonts w:asciiTheme="majorHAnsi" w:hAnsiTheme="majorHAnsi" w:cstheme="majorHAnsi"/>
          <w:bCs/>
          <w:sz w:val="24"/>
          <w:szCs w:val="24"/>
          <w:lang w:val="el-GR"/>
        </w:rPr>
        <w:t>2</w:t>
      </w:r>
      <w:r w:rsidRPr="00B7309A">
        <w:rPr>
          <w:rFonts w:asciiTheme="majorHAnsi" w:hAnsiTheme="majorHAnsi" w:cstheme="majorHAnsi"/>
          <w:bCs/>
          <w:sz w:val="24"/>
          <w:szCs w:val="24"/>
          <w:lang w:val="el-GR"/>
        </w:rPr>
        <w:t>.</w:t>
      </w:r>
      <w:bookmarkStart w:id="2" w:name="_Hlk114649651"/>
      <w:r w:rsidR="00873AEA" w:rsidRPr="00B7309A">
        <w:rPr>
          <w:rFonts w:asciiTheme="majorHAnsi" w:hAnsiTheme="majorHAnsi" w:cstheme="majorHAnsi"/>
          <w:bCs/>
          <w:sz w:val="24"/>
          <w:szCs w:val="24"/>
          <w:lang w:val="el-GR"/>
        </w:rPr>
        <w:t xml:space="preserve"> </w:t>
      </w:r>
      <w:r w:rsidR="00D908EA" w:rsidRPr="00B7309A">
        <w:rPr>
          <w:rFonts w:asciiTheme="majorHAnsi" w:hAnsiTheme="majorHAnsi" w:cstheme="majorHAnsi"/>
          <w:bCs/>
          <w:sz w:val="24"/>
          <w:szCs w:val="24"/>
          <w:lang w:val="el-GR"/>
        </w:rPr>
        <w:t>Επισημαίνεται ότι τ</w:t>
      </w:r>
      <w:r w:rsidR="001550B9" w:rsidRPr="00B7309A">
        <w:rPr>
          <w:rFonts w:asciiTheme="majorHAnsi" w:hAnsiTheme="majorHAnsi" w:cstheme="majorHAnsi"/>
          <w:bCs/>
          <w:sz w:val="24"/>
          <w:szCs w:val="24"/>
          <w:lang w:val="el-GR"/>
        </w:rPr>
        <w:t xml:space="preserve">α εν λόγω αποτελέσματα περιλαμβάνουν </w:t>
      </w:r>
      <w:r w:rsidR="00B25647" w:rsidRPr="00B7309A">
        <w:rPr>
          <w:rFonts w:asciiTheme="majorHAnsi" w:hAnsiTheme="majorHAnsi" w:cstheme="majorHAnsi"/>
          <w:bCs/>
          <w:sz w:val="24"/>
          <w:szCs w:val="24"/>
          <w:lang w:val="el-GR"/>
        </w:rPr>
        <w:t xml:space="preserve">την </w:t>
      </w:r>
      <w:r w:rsidR="00DF5B46" w:rsidRPr="00B7309A">
        <w:rPr>
          <w:rFonts w:asciiTheme="majorHAnsi" w:hAnsiTheme="majorHAnsi" w:cstheme="majorHAnsi"/>
          <w:bCs/>
          <w:sz w:val="24"/>
          <w:szCs w:val="24"/>
          <w:lang w:val="el-GR"/>
        </w:rPr>
        <w:t xml:space="preserve">επιβάρυνση </w:t>
      </w:r>
      <w:r w:rsidR="00A00793" w:rsidRPr="00B7309A">
        <w:rPr>
          <w:rFonts w:asciiTheme="majorHAnsi" w:hAnsiTheme="majorHAnsi" w:cstheme="majorHAnsi"/>
          <w:bCs/>
          <w:sz w:val="24"/>
          <w:szCs w:val="24"/>
          <w:lang w:val="el-GR"/>
        </w:rPr>
        <w:t xml:space="preserve">σχετικά με </w:t>
      </w:r>
      <w:r w:rsidR="00762809" w:rsidRPr="00B7309A">
        <w:rPr>
          <w:rFonts w:asciiTheme="majorHAnsi" w:hAnsiTheme="majorHAnsi" w:cstheme="majorHAnsi"/>
          <w:bCs/>
          <w:sz w:val="24"/>
          <w:szCs w:val="24"/>
          <w:lang w:val="el-GR"/>
        </w:rPr>
        <w:t>χρηματοοικονομικ</w:t>
      </w:r>
      <w:r w:rsidR="00DF5B46" w:rsidRPr="00B7309A">
        <w:rPr>
          <w:rFonts w:asciiTheme="majorHAnsi" w:hAnsiTheme="majorHAnsi" w:cstheme="majorHAnsi"/>
          <w:bCs/>
          <w:sz w:val="24"/>
          <w:szCs w:val="24"/>
          <w:lang w:val="el-GR"/>
        </w:rPr>
        <w:t xml:space="preserve">ά έξοδα </w:t>
      </w:r>
      <w:r w:rsidR="00762809" w:rsidRPr="00B7309A">
        <w:rPr>
          <w:rFonts w:asciiTheme="majorHAnsi" w:hAnsiTheme="majorHAnsi" w:cstheme="majorHAnsi"/>
          <w:bCs/>
          <w:sz w:val="24"/>
          <w:szCs w:val="24"/>
          <w:lang w:val="el-GR"/>
        </w:rPr>
        <w:t xml:space="preserve">που δεν έχουν επίπτωση στα ταμειακά διαθέσιμα και αφορούν </w:t>
      </w:r>
      <w:r w:rsidR="00F3304D" w:rsidRPr="00B7309A">
        <w:rPr>
          <w:rFonts w:asciiTheme="majorHAnsi" w:hAnsiTheme="majorHAnsi" w:cstheme="majorHAnsi"/>
          <w:bCs/>
          <w:sz w:val="24"/>
          <w:szCs w:val="24"/>
          <w:lang w:val="el-GR"/>
        </w:rPr>
        <w:t>σ</w:t>
      </w:r>
      <w:r w:rsidR="00762809" w:rsidRPr="00B7309A">
        <w:rPr>
          <w:rFonts w:asciiTheme="majorHAnsi" w:hAnsiTheme="majorHAnsi" w:cstheme="majorHAnsi"/>
          <w:bCs/>
          <w:sz w:val="24"/>
          <w:szCs w:val="24"/>
          <w:lang w:val="el-GR"/>
        </w:rPr>
        <w:t>τη λογιστική αναγνώριση μελλοντικών υποχρεώσεων</w:t>
      </w:r>
      <w:r w:rsidR="00A52D49" w:rsidRPr="00B7309A">
        <w:rPr>
          <w:rStyle w:val="FootnoteReference"/>
          <w:rFonts w:asciiTheme="majorHAnsi" w:hAnsiTheme="majorHAnsi" w:cstheme="majorHAnsi"/>
          <w:color w:val="000000" w:themeColor="text1"/>
        </w:rPr>
        <w:footnoteReference w:id="9"/>
      </w:r>
      <w:r w:rsidR="00762809" w:rsidRPr="00B7309A">
        <w:rPr>
          <w:rFonts w:asciiTheme="majorHAnsi" w:hAnsiTheme="majorHAnsi" w:cstheme="majorHAnsi"/>
          <w:bCs/>
          <w:sz w:val="24"/>
          <w:szCs w:val="24"/>
          <w:lang w:val="el-GR"/>
        </w:rPr>
        <w:t xml:space="preserve"> σχετικά με </w:t>
      </w:r>
      <w:r w:rsidR="00465239" w:rsidRPr="00B7309A">
        <w:rPr>
          <w:rFonts w:asciiTheme="majorHAnsi" w:hAnsiTheme="majorHAnsi" w:cstheme="majorHAnsi"/>
          <w:bCs/>
          <w:sz w:val="24"/>
          <w:szCs w:val="24"/>
          <w:lang w:val="el-GR"/>
        </w:rPr>
        <w:t>το έργο</w:t>
      </w:r>
      <w:r w:rsidR="00762809" w:rsidRPr="00B7309A">
        <w:rPr>
          <w:rFonts w:asciiTheme="majorHAnsi" w:hAnsiTheme="majorHAnsi" w:cstheme="majorHAnsi"/>
          <w:bCs/>
          <w:sz w:val="24"/>
          <w:szCs w:val="24"/>
          <w:lang w:val="el-GR"/>
        </w:rPr>
        <w:t xml:space="preserve"> στο Ελληνικό (</w:t>
      </w:r>
      <w:r w:rsidR="00056F80" w:rsidRPr="00B7309A">
        <w:rPr>
          <w:rFonts w:asciiTheme="majorHAnsi" w:hAnsiTheme="majorHAnsi" w:cstheme="majorHAnsi"/>
          <w:bCs/>
          <w:sz w:val="24"/>
          <w:szCs w:val="24"/>
          <w:lang w:val="el-GR"/>
        </w:rPr>
        <w:t>αρνητική</w:t>
      </w:r>
      <w:r w:rsidR="00650C11" w:rsidRPr="00B7309A">
        <w:rPr>
          <w:rFonts w:asciiTheme="majorHAnsi" w:hAnsiTheme="majorHAnsi" w:cstheme="majorHAnsi"/>
          <w:bCs/>
          <w:sz w:val="24"/>
          <w:szCs w:val="24"/>
          <w:lang w:val="el-GR"/>
        </w:rPr>
        <w:t xml:space="preserve"> επ</w:t>
      </w:r>
      <w:r w:rsidR="00056F80" w:rsidRPr="00B7309A">
        <w:rPr>
          <w:rFonts w:asciiTheme="majorHAnsi" w:hAnsiTheme="majorHAnsi" w:cstheme="majorHAnsi"/>
          <w:bCs/>
          <w:sz w:val="24"/>
          <w:szCs w:val="24"/>
          <w:lang w:val="el-GR"/>
        </w:rPr>
        <w:t>ίπτωση</w:t>
      </w:r>
      <w:r w:rsidR="00650C11" w:rsidRPr="00B7309A">
        <w:rPr>
          <w:rFonts w:asciiTheme="majorHAnsi" w:hAnsiTheme="majorHAnsi" w:cstheme="majorHAnsi"/>
          <w:bCs/>
          <w:sz w:val="24"/>
          <w:szCs w:val="24"/>
          <w:lang w:val="el-GR"/>
        </w:rPr>
        <w:t xml:space="preserve"> </w:t>
      </w:r>
      <w:r w:rsidR="00762809" w:rsidRPr="00B7309A">
        <w:rPr>
          <w:rFonts w:asciiTheme="majorHAnsi" w:hAnsiTheme="majorHAnsi" w:cstheme="majorHAnsi"/>
          <w:bCs/>
          <w:sz w:val="24"/>
          <w:szCs w:val="24"/>
          <w:lang w:val="el-GR"/>
        </w:rPr>
        <w:t>€</w:t>
      </w:r>
      <w:r w:rsidR="00955F85">
        <w:rPr>
          <w:rFonts w:asciiTheme="majorHAnsi" w:hAnsiTheme="majorHAnsi" w:cstheme="majorHAnsi"/>
          <w:bCs/>
          <w:sz w:val="24"/>
          <w:szCs w:val="24"/>
          <w:lang w:val="el-GR"/>
        </w:rPr>
        <w:t>44</w:t>
      </w:r>
      <w:r w:rsidR="00762809" w:rsidRPr="00B7309A">
        <w:rPr>
          <w:rFonts w:asciiTheme="majorHAnsi" w:hAnsiTheme="majorHAnsi" w:cstheme="majorHAnsi"/>
          <w:bCs/>
          <w:sz w:val="24"/>
          <w:szCs w:val="24"/>
          <w:lang w:val="el-GR"/>
        </w:rPr>
        <w:t>εκ</w:t>
      </w:r>
      <w:r w:rsidR="001218D7" w:rsidRPr="00B7309A">
        <w:rPr>
          <w:rFonts w:asciiTheme="majorHAnsi" w:hAnsiTheme="majorHAnsi" w:cstheme="majorHAnsi"/>
          <w:bCs/>
          <w:sz w:val="24"/>
          <w:szCs w:val="24"/>
          <w:lang w:val="el-GR"/>
        </w:rPr>
        <w:t xml:space="preserve"> το 2023 έναντι €</w:t>
      </w:r>
      <w:r w:rsidR="00955F85">
        <w:rPr>
          <w:rFonts w:asciiTheme="majorHAnsi" w:hAnsiTheme="majorHAnsi" w:cstheme="majorHAnsi"/>
          <w:bCs/>
          <w:sz w:val="24"/>
          <w:szCs w:val="24"/>
          <w:lang w:val="el-GR"/>
        </w:rPr>
        <w:t>38</w:t>
      </w:r>
      <w:r w:rsidR="00DF5B46" w:rsidRPr="00B7309A">
        <w:rPr>
          <w:rFonts w:asciiTheme="majorHAnsi" w:hAnsiTheme="majorHAnsi" w:cstheme="majorHAnsi"/>
          <w:bCs/>
          <w:sz w:val="24"/>
          <w:szCs w:val="24"/>
          <w:lang w:val="el-GR"/>
        </w:rPr>
        <w:t>εκ το 2022</w:t>
      </w:r>
      <w:r w:rsidR="00762809" w:rsidRPr="00B7309A">
        <w:rPr>
          <w:rFonts w:asciiTheme="majorHAnsi" w:hAnsiTheme="majorHAnsi" w:cstheme="majorHAnsi"/>
          <w:bCs/>
          <w:sz w:val="24"/>
          <w:szCs w:val="24"/>
          <w:lang w:val="el-GR"/>
        </w:rPr>
        <w:t>)</w:t>
      </w:r>
      <w:r w:rsidR="003F6039" w:rsidRPr="00B7309A">
        <w:rPr>
          <w:rFonts w:asciiTheme="majorHAnsi" w:hAnsiTheme="majorHAnsi" w:cstheme="majorHAnsi"/>
          <w:bCs/>
          <w:sz w:val="24"/>
          <w:szCs w:val="24"/>
          <w:lang w:val="el-GR"/>
        </w:rPr>
        <w:t>.</w:t>
      </w:r>
      <w:r w:rsidR="00E16276" w:rsidRPr="00AE7417">
        <w:rPr>
          <w:rFonts w:asciiTheme="majorHAnsi" w:hAnsiTheme="majorHAnsi" w:cstheme="majorHAnsi"/>
          <w:bCs/>
          <w:sz w:val="12"/>
          <w:szCs w:val="12"/>
          <w:lang w:val="el-GR"/>
        </w:rPr>
        <w:br w:type="page"/>
      </w:r>
    </w:p>
    <w:tbl>
      <w:tblPr>
        <w:tblW w:w="5006" w:type="pct"/>
        <w:tblLayout w:type="fixed"/>
        <w:tblCellMar>
          <w:left w:w="0" w:type="dxa"/>
          <w:right w:w="0" w:type="dxa"/>
        </w:tblCellMar>
        <w:tblLook w:val="0000" w:firstRow="0" w:lastRow="0" w:firstColumn="0" w:lastColumn="0" w:noHBand="0" w:noVBand="0"/>
      </w:tblPr>
      <w:tblGrid>
        <w:gridCol w:w="9851"/>
      </w:tblGrid>
      <w:tr w:rsidR="00DC1F2F" w:rsidRPr="00B7309A" w14:paraId="6D790664" w14:textId="77777777" w:rsidTr="00A133E5">
        <w:trPr>
          <w:trHeight w:val="283"/>
        </w:trPr>
        <w:tc>
          <w:tcPr>
            <w:tcW w:w="9012" w:type="dxa"/>
            <w:tcBorders>
              <w:top w:val="double" w:sz="6" w:space="0" w:color="000000"/>
              <w:left w:val="double" w:sz="4" w:space="0" w:color="auto"/>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tcPr>
          <w:bookmarkEnd w:id="2"/>
          <w:p w14:paraId="7DC0EE0B" w14:textId="3DC140AC" w:rsidR="00DC1F2F" w:rsidRPr="00B7309A" w:rsidRDefault="00DC1F2F" w:rsidP="00D00723">
            <w:pPr>
              <w:spacing w:after="0" w:line="240" w:lineRule="auto"/>
              <w:jc w:val="center"/>
              <w:rPr>
                <w:rFonts w:asciiTheme="majorHAnsi" w:hAnsiTheme="majorHAnsi" w:cstheme="majorHAnsi"/>
                <w:b/>
                <w:bCs/>
                <w:sz w:val="24"/>
                <w:szCs w:val="24"/>
                <w:lang w:val="el-GR"/>
              </w:rPr>
            </w:pPr>
            <w:r w:rsidRPr="00B7309A">
              <w:rPr>
                <w:rFonts w:asciiTheme="majorHAnsi" w:hAnsiTheme="majorHAnsi" w:cstheme="majorHAnsi"/>
                <w:b/>
                <w:bCs/>
                <w:sz w:val="24"/>
                <w:szCs w:val="24"/>
                <w:lang w:val="el-GR"/>
              </w:rPr>
              <w:lastRenderedPageBreak/>
              <w:t>ΕΜΠΟΡΙΚΑ ΚΕΝΤΡΑ</w:t>
            </w:r>
          </w:p>
        </w:tc>
      </w:tr>
    </w:tbl>
    <w:p w14:paraId="234EA43D" w14:textId="1425604F" w:rsidR="00D86DFA" w:rsidRDefault="007B4DA6" w:rsidP="00A101C8">
      <w:pPr>
        <w:spacing w:before="80" w:after="80" w:line="276" w:lineRule="auto"/>
        <w:jc w:val="both"/>
        <w:rPr>
          <w:rFonts w:asciiTheme="majorHAnsi" w:hAnsiTheme="majorHAnsi" w:cstheme="majorHAnsi"/>
          <w:bCs/>
          <w:sz w:val="24"/>
          <w:szCs w:val="24"/>
          <w:lang w:val="el-GR"/>
        </w:rPr>
      </w:pPr>
      <w:bookmarkStart w:id="3" w:name="_Hlk163294853"/>
      <w:r w:rsidRPr="00B7309A">
        <w:rPr>
          <w:rFonts w:asciiTheme="majorHAnsi" w:hAnsiTheme="majorHAnsi" w:cstheme="majorHAnsi"/>
          <w:bCs/>
          <w:sz w:val="24"/>
          <w:szCs w:val="24"/>
          <w:lang w:val="el-GR"/>
        </w:rPr>
        <w:t xml:space="preserve">Τα </w:t>
      </w:r>
      <w:r w:rsidR="008879ED" w:rsidRPr="008879ED">
        <w:rPr>
          <w:rFonts w:asciiTheme="majorHAnsi" w:hAnsiTheme="majorHAnsi" w:cstheme="majorHAnsi"/>
          <w:b/>
          <w:sz w:val="24"/>
          <w:szCs w:val="24"/>
          <w:lang w:val="el-GR"/>
        </w:rPr>
        <w:t>λειτουργικά</w:t>
      </w:r>
      <w:r w:rsidR="008879ED">
        <w:rPr>
          <w:rFonts w:asciiTheme="majorHAnsi" w:hAnsiTheme="majorHAnsi" w:cstheme="majorHAnsi"/>
          <w:bCs/>
          <w:sz w:val="24"/>
          <w:szCs w:val="24"/>
          <w:lang w:val="el-GR"/>
        </w:rPr>
        <w:t xml:space="preserve"> </w:t>
      </w:r>
      <w:r w:rsidRPr="00B7309A">
        <w:rPr>
          <w:rFonts w:asciiTheme="majorHAnsi" w:hAnsiTheme="majorHAnsi" w:cstheme="majorHAnsi"/>
          <w:b/>
          <w:sz w:val="24"/>
          <w:szCs w:val="24"/>
          <w:lang w:val="el-GR"/>
        </w:rPr>
        <w:t>κέρδη</w:t>
      </w:r>
      <w:r w:rsidRPr="00B7309A">
        <w:rPr>
          <w:rFonts w:asciiTheme="majorHAnsi" w:hAnsiTheme="majorHAnsi" w:cstheme="majorHAnsi"/>
          <w:bCs/>
          <w:sz w:val="24"/>
          <w:szCs w:val="24"/>
          <w:lang w:val="el-GR"/>
        </w:rPr>
        <w:t xml:space="preserve"> </w:t>
      </w:r>
      <w:r w:rsidRPr="00B7309A">
        <w:rPr>
          <w:rFonts w:asciiTheme="majorHAnsi" w:hAnsiTheme="majorHAnsi" w:cstheme="majorHAnsi"/>
          <w:b/>
          <w:sz w:val="24"/>
          <w:szCs w:val="24"/>
        </w:rPr>
        <w:t>EBITDA</w:t>
      </w:r>
      <w:r w:rsidR="008879ED">
        <w:rPr>
          <w:rFonts w:asciiTheme="majorHAnsi" w:hAnsiTheme="majorHAnsi" w:cstheme="majorHAnsi"/>
          <w:b/>
          <w:sz w:val="24"/>
          <w:szCs w:val="24"/>
          <w:lang w:val="el-GR"/>
        </w:rPr>
        <w:t>, προ</w:t>
      </w:r>
      <w:r w:rsidR="00CE19A0">
        <w:rPr>
          <w:rFonts w:asciiTheme="majorHAnsi" w:hAnsiTheme="majorHAnsi" w:cstheme="majorHAnsi"/>
          <w:b/>
          <w:sz w:val="24"/>
          <w:szCs w:val="24"/>
          <w:lang w:val="el-GR"/>
        </w:rPr>
        <w:t xml:space="preserve"> </w:t>
      </w:r>
      <w:r w:rsidR="008879ED">
        <w:rPr>
          <w:rFonts w:asciiTheme="majorHAnsi" w:hAnsiTheme="majorHAnsi" w:cstheme="majorHAnsi"/>
          <w:b/>
          <w:sz w:val="24"/>
          <w:szCs w:val="24"/>
          <w:lang w:val="el-GR"/>
        </w:rPr>
        <w:t xml:space="preserve">αποτιμήσεων και </w:t>
      </w:r>
      <w:r w:rsidR="00CE19A0">
        <w:rPr>
          <w:rFonts w:asciiTheme="majorHAnsi" w:hAnsiTheme="majorHAnsi" w:cstheme="majorHAnsi"/>
          <w:b/>
          <w:sz w:val="24"/>
          <w:szCs w:val="24"/>
          <w:lang w:val="el-GR"/>
        </w:rPr>
        <w:t>λοιπών ανα</w:t>
      </w:r>
      <w:r w:rsidR="008879ED">
        <w:rPr>
          <w:rFonts w:asciiTheme="majorHAnsi" w:hAnsiTheme="majorHAnsi" w:cstheme="majorHAnsi"/>
          <w:b/>
          <w:sz w:val="24"/>
          <w:szCs w:val="24"/>
          <w:lang w:val="el-GR"/>
        </w:rPr>
        <w:t xml:space="preserve">προσαρμογών, </w:t>
      </w:r>
      <w:r w:rsidRPr="00B7309A">
        <w:rPr>
          <w:rFonts w:asciiTheme="majorHAnsi" w:hAnsiTheme="majorHAnsi" w:cstheme="majorHAnsi"/>
          <w:b/>
          <w:sz w:val="24"/>
          <w:szCs w:val="24"/>
          <w:lang w:val="el-GR"/>
        </w:rPr>
        <w:t xml:space="preserve">των </w:t>
      </w:r>
      <w:r w:rsidR="00BC2089" w:rsidRPr="00BC2089">
        <w:rPr>
          <w:rFonts w:asciiTheme="majorHAnsi" w:hAnsiTheme="majorHAnsi" w:cstheme="majorHAnsi"/>
          <w:b/>
          <w:sz w:val="24"/>
          <w:szCs w:val="24"/>
          <w:lang w:val="el-GR"/>
        </w:rPr>
        <w:t xml:space="preserve">4 </w:t>
      </w:r>
      <w:r w:rsidR="009B2733">
        <w:rPr>
          <w:rFonts w:asciiTheme="majorHAnsi" w:hAnsiTheme="majorHAnsi" w:cstheme="majorHAnsi"/>
          <w:b/>
          <w:sz w:val="24"/>
          <w:szCs w:val="24"/>
          <w:lang w:val="el-GR"/>
        </w:rPr>
        <w:t xml:space="preserve">σε λειτουργία </w:t>
      </w:r>
      <w:r w:rsidRPr="00B7309A">
        <w:rPr>
          <w:rFonts w:asciiTheme="majorHAnsi" w:hAnsiTheme="majorHAnsi" w:cstheme="majorHAnsi"/>
          <w:b/>
          <w:sz w:val="24"/>
          <w:szCs w:val="24"/>
          <w:lang w:val="el-GR"/>
        </w:rPr>
        <w:t>Εμπορικών Κέντρων (</w:t>
      </w:r>
      <w:r w:rsidRPr="00B7309A">
        <w:rPr>
          <w:rFonts w:asciiTheme="majorHAnsi" w:hAnsiTheme="majorHAnsi" w:cstheme="majorHAnsi"/>
          <w:b/>
          <w:sz w:val="24"/>
          <w:szCs w:val="24"/>
        </w:rPr>
        <w:t>Retail</w:t>
      </w:r>
      <w:r w:rsidRPr="00B7309A">
        <w:rPr>
          <w:rFonts w:asciiTheme="majorHAnsi" w:hAnsiTheme="majorHAnsi" w:cstheme="majorHAnsi"/>
          <w:b/>
          <w:sz w:val="24"/>
          <w:szCs w:val="24"/>
          <w:lang w:val="el-GR"/>
        </w:rPr>
        <w:t xml:space="preserve"> </w:t>
      </w:r>
      <w:r w:rsidRPr="00B7309A">
        <w:rPr>
          <w:rFonts w:asciiTheme="majorHAnsi" w:hAnsiTheme="majorHAnsi" w:cstheme="majorHAnsi"/>
          <w:b/>
          <w:sz w:val="24"/>
          <w:szCs w:val="24"/>
        </w:rPr>
        <w:t>EBITDA</w:t>
      </w:r>
      <w:r w:rsidR="008879ED">
        <w:rPr>
          <w:rFonts w:asciiTheme="majorHAnsi" w:hAnsiTheme="majorHAnsi" w:cstheme="majorHAnsi"/>
          <w:b/>
          <w:sz w:val="24"/>
          <w:szCs w:val="24"/>
          <w:lang w:val="el-GR"/>
        </w:rPr>
        <w:t xml:space="preserve">) </w:t>
      </w:r>
      <w:r w:rsidRPr="00B7309A">
        <w:rPr>
          <w:rFonts w:asciiTheme="majorHAnsi" w:hAnsiTheme="majorHAnsi" w:cstheme="majorHAnsi"/>
          <w:bCs/>
          <w:sz w:val="24"/>
          <w:szCs w:val="24"/>
          <w:lang w:val="el-GR"/>
        </w:rPr>
        <w:t xml:space="preserve">το 2023 </w:t>
      </w:r>
      <w:r w:rsidR="00516767" w:rsidRPr="00B7309A">
        <w:rPr>
          <w:rFonts w:asciiTheme="majorHAnsi" w:hAnsiTheme="majorHAnsi" w:cstheme="majorHAnsi"/>
          <w:bCs/>
          <w:sz w:val="24"/>
          <w:szCs w:val="24"/>
          <w:lang w:val="el-GR"/>
        </w:rPr>
        <w:t xml:space="preserve">αυξήθηκαν </w:t>
      </w:r>
      <w:r w:rsidR="00895B68">
        <w:rPr>
          <w:rFonts w:asciiTheme="majorHAnsi" w:hAnsiTheme="majorHAnsi" w:cstheme="majorHAnsi"/>
          <w:bCs/>
          <w:sz w:val="24"/>
          <w:szCs w:val="24"/>
          <w:lang w:val="el-GR"/>
        </w:rPr>
        <w:t>1</w:t>
      </w:r>
      <w:r w:rsidR="00F14B9C">
        <w:rPr>
          <w:rFonts w:asciiTheme="majorHAnsi" w:hAnsiTheme="majorHAnsi" w:cstheme="majorHAnsi"/>
          <w:bCs/>
          <w:sz w:val="24"/>
          <w:szCs w:val="24"/>
          <w:lang w:val="el-GR"/>
        </w:rPr>
        <w:t>8</w:t>
      </w:r>
      <w:r w:rsidR="00D86DFA" w:rsidRPr="00B7309A">
        <w:rPr>
          <w:rFonts w:asciiTheme="majorHAnsi" w:hAnsiTheme="majorHAnsi" w:cstheme="majorHAnsi"/>
          <w:bCs/>
          <w:sz w:val="24"/>
          <w:szCs w:val="24"/>
          <w:lang w:val="el-GR"/>
        </w:rPr>
        <w:t xml:space="preserve">% στα </w:t>
      </w:r>
      <w:r w:rsidRPr="00B7309A">
        <w:rPr>
          <w:rFonts w:asciiTheme="majorHAnsi" w:hAnsiTheme="majorHAnsi" w:cstheme="majorHAnsi"/>
          <w:b/>
          <w:sz w:val="24"/>
          <w:szCs w:val="24"/>
          <w:lang w:val="el-GR"/>
        </w:rPr>
        <w:t>€</w:t>
      </w:r>
      <w:r w:rsidR="00895B68">
        <w:rPr>
          <w:rFonts w:asciiTheme="majorHAnsi" w:hAnsiTheme="majorHAnsi" w:cstheme="majorHAnsi"/>
          <w:b/>
          <w:sz w:val="24"/>
          <w:szCs w:val="24"/>
          <w:lang w:val="el-GR"/>
        </w:rPr>
        <w:t>8</w:t>
      </w:r>
      <w:r w:rsidR="00F14B9C">
        <w:rPr>
          <w:rFonts w:asciiTheme="majorHAnsi" w:hAnsiTheme="majorHAnsi" w:cstheme="majorHAnsi"/>
          <w:b/>
          <w:sz w:val="24"/>
          <w:szCs w:val="24"/>
          <w:lang w:val="el-GR"/>
        </w:rPr>
        <w:t>1</w:t>
      </w:r>
      <w:r w:rsidRPr="00B7309A">
        <w:rPr>
          <w:rFonts w:asciiTheme="majorHAnsi" w:hAnsiTheme="majorHAnsi" w:cstheme="majorHAnsi"/>
          <w:b/>
          <w:sz w:val="24"/>
          <w:szCs w:val="24"/>
          <w:lang w:val="el-GR"/>
        </w:rPr>
        <w:t>εκ</w:t>
      </w:r>
      <w:r w:rsidRPr="00B7309A">
        <w:rPr>
          <w:rFonts w:asciiTheme="majorHAnsi" w:hAnsiTheme="majorHAnsi" w:cstheme="majorHAnsi"/>
          <w:bCs/>
          <w:sz w:val="24"/>
          <w:szCs w:val="24"/>
          <w:lang w:val="el-GR"/>
        </w:rPr>
        <w:t xml:space="preserve">, </w:t>
      </w:r>
      <w:r w:rsidR="00D86DFA" w:rsidRPr="00B7309A">
        <w:rPr>
          <w:rFonts w:asciiTheme="majorHAnsi" w:hAnsiTheme="majorHAnsi" w:cstheme="majorHAnsi"/>
          <w:bCs/>
          <w:sz w:val="24"/>
          <w:szCs w:val="24"/>
          <w:lang w:val="el-GR"/>
        </w:rPr>
        <w:t xml:space="preserve">καταγράφοντας </w:t>
      </w:r>
      <w:r w:rsidR="00D86DFA" w:rsidRPr="00B7309A">
        <w:rPr>
          <w:rFonts w:asciiTheme="majorHAnsi" w:hAnsiTheme="majorHAnsi" w:cstheme="majorHAnsi"/>
          <w:b/>
          <w:sz w:val="24"/>
          <w:szCs w:val="24"/>
          <w:lang w:val="el-GR"/>
        </w:rPr>
        <w:t>νέο ιστορικό ρεκόρ</w:t>
      </w:r>
      <w:r w:rsidR="00D86DFA" w:rsidRPr="00B7309A">
        <w:rPr>
          <w:rFonts w:asciiTheme="majorHAnsi" w:hAnsiTheme="majorHAnsi" w:cstheme="majorHAnsi"/>
          <w:bCs/>
          <w:sz w:val="24"/>
          <w:szCs w:val="24"/>
          <w:lang w:val="el-GR"/>
        </w:rPr>
        <w:t>.</w:t>
      </w:r>
    </w:p>
    <w:p w14:paraId="4FCD4671" w14:textId="08C4F785" w:rsidR="00F54379" w:rsidRDefault="00F54379" w:rsidP="00F54379">
      <w:pPr>
        <w:spacing w:before="80" w:after="80" w:line="276" w:lineRule="auto"/>
        <w:jc w:val="both"/>
        <w:rPr>
          <w:rFonts w:asciiTheme="majorHAnsi" w:hAnsiTheme="majorHAnsi" w:cstheme="majorHAnsi"/>
          <w:bCs/>
          <w:sz w:val="24"/>
          <w:szCs w:val="24"/>
          <w:lang w:val="el-GR"/>
        </w:rPr>
      </w:pPr>
      <w:r>
        <w:rPr>
          <w:rFonts w:asciiTheme="majorHAnsi" w:hAnsiTheme="majorHAnsi" w:cstheme="majorHAnsi"/>
          <w:bCs/>
          <w:sz w:val="24"/>
          <w:szCs w:val="24"/>
          <w:lang w:val="el-GR"/>
        </w:rPr>
        <w:t xml:space="preserve">Στον παρακάτω πίνακα εμφανίζεται η λεπτομερής ανάλυση της λειτουργικής κερδοφορίας </w:t>
      </w:r>
      <w:r>
        <w:rPr>
          <w:rFonts w:asciiTheme="majorHAnsi" w:hAnsiTheme="majorHAnsi" w:cstheme="majorHAnsi"/>
          <w:bCs/>
          <w:sz w:val="24"/>
          <w:szCs w:val="24"/>
        </w:rPr>
        <w:t>EBITDA</w:t>
      </w:r>
      <w:r>
        <w:rPr>
          <w:rFonts w:asciiTheme="majorHAnsi" w:hAnsiTheme="majorHAnsi" w:cstheme="majorHAnsi"/>
          <w:bCs/>
          <w:sz w:val="24"/>
          <w:szCs w:val="24"/>
          <w:lang w:val="el-GR"/>
        </w:rPr>
        <w:t xml:space="preserve"> για το νεοσύστατο όμιλο </w:t>
      </w:r>
      <w:r>
        <w:rPr>
          <w:rFonts w:asciiTheme="majorHAnsi" w:hAnsiTheme="majorHAnsi" w:cstheme="majorHAnsi"/>
          <w:bCs/>
          <w:sz w:val="24"/>
          <w:szCs w:val="24"/>
        </w:rPr>
        <w:t>LAMDA</w:t>
      </w:r>
      <w:r w:rsidRPr="00A034A4">
        <w:rPr>
          <w:rFonts w:asciiTheme="majorHAnsi" w:hAnsiTheme="majorHAnsi" w:cstheme="majorHAnsi"/>
          <w:bCs/>
          <w:sz w:val="24"/>
          <w:szCs w:val="24"/>
          <w:lang w:val="el-GR"/>
        </w:rPr>
        <w:t xml:space="preserve"> </w:t>
      </w:r>
      <w:r>
        <w:rPr>
          <w:rFonts w:asciiTheme="majorHAnsi" w:hAnsiTheme="majorHAnsi" w:cstheme="majorHAnsi"/>
          <w:bCs/>
          <w:sz w:val="24"/>
          <w:szCs w:val="24"/>
        </w:rPr>
        <w:t>MALLS</w:t>
      </w:r>
      <w:r>
        <w:rPr>
          <w:rFonts w:asciiTheme="majorHAnsi" w:hAnsiTheme="majorHAnsi" w:cstheme="majorHAnsi"/>
          <w:bCs/>
          <w:sz w:val="24"/>
          <w:szCs w:val="24"/>
          <w:lang w:val="el-GR"/>
        </w:rPr>
        <w:t xml:space="preserve">, μετά την ολοκλήρωση του εταιρικού μετασχηματισμού. </w:t>
      </w:r>
    </w:p>
    <w:tbl>
      <w:tblPr>
        <w:tblW w:w="5013" w:type="pct"/>
        <w:jc w:val="center"/>
        <w:tblLayout w:type="fixed"/>
        <w:tblCellMar>
          <w:left w:w="0" w:type="dxa"/>
          <w:right w:w="0" w:type="dxa"/>
        </w:tblCellMar>
        <w:tblLook w:val="0000" w:firstRow="0" w:lastRow="0" w:firstColumn="0" w:lastColumn="0" w:noHBand="0" w:noVBand="0"/>
      </w:tblPr>
      <w:tblGrid>
        <w:gridCol w:w="5718"/>
        <w:gridCol w:w="1549"/>
        <w:gridCol w:w="1550"/>
        <w:gridCol w:w="1043"/>
      </w:tblGrid>
      <w:tr w:rsidR="00697AC5" w:rsidRPr="00055DC6" w14:paraId="2096EC50" w14:textId="77777777" w:rsidTr="00087022">
        <w:trPr>
          <w:trHeight w:val="340"/>
          <w:jc w:val="center"/>
        </w:trPr>
        <w:tc>
          <w:tcPr>
            <w:tcW w:w="9019" w:type="dxa"/>
            <w:gridSpan w:val="4"/>
            <w:tcBorders>
              <w:top w:val="double" w:sz="4" w:space="0" w:color="auto"/>
              <w:left w:val="double" w:sz="4" w:space="0" w:color="auto"/>
              <w:bottom w:val="single" w:sz="8" w:space="0" w:color="000000"/>
              <w:right w:val="double" w:sz="4" w:space="0" w:color="auto"/>
            </w:tcBorders>
            <w:shd w:val="clear" w:color="auto" w:fill="D9D9D9" w:themeFill="background1" w:themeFillShade="D9"/>
            <w:tcMar>
              <w:top w:w="0" w:type="dxa"/>
              <w:left w:w="108" w:type="dxa"/>
              <w:bottom w:w="0" w:type="dxa"/>
              <w:right w:w="108" w:type="dxa"/>
            </w:tcMar>
            <w:vAlign w:val="center"/>
          </w:tcPr>
          <w:bookmarkEnd w:id="3"/>
          <w:p w14:paraId="2A693159" w14:textId="3BE69818" w:rsidR="00697AC5" w:rsidRPr="00852B4D" w:rsidRDefault="008879ED" w:rsidP="00856601">
            <w:pPr>
              <w:spacing w:after="0" w:line="240" w:lineRule="auto"/>
              <w:jc w:val="center"/>
              <w:rPr>
                <w:rFonts w:asciiTheme="majorHAnsi" w:hAnsiTheme="majorHAnsi" w:cstheme="majorHAnsi"/>
                <w:b/>
                <w:color w:val="000000" w:themeColor="text1"/>
                <w:sz w:val="24"/>
                <w:szCs w:val="24"/>
                <w:lang w:val="el-GR"/>
              </w:rPr>
            </w:pPr>
            <w:r w:rsidRPr="008879ED">
              <w:rPr>
                <w:rFonts w:asciiTheme="majorHAnsi" w:hAnsiTheme="majorHAnsi" w:cstheme="majorHAnsi"/>
                <w:b/>
                <w:color w:val="000000" w:themeColor="text1"/>
                <w:sz w:val="24"/>
                <w:szCs w:val="24"/>
                <w:lang w:val="el-GR"/>
              </w:rPr>
              <w:t>ΣΥΝΟΠΤΙΚΗ ΠΑΡΟΥΣΙΑΣΗ</w:t>
            </w:r>
            <w:r>
              <w:rPr>
                <w:rFonts w:asciiTheme="majorHAnsi" w:hAnsiTheme="majorHAnsi" w:cstheme="majorHAnsi"/>
                <w:b/>
                <w:color w:val="000000" w:themeColor="text1"/>
                <w:sz w:val="24"/>
                <w:szCs w:val="24"/>
                <w:lang w:val="el-GR"/>
              </w:rPr>
              <w:t xml:space="preserve"> ΛΕΙΤΟΥΡΓΙΚΗΣ ΚΕΡΔΟΦΟΡΙΑΣ </w:t>
            </w:r>
            <w:r w:rsidR="00991257" w:rsidRPr="00B7309A">
              <w:rPr>
                <w:rFonts w:asciiTheme="majorHAnsi" w:hAnsiTheme="majorHAnsi" w:cstheme="majorHAnsi"/>
                <w:b/>
                <w:color w:val="000000" w:themeColor="text1"/>
                <w:sz w:val="24"/>
                <w:szCs w:val="24"/>
                <w:lang w:val="el-GR"/>
              </w:rPr>
              <w:t>EBITDA</w:t>
            </w:r>
            <w:r>
              <w:rPr>
                <w:rFonts w:asciiTheme="majorHAnsi" w:hAnsiTheme="majorHAnsi" w:cstheme="majorHAnsi"/>
                <w:b/>
                <w:color w:val="000000" w:themeColor="text1"/>
                <w:sz w:val="24"/>
                <w:szCs w:val="24"/>
                <w:lang w:val="el-GR"/>
              </w:rPr>
              <w:t xml:space="preserve"> – ΟΜΙΛΟΣ </w:t>
            </w:r>
            <w:r>
              <w:rPr>
                <w:rFonts w:asciiTheme="majorHAnsi" w:hAnsiTheme="majorHAnsi" w:cstheme="majorHAnsi"/>
                <w:b/>
                <w:color w:val="000000" w:themeColor="text1"/>
                <w:sz w:val="24"/>
                <w:szCs w:val="24"/>
              </w:rPr>
              <w:t>LAMDA</w:t>
            </w:r>
            <w:r w:rsidRPr="008879ED">
              <w:rPr>
                <w:rFonts w:asciiTheme="majorHAnsi" w:hAnsiTheme="majorHAnsi" w:cstheme="majorHAnsi"/>
                <w:b/>
                <w:color w:val="000000" w:themeColor="text1"/>
                <w:sz w:val="24"/>
                <w:szCs w:val="24"/>
                <w:lang w:val="el-GR"/>
              </w:rPr>
              <w:t xml:space="preserve"> </w:t>
            </w:r>
            <w:r>
              <w:rPr>
                <w:rFonts w:asciiTheme="majorHAnsi" w:hAnsiTheme="majorHAnsi" w:cstheme="majorHAnsi"/>
                <w:b/>
                <w:color w:val="000000" w:themeColor="text1"/>
                <w:sz w:val="24"/>
                <w:szCs w:val="24"/>
              </w:rPr>
              <w:t>MALLS</w:t>
            </w:r>
          </w:p>
        </w:tc>
      </w:tr>
      <w:tr w:rsidR="008C4F23" w:rsidRPr="00B7309A" w14:paraId="0917D8CB" w14:textId="77777777" w:rsidTr="00087022">
        <w:trPr>
          <w:trHeight w:val="397"/>
          <w:jc w:val="center"/>
        </w:trPr>
        <w:tc>
          <w:tcPr>
            <w:tcW w:w="5230" w:type="dxa"/>
            <w:tcBorders>
              <w:top w:val="double" w:sz="6" w:space="0" w:color="000000"/>
              <w:left w:val="doub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58F48FC1" w14:textId="77777777" w:rsidR="00697AC5" w:rsidRPr="00B7309A" w:rsidRDefault="00697AC5" w:rsidP="00405198">
            <w:pPr>
              <w:spacing w:after="0" w:line="240" w:lineRule="auto"/>
              <w:rPr>
                <w:rFonts w:asciiTheme="majorHAnsi" w:hAnsiTheme="majorHAnsi" w:cstheme="majorHAnsi"/>
                <w:b/>
                <w:i/>
              </w:rPr>
            </w:pPr>
            <w:r w:rsidRPr="00B7309A">
              <w:rPr>
                <w:rFonts w:asciiTheme="majorHAnsi" w:hAnsiTheme="majorHAnsi" w:cstheme="majorHAnsi"/>
                <w:b/>
                <w:i/>
              </w:rPr>
              <w:t>(π</w:t>
            </w:r>
            <w:proofErr w:type="spellStart"/>
            <w:r w:rsidRPr="00B7309A">
              <w:rPr>
                <w:rFonts w:asciiTheme="majorHAnsi" w:hAnsiTheme="majorHAnsi" w:cstheme="majorHAnsi"/>
                <w:b/>
                <w:i/>
              </w:rPr>
              <w:t>οσά</w:t>
            </w:r>
            <w:proofErr w:type="spellEnd"/>
            <w:r w:rsidRPr="00B7309A">
              <w:rPr>
                <w:rFonts w:asciiTheme="majorHAnsi" w:hAnsiTheme="majorHAnsi" w:cstheme="majorHAnsi"/>
                <w:b/>
                <w:i/>
              </w:rPr>
              <w:t xml:space="preserve"> </w:t>
            </w:r>
            <w:proofErr w:type="spellStart"/>
            <w:r w:rsidRPr="00B7309A">
              <w:rPr>
                <w:rFonts w:asciiTheme="majorHAnsi" w:hAnsiTheme="majorHAnsi" w:cstheme="majorHAnsi"/>
                <w:b/>
                <w:i/>
              </w:rPr>
              <w:t>σε</w:t>
            </w:r>
            <w:proofErr w:type="spellEnd"/>
            <w:r w:rsidRPr="00B7309A">
              <w:rPr>
                <w:rFonts w:asciiTheme="majorHAnsi" w:hAnsiTheme="majorHAnsi" w:cstheme="majorHAnsi"/>
                <w:b/>
                <w:i/>
              </w:rPr>
              <w:t xml:space="preserve"> € </w:t>
            </w:r>
            <w:proofErr w:type="spellStart"/>
            <w:r w:rsidRPr="00B7309A">
              <w:rPr>
                <w:rFonts w:asciiTheme="majorHAnsi" w:hAnsiTheme="majorHAnsi" w:cstheme="majorHAnsi"/>
                <w:b/>
                <w:i/>
              </w:rPr>
              <w:t>εκ</w:t>
            </w:r>
            <w:proofErr w:type="spellEnd"/>
            <w:r w:rsidRPr="00B7309A">
              <w:rPr>
                <w:rFonts w:asciiTheme="majorHAnsi" w:hAnsiTheme="majorHAnsi" w:cstheme="majorHAnsi"/>
                <w:b/>
                <w:i/>
              </w:rPr>
              <w:t>)</w:t>
            </w:r>
          </w:p>
        </w:tc>
        <w:tc>
          <w:tcPr>
            <w:tcW w:w="1417" w:type="dxa"/>
            <w:tcBorders>
              <w:top w:val="double" w:sz="6"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393BBF06" w14:textId="5D64CBC9" w:rsidR="00697AC5" w:rsidRPr="00B7309A" w:rsidRDefault="006A6134" w:rsidP="00B3001B">
            <w:pPr>
              <w:spacing w:after="0" w:line="240" w:lineRule="auto"/>
              <w:ind w:right="113"/>
              <w:jc w:val="right"/>
              <w:rPr>
                <w:rFonts w:asciiTheme="majorHAnsi" w:hAnsiTheme="majorHAnsi" w:cstheme="majorHAnsi"/>
                <w:b/>
              </w:rPr>
            </w:pPr>
            <w:r w:rsidRPr="00B7309A">
              <w:rPr>
                <w:rFonts w:asciiTheme="majorHAnsi" w:hAnsiTheme="majorHAnsi" w:cstheme="majorHAnsi"/>
                <w:b/>
                <w:bCs/>
                <w:lang w:val="el-GR"/>
              </w:rPr>
              <w:t xml:space="preserve">12Μ </w:t>
            </w:r>
            <w:r w:rsidR="00697AC5" w:rsidRPr="00B7309A">
              <w:rPr>
                <w:rFonts w:asciiTheme="majorHAnsi" w:hAnsiTheme="majorHAnsi" w:cstheme="majorHAnsi"/>
                <w:b/>
                <w:bCs/>
                <w:lang w:val="el-GR"/>
              </w:rPr>
              <w:t>2023</w:t>
            </w:r>
          </w:p>
        </w:tc>
        <w:tc>
          <w:tcPr>
            <w:tcW w:w="1418" w:type="dxa"/>
            <w:tcBorders>
              <w:top w:val="double" w:sz="6"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441C0FD6" w14:textId="298F1A0F" w:rsidR="00697AC5" w:rsidRPr="00B7309A" w:rsidRDefault="006A6134" w:rsidP="00B3001B">
            <w:pPr>
              <w:spacing w:after="0" w:line="240" w:lineRule="auto"/>
              <w:ind w:right="113"/>
              <w:jc w:val="right"/>
              <w:rPr>
                <w:rFonts w:asciiTheme="majorHAnsi" w:hAnsiTheme="majorHAnsi" w:cstheme="majorHAnsi"/>
                <w:b/>
              </w:rPr>
            </w:pPr>
            <w:r w:rsidRPr="00B7309A">
              <w:rPr>
                <w:rFonts w:asciiTheme="majorHAnsi" w:hAnsiTheme="majorHAnsi" w:cstheme="majorHAnsi"/>
                <w:b/>
                <w:bCs/>
                <w:lang w:val="el-GR"/>
              </w:rPr>
              <w:t xml:space="preserve">12Μ </w:t>
            </w:r>
            <w:r w:rsidR="00697AC5" w:rsidRPr="00B7309A">
              <w:rPr>
                <w:rFonts w:asciiTheme="majorHAnsi" w:hAnsiTheme="majorHAnsi" w:cstheme="majorHAnsi"/>
                <w:b/>
                <w:bCs/>
                <w:lang w:val="el-GR"/>
              </w:rPr>
              <w:t>2022</w:t>
            </w:r>
          </w:p>
        </w:tc>
        <w:tc>
          <w:tcPr>
            <w:tcW w:w="954" w:type="dxa"/>
            <w:tcBorders>
              <w:top w:val="double" w:sz="6" w:space="0" w:color="000000"/>
              <w:left w:val="nil"/>
              <w:bottom w:val="single" w:sz="8" w:space="0" w:color="000000"/>
              <w:right w:val="double" w:sz="4" w:space="0" w:color="auto"/>
            </w:tcBorders>
            <w:shd w:val="clear" w:color="auto" w:fill="F2F2F2" w:themeFill="background1" w:themeFillShade="F2"/>
            <w:tcMar>
              <w:top w:w="0" w:type="dxa"/>
              <w:left w:w="108" w:type="dxa"/>
              <w:bottom w:w="0" w:type="dxa"/>
              <w:right w:w="108" w:type="dxa"/>
            </w:tcMar>
            <w:vAlign w:val="center"/>
          </w:tcPr>
          <w:p w14:paraId="0398699A" w14:textId="77777777" w:rsidR="00697AC5" w:rsidRPr="00B7309A" w:rsidRDefault="00697AC5" w:rsidP="00B3001B">
            <w:pPr>
              <w:spacing w:after="0" w:line="240" w:lineRule="auto"/>
              <w:ind w:right="113"/>
              <w:jc w:val="right"/>
              <w:rPr>
                <w:rFonts w:asciiTheme="majorHAnsi" w:hAnsiTheme="majorHAnsi" w:cstheme="majorHAnsi"/>
                <w:b/>
                <w:bCs/>
                <w:lang w:val="el-GR"/>
              </w:rPr>
            </w:pPr>
            <w:r w:rsidRPr="00B7309A">
              <w:rPr>
                <w:rFonts w:asciiTheme="majorHAnsi" w:hAnsiTheme="majorHAnsi" w:cstheme="majorHAnsi"/>
                <w:b/>
                <w:bCs/>
                <w:lang w:val="el-GR"/>
              </w:rPr>
              <w:t>Δ(%)</w:t>
            </w:r>
          </w:p>
        </w:tc>
      </w:tr>
      <w:tr w:rsidR="008C4F23" w:rsidRPr="00B7309A" w14:paraId="4D271564" w14:textId="77777777" w:rsidTr="00C30E3F">
        <w:trPr>
          <w:trHeight w:val="397"/>
          <w:jc w:val="center"/>
        </w:trPr>
        <w:tc>
          <w:tcPr>
            <w:tcW w:w="5230" w:type="dxa"/>
            <w:tcBorders>
              <w:top w:val="nil"/>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72E49EC9" w14:textId="77777777" w:rsidR="00697AC5" w:rsidRPr="00B7309A" w:rsidRDefault="00697AC5" w:rsidP="00405198">
            <w:pPr>
              <w:spacing w:after="0" w:line="240" w:lineRule="auto"/>
              <w:ind w:left="170"/>
              <w:rPr>
                <w:rFonts w:asciiTheme="majorHAnsi" w:hAnsiTheme="majorHAnsi" w:cstheme="majorHAnsi"/>
                <w:lang w:val="el-GR"/>
              </w:rPr>
            </w:pPr>
            <w:r w:rsidRPr="00B7309A">
              <w:rPr>
                <w:rFonts w:asciiTheme="majorHAnsi" w:hAnsiTheme="majorHAnsi" w:cstheme="majorHAnsi"/>
                <w:lang w:val="en-GB"/>
              </w:rPr>
              <w:t>The Mall Athens</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7AC8A51" w14:textId="2F60EC7A" w:rsidR="00697AC5" w:rsidRPr="00B7309A" w:rsidRDefault="0024396E" w:rsidP="00B3001B">
            <w:pPr>
              <w:spacing w:after="0" w:line="240" w:lineRule="auto"/>
              <w:ind w:right="113"/>
              <w:jc w:val="right"/>
              <w:rPr>
                <w:rFonts w:asciiTheme="majorHAnsi" w:hAnsiTheme="majorHAnsi" w:cstheme="majorHAnsi"/>
                <w:lang w:val="el-GR"/>
              </w:rPr>
            </w:pPr>
            <w:r w:rsidRPr="00B7309A">
              <w:rPr>
                <w:rFonts w:asciiTheme="majorHAnsi" w:hAnsiTheme="majorHAnsi" w:cstheme="majorHAnsi"/>
                <w:lang w:val="el-GR"/>
              </w:rPr>
              <w:t>30,</w:t>
            </w:r>
            <w:r w:rsidR="00F14B9C">
              <w:rPr>
                <w:rFonts w:asciiTheme="majorHAnsi" w:hAnsiTheme="majorHAnsi" w:cstheme="majorHAnsi"/>
                <w:lang w:val="el-GR"/>
              </w:rPr>
              <w:t>6</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14324A9" w14:textId="180EEF36" w:rsidR="00697AC5" w:rsidRPr="00B7309A" w:rsidRDefault="009A42B1" w:rsidP="00B3001B">
            <w:pPr>
              <w:spacing w:after="0" w:line="240" w:lineRule="auto"/>
              <w:ind w:right="113"/>
              <w:jc w:val="right"/>
              <w:rPr>
                <w:rFonts w:asciiTheme="majorHAnsi" w:hAnsiTheme="majorHAnsi" w:cstheme="majorHAnsi"/>
                <w:lang w:val="el-GR"/>
              </w:rPr>
            </w:pPr>
            <w:r w:rsidRPr="00B7309A">
              <w:rPr>
                <w:rFonts w:asciiTheme="majorHAnsi" w:hAnsiTheme="majorHAnsi" w:cstheme="majorHAnsi"/>
                <w:lang w:val="el-GR"/>
              </w:rPr>
              <w:t>26,</w:t>
            </w:r>
            <w:r w:rsidR="00F14B9C">
              <w:rPr>
                <w:rFonts w:asciiTheme="majorHAnsi" w:hAnsiTheme="majorHAnsi" w:cstheme="majorHAnsi"/>
                <w:lang w:val="el-GR"/>
              </w:rPr>
              <w:t>9</w:t>
            </w:r>
          </w:p>
        </w:tc>
        <w:tc>
          <w:tcPr>
            <w:tcW w:w="954" w:type="dxa"/>
            <w:tcBorders>
              <w:top w:val="nil"/>
              <w:left w:val="nil"/>
              <w:bottom w:val="single" w:sz="8" w:space="0" w:color="000000"/>
              <w:right w:val="double" w:sz="4" w:space="0" w:color="auto"/>
            </w:tcBorders>
            <w:shd w:val="clear" w:color="auto" w:fill="auto"/>
            <w:tcMar>
              <w:top w:w="0" w:type="dxa"/>
              <w:left w:w="108" w:type="dxa"/>
              <w:bottom w:w="0" w:type="dxa"/>
              <w:right w:w="108" w:type="dxa"/>
            </w:tcMar>
            <w:vAlign w:val="center"/>
          </w:tcPr>
          <w:p w14:paraId="47E23C10" w14:textId="59DA9EE5" w:rsidR="00697AC5" w:rsidRPr="003A0957" w:rsidRDefault="00697AC5" w:rsidP="00B3001B">
            <w:pPr>
              <w:spacing w:after="0" w:line="240" w:lineRule="auto"/>
              <w:ind w:right="113"/>
              <w:jc w:val="right"/>
              <w:rPr>
                <w:rFonts w:asciiTheme="majorHAnsi" w:hAnsiTheme="majorHAnsi" w:cstheme="majorHAnsi"/>
                <w:lang w:val="el-GR"/>
              </w:rPr>
            </w:pPr>
            <w:r w:rsidRPr="003A0957">
              <w:rPr>
                <w:rFonts w:asciiTheme="majorHAnsi" w:hAnsiTheme="majorHAnsi" w:cstheme="majorHAnsi"/>
                <w:lang w:val="el-GR"/>
              </w:rPr>
              <w:t>+</w:t>
            </w:r>
            <w:r w:rsidR="009A42B1" w:rsidRPr="003A0957">
              <w:rPr>
                <w:rFonts w:asciiTheme="majorHAnsi" w:hAnsiTheme="majorHAnsi" w:cstheme="majorHAnsi"/>
                <w:lang w:val="el-GR"/>
              </w:rPr>
              <w:t>14</w:t>
            </w:r>
            <w:r w:rsidRPr="003A0957">
              <w:rPr>
                <w:rFonts w:asciiTheme="majorHAnsi" w:hAnsiTheme="majorHAnsi" w:cstheme="majorHAnsi"/>
                <w:lang w:val="el-GR"/>
              </w:rPr>
              <w:t>%</w:t>
            </w:r>
          </w:p>
        </w:tc>
      </w:tr>
      <w:tr w:rsidR="008C4F23" w:rsidRPr="00B7309A" w14:paraId="7BC6C67C" w14:textId="77777777" w:rsidTr="00C30E3F">
        <w:trPr>
          <w:trHeight w:val="397"/>
          <w:jc w:val="center"/>
        </w:trPr>
        <w:tc>
          <w:tcPr>
            <w:tcW w:w="5230" w:type="dxa"/>
            <w:tcBorders>
              <w:top w:val="nil"/>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6F6C8686" w14:textId="77777777" w:rsidR="00697AC5" w:rsidRPr="00B7309A" w:rsidRDefault="00697AC5" w:rsidP="00405198">
            <w:pPr>
              <w:spacing w:after="0" w:line="240" w:lineRule="auto"/>
              <w:ind w:left="170"/>
              <w:rPr>
                <w:rFonts w:asciiTheme="majorHAnsi" w:hAnsiTheme="majorHAnsi" w:cstheme="majorHAnsi"/>
              </w:rPr>
            </w:pPr>
            <w:r w:rsidRPr="00B7309A">
              <w:rPr>
                <w:rFonts w:asciiTheme="majorHAnsi" w:hAnsiTheme="majorHAnsi" w:cstheme="majorHAnsi"/>
              </w:rPr>
              <w:t>Golden Hall</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3171C3C8" w14:textId="682AC3A6" w:rsidR="00697AC5" w:rsidRPr="00B7309A" w:rsidRDefault="0024396E" w:rsidP="00B3001B">
            <w:pPr>
              <w:spacing w:after="0" w:line="240" w:lineRule="auto"/>
              <w:ind w:right="113"/>
              <w:jc w:val="right"/>
              <w:rPr>
                <w:rFonts w:asciiTheme="majorHAnsi" w:hAnsiTheme="majorHAnsi" w:cstheme="majorHAnsi"/>
                <w:lang w:val="el-GR"/>
              </w:rPr>
            </w:pPr>
            <w:r w:rsidRPr="00B7309A">
              <w:rPr>
                <w:rFonts w:asciiTheme="majorHAnsi" w:hAnsiTheme="majorHAnsi" w:cstheme="majorHAnsi"/>
                <w:lang w:val="el-GR"/>
              </w:rPr>
              <w:t>2</w:t>
            </w:r>
            <w:r w:rsidR="00F14B9C">
              <w:rPr>
                <w:rFonts w:asciiTheme="majorHAnsi" w:hAnsiTheme="majorHAnsi" w:cstheme="majorHAnsi"/>
                <w:lang w:val="el-GR"/>
              </w:rPr>
              <w:t>0</w:t>
            </w:r>
            <w:r w:rsidRPr="00B7309A">
              <w:rPr>
                <w:rFonts w:asciiTheme="majorHAnsi" w:hAnsiTheme="majorHAnsi" w:cstheme="majorHAnsi"/>
                <w:lang w:val="el-GR"/>
              </w:rPr>
              <w:t>,</w:t>
            </w:r>
            <w:r w:rsidR="00F14B9C">
              <w:rPr>
                <w:rFonts w:asciiTheme="majorHAnsi" w:hAnsiTheme="majorHAnsi" w:cstheme="majorHAnsi"/>
                <w:lang w:val="el-GR"/>
              </w:rPr>
              <w:t>6</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7470A84B" w14:textId="2990B50B" w:rsidR="00697AC5" w:rsidRPr="00B7309A" w:rsidRDefault="009A42B1" w:rsidP="00B3001B">
            <w:pPr>
              <w:spacing w:after="0" w:line="240" w:lineRule="auto"/>
              <w:ind w:right="113"/>
              <w:jc w:val="right"/>
              <w:rPr>
                <w:rFonts w:asciiTheme="majorHAnsi" w:hAnsiTheme="majorHAnsi" w:cstheme="majorHAnsi"/>
                <w:lang w:val="el-GR"/>
              </w:rPr>
            </w:pPr>
            <w:r w:rsidRPr="00B7309A">
              <w:rPr>
                <w:rFonts w:asciiTheme="majorHAnsi" w:hAnsiTheme="majorHAnsi" w:cstheme="majorHAnsi"/>
                <w:lang w:val="el-GR"/>
              </w:rPr>
              <w:t>19,1</w:t>
            </w:r>
          </w:p>
        </w:tc>
        <w:tc>
          <w:tcPr>
            <w:tcW w:w="954" w:type="dxa"/>
            <w:tcBorders>
              <w:top w:val="nil"/>
              <w:left w:val="nil"/>
              <w:bottom w:val="single" w:sz="8" w:space="0" w:color="000000"/>
              <w:right w:val="double" w:sz="4" w:space="0" w:color="auto"/>
            </w:tcBorders>
            <w:shd w:val="clear" w:color="auto" w:fill="auto"/>
            <w:tcMar>
              <w:top w:w="0" w:type="dxa"/>
              <w:left w:w="108" w:type="dxa"/>
              <w:bottom w:w="0" w:type="dxa"/>
              <w:right w:w="108" w:type="dxa"/>
            </w:tcMar>
            <w:vAlign w:val="center"/>
          </w:tcPr>
          <w:p w14:paraId="20F540E1" w14:textId="7B913691" w:rsidR="00697AC5" w:rsidRPr="00AA4291" w:rsidRDefault="00697AC5" w:rsidP="00B3001B">
            <w:pPr>
              <w:spacing w:after="0" w:line="240" w:lineRule="auto"/>
              <w:ind w:right="113"/>
              <w:jc w:val="right"/>
              <w:rPr>
                <w:rFonts w:asciiTheme="majorHAnsi" w:hAnsiTheme="majorHAnsi" w:cstheme="majorHAnsi"/>
                <w:lang w:val="el-GR"/>
              </w:rPr>
            </w:pPr>
            <w:r w:rsidRPr="00AA4291">
              <w:rPr>
                <w:rFonts w:asciiTheme="majorHAnsi" w:hAnsiTheme="majorHAnsi" w:cstheme="majorHAnsi"/>
                <w:lang w:val="el-GR"/>
              </w:rPr>
              <w:t>+</w:t>
            </w:r>
            <w:r w:rsidR="00F14B9C" w:rsidRPr="00AA4291">
              <w:rPr>
                <w:rFonts w:asciiTheme="majorHAnsi" w:hAnsiTheme="majorHAnsi" w:cstheme="majorHAnsi"/>
                <w:lang w:val="el-GR"/>
              </w:rPr>
              <w:t>8</w:t>
            </w:r>
            <w:r w:rsidRPr="00AA4291">
              <w:rPr>
                <w:rFonts w:asciiTheme="majorHAnsi" w:hAnsiTheme="majorHAnsi" w:cstheme="majorHAnsi"/>
                <w:lang w:val="el-GR"/>
              </w:rPr>
              <w:t>%</w:t>
            </w:r>
          </w:p>
        </w:tc>
      </w:tr>
      <w:tr w:rsidR="008C4F23" w:rsidRPr="00B7309A" w14:paraId="28669D46" w14:textId="77777777" w:rsidTr="00C30E3F">
        <w:trPr>
          <w:trHeight w:val="397"/>
          <w:jc w:val="center"/>
        </w:trPr>
        <w:tc>
          <w:tcPr>
            <w:tcW w:w="5230"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13B97F95" w14:textId="77777777" w:rsidR="00697AC5" w:rsidRPr="00B7309A" w:rsidRDefault="00697AC5" w:rsidP="00405198">
            <w:pPr>
              <w:spacing w:after="0" w:line="240" w:lineRule="auto"/>
              <w:ind w:left="170"/>
              <w:rPr>
                <w:rFonts w:asciiTheme="majorHAnsi" w:hAnsiTheme="majorHAnsi" w:cstheme="majorHAnsi"/>
              </w:rPr>
            </w:pPr>
            <w:r w:rsidRPr="00B7309A">
              <w:rPr>
                <w:rFonts w:asciiTheme="majorHAnsi" w:hAnsiTheme="majorHAnsi" w:cstheme="majorHAnsi"/>
              </w:rPr>
              <w:t>Mediterranean Cosmos</w:t>
            </w:r>
          </w:p>
        </w:tc>
        <w:tc>
          <w:tcPr>
            <w:tcW w:w="1417"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4E602668" w14:textId="4076CA4B" w:rsidR="00697AC5" w:rsidRPr="00B7309A" w:rsidRDefault="0024396E" w:rsidP="00B3001B">
            <w:pPr>
              <w:spacing w:after="0" w:line="240" w:lineRule="auto"/>
              <w:ind w:right="113"/>
              <w:jc w:val="right"/>
              <w:rPr>
                <w:rFonts w:asciiTheme="majorHAnsi" w:hAnsiTheme="majorHAnsi" w:cstheme="majorHAnsi"/>
                <w:lang w:val="el-GR"/>
              </w:rPr>
            </w:pPr>
            <w:r w:rsidRPr="00B7309A">
              <w:rPr>
                <w:rFonts w:asciiTheme="majorHAnsi" w:hAnsiTheme="majorHAnsi" w:cstheme="majorHAnsi"/>
                <w:lang w:val="el-GR"/>
              </w:rPr>
              <w:t>20,</w:t>
            </w:r>
            <w:r w:rsidR="00F14B9C">
              <w:rPr>
                <w:rFonts w:asciiTheme="majorHAnsi" w:hAnsiTheme="majorHAnsi" w:cstheme="majorHAnsi"/>
                <w:lang w:val="el-GR"/>
              </w:rPr>
              <w:t>9</w:t>
            </w:r>
          </w:p>
        </w:tc>
        <w:tc>
          <w:tcPr>
            <w:tcW w:w="1418"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59AE5539" w14:textId="628CD757" w:rsidR="00697AC5" w:rsidRPr="00B7309A" w:rsidRDefault="009A42B1" w:rsidP="00B3001B">
            <w:pPr>
              <w:spacing w:after="0" w:line="240" w:lineRule="auto"/>
              <w:ind w:right="113"/>
              <w:jc w:val="right"/>
              <w:rPr>
                <w:rFonts w:asciiTheme="majorHAnsi" w:hAnsiTheme="majorHAnsi" w:cstheme="majorHAnsi"/>
                <w:lang w:val="el-GR"/>
              </w:rPr>
            </w:pPr>
            <w:r w:rsidRPr="00B7309A">
              <w:rPr>
                <w:rFonts w:asciiTheme="majorHAnsi" w:hAnsiTheme="majorHAnsi" w:cstheme="majorHAnsi"/>
                <w:lang w:val="el-GR"/>
              </w:rPr>
              <w:t>19,</w:t>
            </w:r>
            <w:r w:rsidR="00F14B9C">
              <w:rPr>
                <w:rFonts w:asciiTheme="majorHAnsi" w:hAnsiTheme="majorHAnsi" w:cstheme="majorHAnsi"/>
                <w:lang w:val="el-GR"/>
              </w:rPr>
              <w:t>0</w:t>
            </w:r>
          </w:p>
        </w:tc>
        <w:tc>
          <w:tcPr>
            <w:tcW w:w="954" w:type="dxa"/>
            <w:tcBorders>
              <w:top w:val="nil"/>
              <w:left w:val="nil"/>
              <w:bottom w:val="double" w:sz="6" w:space="0" w:color="000000"/>
              <w:right w:val="double" w:sz="4" w:space="0" w:color="auto"/>
            </w:tcBorders>
            <w:shd w:val="clear" w:color="auto" w:fill="auto"/>
            <w:tcMar>
              <w:top w:w="0" w:type="dxa"/>
              <w:left w:w="108" w:type="dxa"/>
              <w:bottom w:w="0" w:type="dxa"/>
              <w:right w:w="108" w:type="dxa"/>
            </w:tcMar>
            <w:vAlign w:val="center"/>
          </w:tcPr>
          <w:p w14:paraId="100845B3" w14:textId="328EE6A3" w:rsidR="00697AC5" w:rsidRPr="003A0957" w:rsidRDefault="00697AC5" w:rsidP="00B3001B">
            <w:pPr>
              <w:spacing w:after="0" w:line="240" w:lineRule="auto"/>
              <w:ind w:right="113"/>
              <w:jc w:val="right"/>
              <w:rPr>
                <w:rFonts w:asciiTheme="majorHAnsi" w:hAnsiTheme="majorHAnsi" w:cstheme="majorHAnsi"/>
              </w:rPr>
            </w:pPr>
            <w:r w:rsidRPr="003A0957">
              <w:rPr>
                <w:rFonts w:asciiTheme="majorHAnsi" w:hAnsiTheme="majorHAnsi" w:cstheme="majorHAnsi"/>
                <w:lang w:val="el-GR"/>
              </w:rPr>
              <w:t>+</w:t>
            </w:r>
            <w:r w:rsidR="00F14B9C" w:rsidRPr="003A0957">
              <w:rPr>
                <w:rFonts w:asciiTheme="majorHAnsi" w:hAnsiTheme="majorHAnsi" w:cstheme="majorHAnsi"/>
                <w:lang w:val="el-GR"/>
              </w:rPr>
              <w:t>10</w:t>
            </w:r>
            <w:r w:rsidRPr="003A0957">
              <w:rPr>
                <w:rFonts w:asciiTheme="majorHAnsi" w:hAnsiTheme="majorHAnsi" w:cstheme="majorHAnsi"/>
                <w:lang w:val="el-GR"/>
              </w:rPr>
              <w:t>%</w:t>
            </w:r>
          </w:p>
        </w:tc>
      </w:tr>
      <w:tr w:rsidR="008C4F23" w:rsidRPr="00B7309A" w14:paraId="1D09133B" w14:textId="77777777" w:rsidTr="00C30E3F">
        <w:trPr>
          <w:trHeight w:val="397"/>
          <w:jc w:val="center"/>
        </w:trPr>
        <w:tc>
          <w:tcPr>
            <w:tcW w:w="5230"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03AC5795" w14:textId="723B3C53" w:rsidR="003B1A09" w:rsidRPr="00B7309A" w:rsidRDefault="003B1A09" w:rsidP="003B1A09">
            <w:pPr>
              <w:spacing w:after="0" w:line="240" w:lineRule="auto"/>
              <w:ind w:left="170"/>
              <w:rPr>
                <w:rFonts w:asciiTheme="majorHAnsi" w:hAnsiTheme="majorHAnsi" w:cstheme="majorHAnsi"/>
                <w:lang w:val="el-GR"/>
              </w:rPr>
            </w:pPr>
            <w:r w:rsidRPr="00B7309A">
              <w:rPr>
                <w:rFonts w:asciiTheme="majorHAnsi" w:hAnsiTheme="majorHAnsi" w:cstheme="majorHAnsi"/>
              </w:rPr>
              <w:t>Designer Outlet Athens</w:t>
            </w:r>
            <w:r w:rsidRPr="00B7309A">
              <w:rPr>
                <w:rFonts w:asciiTheme="majorHAnsi" w:hAnsiTheme="majorHAnsi" w:cstheme="majorHAnsi"/>
                <w:vertAlign w:val="superscript"/>
                <w:lang w:val="el-GR"/>
              </w:rPr>
              <w:t>1</w:t>
            </w:r>
          </w:p>
        </w:tc>
        <w:tc>
          <w:tcPr>
            <w:tcW w:w="1417"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05A897BE" w14:textId="2DF1DE5A" w:rsidR="003B1A09" w:rsidRPr="00B7309A" w:rsidRDefault="0024396E" w:rsidP="003B1A09">
            <w:pPr>
              <w:spacing w:after="0" w:line="240" w:lineRule="auto"/>
              <w:ind w:right="113"/>
              <w:jc w:val="right"/>
              <w:rPr>
                <w:rFonts w:asciiTheme="majorHAnsi" w:hAnsiTheme="majorHAnsi" w:cstheme="majorHAnsi"/>
                <w:lang w:val="el-GR"/>
              </w:rPr>
            </w:pPr>
            <w:r w:rsidRPr="00B7309A">
              <w:rPr>
                <w:rFonts w:asciiTheme="majorHAnsi" w:hAnsiTheme="majorHAnsi" w:cstheme="majorHAnsi"/>
                <w:lang w:val="el-GR"/>
              </w:rPr>
              <w:t>9,1</w:t>
            </w:r>
          </w:p>
        </w:tc>
        <w:tc>
          <w:tcPr>
            <w:tcW w:w="1418"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2FD218BC" w14:textId="6F7A39EF" w:rsidR="003B1A09" w:rsidRPr="00B7309A" w:rsidRDefault="009A42B1" w:rsidP="003B1A09">
            <w:pPr>
              <w:spacing w:after="0" w:line="240" w:lineRule="auto"/>
              <w:ind w:right="113"/>
              <w:jc w:val="right"/>
              <w:rPr>
                <w:rFonts w:asciiTheme="majorHAnsi" w:hAnsiTheme="majorHAnsi" w:cstheme="majorHAnsi"/>
                <w:lang w:val="el-GR"/>
              </w:rPr>
            </w:pPr>
            <w:r w:rsidRPr="00B7309A">
              <w:rPr>
                <w:rFonts w:asciiTheme="majorHAnsi" w:hAnsiTheme="majorHAnsi" w:cstheme="majorHAnsi"/>
                <w:lang w:val="el-GR"/>
              </w:rPr>
              <w:t>3,7</w:t>
            </w:r>
          </w:p>
        </w:tc>
        <w:tc>
          <w:tcPr>
            <w:tcW w:w="954" w:type="dxa"/>
            <w:tcBorders>
              <w:top w:val="nil"/>
              <w:left w:val="nil"/>
              <w:bottom w:val="double" w:sz="6" w:space="0" w:color="000000"/>
              <w:right w:val="double" w:sz="4" w:space="0" w:color="auto"/>
            </w:tcBorders>
            <w:shd w:val="clear" w:color="auto" w:fill="auto"/>
            <w:tcMar>
              <w:top w:w="0" w:type="dxa"/>
              <w:left w:w="108" w:type="dxa"/>
              <w:bottom w:w="0" w:type="dxa"/>
              <w:right w:w="108" w:type="dxa"/>
            </w:tcMar>
            <w:vAlign w:val="center"/>
          </w:tcPr>
          <w:p w14:paraId="2A0BAD6E" w14:textId="30F7895C" w:rsidR="003B1A09" w:rsidRPr="003A0957" w:rsidRDefault="003B1A09" w:rsidP="003B1A09">
            <w:pPr>
              <w:spacing w:after="0" w:line="240" w:lineRule="auto"/>
              <w:ind w:right="113"/>
              <w:jc w:val="right"/>
              <w:rPr>
                <w:rFonts w:asciiTheme="majorHAnsi" w:hAnsiTheme="majorHAnsi" w:cstheme="majorHAnsi"/>
              </w:rPr>
            </w:pPr>
            <w:r w:rsidRPr="003A0957">
              <w:rPr>
                <w:rFonts w:asciiTheme="majorHAnsi" w:hAnsiTheme="majorHAnsi" w:cstheme="majorHAnsi"/>
                <w:lang w:val="el-GR"/>
              </w:rPr>
              <w:t>+</w:t>
            </w:r>
            <w:r w:rsidR="008955BD" w:rsidRPr="003A0957">
              <w:rPr>
                <w:rFonts w:asciiTheme="majorHAnsi" w:hAnsiTheme="majorHAnsi" w:cstheme="majorHAnsi"/>
                <w:lang w:val="el-GR"/>
              </w:rPr>
              <w:t>14</w:t>
            </w:r>
            <w:r w:rsidR="00F14B9C" w:rsidRPr="003A0957">
              <w:rPr>
                <w:rFonts w:asciiTheme="majorHAnsi" w:hAnsiTheme="majorHAnsi" w:cstheme="majorHAnsi"/>
                <w:lang w:val="el-GR"/>
              </w:rPr>
              <w:t>5</w:t>
            </w:r>
            <w:r w:rsidRPr="003A0957">
              <w:rPr>
                <w:rFonts w:asciiTheme="majorHAnsi" w:hAnsiTheme="majorHAnsi" w:cstheme="majorHAnsi"/>
                <w:lang w:val="el-GR"/>
              </w:rPr>
              <w:t>%</w:t>
            </w:r>
          </w:p>
        </w:tc>
      </w:tr>
      <w:tr w:rsidR="00087022" w:rsidRPr="00B7309A" w14:paraId="48B88E64" w14:textId="77777777" w:rsidTr="00C30E3F">
        <w:trPr>
          <w:trHeight w:val="397"/>
          <w:jc w:val="center"/>
        </w:trPr>
        <w:tc>
          <w:tcPr>
            <w:tcW w:w="5230"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00336FBE" w14:textId="0F822E28" w:rsidR="00697AC5" w:rsidRPr="00B7309A" w:rsidRDefault="00697AC5" w:rsidP="00405198">
            <w:pPr>
              <w:spacing w:after="0" w:line="240" w:lineRule="auto"/>
              <w:rPr>
                <w:rFonts w:asciiTheme="majorHAnsi" w:hAnsiTheme="majorHAnsi" w:cstheme="majorHAnsi"/>
                <w:b/>
                <w:lang w:val="el-GR"/>
              </w:rPr>
            </w:pPr>
            <w:r w:rsidRPr="00B7309A">
              <w:rPr>
                <w:rFonts w:asciiTheme="majorHAnsi" w:hAnsiTheme="majorHAnsi" w:cstheme="majorHAnsi"/>
                <w:b/>
              </w:rPr>
              <w:t>Retail</w:t>
            </w:r>
            <w:r w:rsidRPr="00B7309A">
              <w:rPr>
                <w:rFonts w:asciiTheme="majorHAnsi" w:hAnsiTheme="majorHAnsi" w:cstheme="majorHAnsi"/>
                <w:b/>
                <w:lang w:val="el-GR"/>
              </w:rPr>
              <w:t xml:space="preserve"> </w:t>
            </w:r>
            <w:r w:rsidRPr="00B7309A">
              <w:rPr>
                <w:rFonts w:asciiTheme="majorHAnsi" w:hAnsiTheme="majorHAnsi" w:cstheme="majorHAnsi"/>
                <w:b/>
              </w:rPr>
              <w:t>EBITDA</w:t>
            </w:r>
          </w:p>
        </w:tc>
        <w:tc>
          <w:tcPr>
            <w:tcW w:w="1417"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50526D11" w14:textId="7BCD426F" w:rsidR="00697AC5" w:rsidRPr="00B7309A" w:rsidRDefault="009A42B1" w:rsidP="00B3001B">
            <w:pPr>
              <w:spacing w:after="0" w:line="240" w:lineRule="auto"/>
              <w:ind w:right="113"/>
              <w:jc w:val="right"/>
              <w:rPr>
                <w:rFonts w:asciiTheme="majorHAnsi" w:hAnsiTheme="majorHAnsi" w:cstheme="majorHAnsi"/>
                <w:b/>
                <w:bCs/>
                <w:lang w:val="el-GR"/>
              </w:rPr>
            </w:pPr>
            <w:r w:rsidRPr="00B7309A">
              <w:rPr>
                <w:rFonts w:asciiTheme="majorHAnsi" w:hAnsiTheme="majorHAnsi" w:cstheme="majorHAnsi"/>
                <w:b/>
                <w:bCs/>
                <w:lang w:val="el-GR"/>
              </w:rPr>
              <w:t>81,</w:t>
            </w:r>
            <w:r w:rsidR="00F14B9C">
              <w:rPr>
                <w:rFonts w:asciiTheme="majorHAnsi" w:hAnsiTheme="majorHAnsi" w:cstheme="majorHAnsi"/>
                <w:b/>
                <w:bCs/>
                <w:lang w:val="el-GR"/>
              </w:rPr>
              <w:t>2</w:t>
            </w:r>
          </w:p>
        </w:tc>
        <w:tc>
          <w:tcPr>
            <w:tcW w:w="1418"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052F02FE" w14:textId="0352FEF2" w:rsidR="00697AC5" w:rsidRPr="00B7309A" w:rsidRDefault="009A42B1" w:rsidP="00B3001B">
            <w:pPr>
              <w:spacing w:after="0" w:line="240" w:lineRule="auto"/>
              <w:ind w:right="113"/>
              <w:jc w:val="right"/>
              <w:rPr>
                <w:rFonts w:asciiTheme="majorHAnsi" w:hAnsiTheme="majorHAnsi" w:cstheme="majorHAnsi"/>
                <w:b/>
                <w:bCs/>
                <w:lang w:val="el-GR"/>
              </w:rPr>
            </w:pPr>
            <w:r w:rsidRPr="00B7309A">
              <w:rPr>
                <w:rFonts w:asciiTheme="majorHAnsi" w:hAnsiTheme="majorHAnsi" w:cstheme="majorHAnsi"/>
                <w:b/>
                <w:bCs/>
                <w:lang w:val="el-GR"/>
              </w:rPr>
              <w:t>68,</w:t>
            </w:r>
            <w:r w:rsidR="00F14B9C">
              <w:rPr>
                <w:rFonts w:asciiTheme="majorHAnsi" w:hAnsiTheme="majorHAnsi" w:cstheme="majorHAnsi"/>
                <w:b/>
                <w:bCs/>
                <w:lang w:val="el-GR"/>
              </w:rPr>
              <w:t>8</w:t>
            </w:r>
          </w:p>
        </w:tc>
        <w:tc>
          <w:tcPr>
            <w:tcW w:w="954" w:type="dxa"/>
            <w:tcBorders>
              <w:top w:val="nil"/>
              <w:left w:val="nil"/>
              <w:bottom w:val="double" w:sz="6" w:space="0" w:color="000000"/>
              <w:right w:val="double" w:sz="4" w:space="0" w:color="auto"/>
            </w:tcBorders>
            <w:shd w:val="clear" w:color="auto" w:fill="auto"/>
            <w:tcMar>
              <w:top w:w="0" w:type="dxa"/>
              <w:left w:w="108" w:type="dxa"/>
              <w:bottom w:w="0" w:type="dxa"/>
              <w:right w:w="108" w:type="dxa"/>
            </w:tcMar>
            <w:vAlign w:val="center"/>
          </w:tcPr>
          <w:p w14:paraId="779275A7" w14:textId="33641FC7" w:rsidR="00697AC5" w:rsidRPr="003A0957" w:rsidRDefault="00697AC5" w:rsidP="00B3001B">
            <w:pPr>
              <w:spacing w:after="0" w:line="240" w:lineRule="auto"/>
              <w:ind w:right="113"/>
              <w:jc w:val="right"/>
              <w:rPr>
                <w:rFonts w:asciiTheme="majorHAnsi" w:hAnsiTheme="majorHAnsi" w:cstheme="majorHAnsi"/>
                <w:b/>
                <w:bCs/>
                <w:lang w:val="el-GR"/>
              </w:rPr>
            </w:pPr>
            <w:r w:rsidRPr="003A0957">
              <w:rPr>
                <w:rFonts w:asciiTheme="majorHAnsi" w:hAnsiTheme="majorHAnsi" w:cstheme="majorHAnsi"/>
                <w:b/>
                <w:bCs/>
                <w:lang w:val="el-GR"/>
              </w:rPr>
              <w:t>+</w:t>
            </w:r>
            <w:r w:rsidR="008955BD" w:rsidRPr="003A0957">
              <w:rPr>
                <w:rFonts w:asciiTheme="majorHAnsi" w:hAnsiTheme="majorHAnsi" w:cstheme="majorHAnsi"/>
                <w:b/>
                <w:bCs/>
                <w:lang w:val="el-GR"/>
              </w:rPr>
              <w:t>1</w:t>
            </w:r>
            <w:r w:rsidR="00F14B9C" w:rsidRPr="003A0957">
              <w:rPr>
                <w:rFonts w:asciiTheme="majorHAnsi" w:hAnsiTheme="majorHAnsi" w:cstheme="majorHAnsi"/>
                <w:b/>
                <w:bCs/>
                <w:lang w:val="el-GR"/>
              </w:rPr>
              <w:t>8</w:t>
            </w:r>
            <w:r w:rsidRPr="003A0957">
              <w:rPr>
                <w:rFonts w:asciiTheme="majorHAnsi" w:hAnsiTheme="majorHAnsi" w:cstheme="majorHAnsi"/>
                <w:b/>
                <w:bCs/>
                <w:lang w:val="el-GR"/>
              </w:rPr>
              <w:t>%</w:t>
            </w:r>
          </w:p>
        </w:tc>
      </w:tr>
      <w:tr w:rsidR="008C4F23" w:rsidRPr="00B7309A" w14:paraId="3B85D263" w14:textId="77777777" w:rsidTr="00C30E3F">
        <w:trPr>
          <w:trHeight w:val="397"/>
          <w:jc w:val="center"/>
        </w:trPr>
        <w:tc>
          <w:tcPr>
            <w:tcW w:w="5230"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48FB279C" w14:textId="766A4038" w:rsidR="008B5503" w:rsidRPr="005C0E2E" w:rsidRDefault="000D17AC" w:rsidP="001D0AAF">
            <w:pPr>
              <w:spacing w:after="0" w:line="240" w:lineRule="auto"/>
              <w:rPr>
                <w:rFonts w:asciiTheme="majorHAnsi" w:hAnsiTheme="majorHAnsi" w:cstheme="majorHAnsi"/>
              </w:rPr>
            </w:pPr>
            <w:r>
              <w:rPr>
                <w:rFonts w:asciiTheme="majorHAnsi" w:hAnsiTheme="majorHAnsi" w:cstheme="majorHAnsi"/>
                <w:lang w:val="en-GB"/>
              </w:rPr>
              <w:t>Ellinikon Malls</w:t>
            </w:r>
            <w:r w:rsidR="005C0E2E">
              <w:rPr>
                <w:rFonts w:asciiTheme="majorHAnsi" w:hAnsiTheme="majorHAnsi" w:cstheme="majorHAnsi"/>
                <w:vertAlign w:val="superscript"/>
              </w:rPr>
              <w:t>2</w:t>
            </w:r>
          </w:p>
        </w:tc>
        <w:tc>
          <w:tcPr>
            <w:tcW w:w="1417"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662B60CA" w14:textId="0FF8732D" w:rsidR="008B5503" w:rsidRPr="005116AE" w:rsidRDefault="001044F9" w:rsidP="008B5503">
            <w:pPr>
              <w:spacing w:after="0" w:line="240" w:lineRule="auto"/>
              <w:ind w:right="113"/>
              <w:jc w:val="right"/>
              <w:rPr>
                <w:rFonts w:asciiTheme="majorHAnsi" w:hAnsiTheme="majorHAnsi" w:cstheme="majorHAnsi"/>
              </w:rPr>
            </w:pPr>
            <w:r w:rsidRPr="005116AE">
              <w:rPr>
                <w:rFonts w:asciiTheme="majorHAnsi" w:hAnsiTheme="majorHAnsi" w:cstheme="majorHAnsi"/>
              </w:rPr>
              <w:t>(</w:t>
            </w:r>
            <w:r w:rsidR="00751508" w:rsidRPr="005116AE">
              <w:rPr>
                <w:rFonts w:asciiTheme="majorHAnsi" w:hAnsiTheme="majorHAnsi" w:cstheme="majorHAnsi"/>
              </w:rPr>
              <w:t>7,</w:t>
            </w:r>
            <w:r w:rsidR="00061FBB">
              <w:rPr>
                <w:rFonts w:asciiTheme="majorHAnsi" w:hAnsiTheme="majorHAnsi" w:cstheme="majorHAnsi"/>
              </w:rPr>
              <w:t>2</w:t>
            </w:r>
            <w:r w:rsidR="00751508" w:rsidRPr="005116AE">
              <w:rPr>
                <w:rFonts w:asciiTheme="majorHAnsi" w:hAnsiTheme="majorHAnsi" w:cstheme="majorHAnsi"/>
              </w:rPr>
              <w:t>)</w:t>
            </w:r>
          </w:p>
        </w:tc>
        <w:tc>
          <w:tcPr>
            <w:tcW w:w="1418"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292D0C69" w14:textId="2CFDB7C3" w:rsidR="008B5503" w:rsidRPr="005116AE" w:rsidRDefault="00751508" w:rsidP="008B5503">
            <w:pPr>
              <w:spacing w:after="0" w:line="240" w:lineRule="auto"/>
              <w:ind w:right="113"/>
              <w:jc w:val="right"/>
              <w:rPr>
                <w:rFonts w:asciiTheme="majorHAnsi" w:hAnsiTheme="majorHAnsi" w:cstheme="majorHAnsi"/>
              </w:rPr>
            </w:pPr>
            <w:r w:rsidRPr="005116AE">
              <w:rPr>
                <w:rFonts w:asciiTheme="majorHAnsi" w:hAnsiTheme="majorHAnsi" w:cstheme="majorHAnsi"/>
              </w:rPr>
              <w:t>(</w:t>
            </w:r>
            <w:r w:rsidR="00F14B9C">
              <w:rPr>
                <w:rFonts w:asciiTheme="majorHAnsi" w:hAnsiTheme="majorHAnsi" w:cstheme="majorHAnsi"/>
                <w:lang w:val="el-GR"/>
              </w:rPr>
              <w:t>1</w:t>
            </w:r>
            <w:r w:rsidRPr="005116AE">
              <w:rPr>
                <w:rFonts w:asciiTheme="majorHAnsi" w:hAnsiTheme="majorHAnsi" w:cstheme="majorHAnsi"/>
              </w:rPr>
              <w:t>,</w:t>
            </w:r>
            <w:r w:rsidR="00F14B9C">
              <w:rPr>
                <w:rFonts w:asciiTheme="majorHAnsi" w:hAnsiTheme="majorHAnsi" w:cstheme="majorHAnsi"/>
                <w:lang w:val="el-GR"/>
              </w:rPr>
              <w:t>2</w:t>
            </w:r>
            <w:r w:rsidRPr="005116AE">
              <w:rPr>
                <w:rFonts w:asciiTheme="majorHAnsi" w:hAnsiTheme="majorHAnsi" w:cstheme="majorHAnsi"/>
              </w:rPr>
              <w:t>)</w:t>
            </w:r>
          </w:p>
        </w:tc>
        <w:tc>
          <w:tcPr>
            <w:tcW w:w="954" w:type="dxa"/>
            <w:tcBorders>
              <w:top w:val="nil"/>
              <w:left w:val="nil"/>
              <w:bottom w:val="double" w:sz="6" w:space="0" w:color="000000"/>
              <w:right w:val="double" w:sz="4" w:space="0" w:color="auto"/>
            </w:tcBorders>
            <w:shd w:val="clear" w:color="auto" w:fill="auto"/>
            <w:tcMar>
              <w:top w:w="0" w:type="dxa"/>
              <w:left w:w="108" w:type="dxa"/>
              <w:bottom w:w="0" w:type="dxa"/>
              <w:right w:w="108" w:type="dxa"/>
            </w:tcMar>
            <w:vAlign w:val="center"/>
          </w:tcPr>
          <w:p w14:paraId="4041E89E" w14:textId="219F9E77" w:rsidR="008B5503" w:rsidRPr="0064658D" w:rsidRDefault="00751508" w:rsidP="008B5503">
            <w:pPr>
              <w:spacing w:after="0" w:line="240" w:lineRule="auto"/>
              <w:ind w:right="113"/>
              <w:jc w:val="right"/>
              <w:rPr>
                <w:rFonts w:asciiTheme="majorHAnsi" w:hAnsiTheme="majorHAnsi" w:cstheme="majorHAnsi"/>
              </w:rPr>
            </w:pPr>
            <w:r w:rsidRPr="0064658D">
              <w:rPr>
                <w:rFonts w:asciiTheme="majorHAnsi" w:hAnsiTheme="majorHAnsi" w:cstheme="majorHAnsi"/>
              </w:rPr>
              <w:t>--</w:t>
            </w:r>
          </w:p>
        </w:tc>
      </w:tr>
      <w:tr w:rsidR="0064658D" w:rsidRPr="00B7309A" w14:paraId="4608C9D9" w14:textId="77777777" w:rsidTr="00C30E3F">
        <w:trPr>
          <w:trHeight w:val="397"/>
          <w:jc w:val="center"/>
        </w:trPr>
        <w:tc>
          <w:tcPr>
            <w:tcW w:w="5230"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01358A91" w14:textId="16A0F520" w:rsidR="0064658D" w:rsidRPr="0064658D" w:rsidRDefault="0064658D" w:rsidP="001D0AAF">
            <w:pPr>
              <w:spacing w:after="0" w:line="240" w:lineRule="auto"/>
              <w:rPr>
                <w:rFonts w:asciiTheme="majorHAnsi" w:hAnsiTheme="majorHAnsi" w:cstheme="majorHAnsi"/>
                <w:lang w:val="el-GR"/>
              </w:rPr>
            </w:pPr>
            <w:r>
              <w:rPr>
                <w:rFonts w:asciiTheme="majorHAnsi" w:hAnsiTheme="majorHAnsi" w:cstheme="majorHAnsi"/>
                <w:lang w:val="en-GB"/>
              </w:rPr>
              <w:t>Malls Property Management</w:t>
            </w:r>
            <w:r>
              <w:rPr>
                <w:rFonts w:asciiTheme="majorHAnsi" w:hAnsiTheme="majorHAnsi" w:cstheme="majorHAnsi"/>
                <w:vertAlign w:val="superscript"/>
              </w:rPr>
              <w:t>3</w:t>
            </w:r>
            <w:r>
              <w:rPr>
                <w:rFonts w:asciiTheme="majorHAnsi" w:hAnsiTheme="majorHAnsi" w:cstheme="majorHAnsi"/>
                <w:lang w:val="en-GB"/>
              </w:rPr>
              <w:t xml:space="preserve"> </w:t>
            </w:r>
            <w:r>
              <w:rPr>
                <w:rFonts w:asciiTheme="majorHAnsi" w:hAnsiTheme="majorHAnsi" w:cstheme="majorHAnsi"/>
                <w:lang w:val="el-GR"/>
              </w:rPr>
              <w:t xml:space="preserve">&amp; </w:t>
            </w:r>
            <w:r>
              <w:rPr>
                <w:rFonts w:asciiTheme="majorHAnsi" w:hAnsiTheme="majorHAnsi" w:cstheme="majorHAnsi"/>
                <w:lang w:val="en-GB"/>
              </w:rPr>
              <w:t>Holding</w:t>
            </w:r>
            <w:r w:rsidRPr="00BB5C51">
              <w:rPr>
                <w:rFonts w:asciiTheme="majorHAnsi" w:hAnsiTheme="majorHAnsi" w:cstheme="majorHAnsi"/>
                <w:vertAlign w:val="superscript"/>
                <w:lang w:val="el-GR"/>
              </w:rPr>
              <w:t>4</w:t>
            </w:r>
          </w:p>
        </w:tc>
        <w:tc>
          <w:tcPr>
            <w:tcW w:w="1417"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7E1193AB" w14:textId="724AEF30" w:rsidR="0064658D" w:rsidRPr="005116AE" w:rsidRDefault="0064658D" w:rsidP="0064658D">
            <w:pPr>
              <w:spacing w:after="0" w:line="240" w:lineRule="auto"/>
              <w:ind w:right="113"/>
              <w:jc w:val="right"/>
              <w:rPr>
                <w:rFonts w:asciiTheme="majorHAnsi" w:hAnsiTheme="majorHAnsi" w:cstheme="majorHAnsi"/>
              </w:rPr>
            </w:pPr>
            <w:r>
              <w:rPr>
                <w:rFonts w:asciiTheme="majorHAnsi" w:hAnsiTheme="majorHAnsi" w:cstheme="majorHAnsi"/>
                <w:lang w:val="el-GR"/>
              </w:rPr>
              <w:t>(1</w:t>
            </w:r>
            <w:r w:rsidRPr="005116AE">
              <w:rPr>
                <w:rFonts w:asciiTheme="majorHAnsi" w:hAnsiTheme="majorHAnsi" w:cstheme="majorHAnsi"/>
              </w:rPr>
              <w:t>,</w:t>
            </w:r>
            <w:r>
              <w:rPr>
                <w:rFonts w:asciiTheme="majorHAnsi" w:hAnsiTheme="majorHAnsi" w:cstheme="majorHAnsi"/>
                <w:lang w:val="el-GR"/>
              </w:rPr>
              <w:t>6)</w:t>
            </w:r>
          </w:p>
        </w:tc>
        <w:tc>
          <w:tcPr>
            <w:tcW w:w="1418"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035B13C4" w14:textId="2BC4E1E4" w:rsidR="0064658D" w:rsidRPr="0064658D" w:rsidRDefault="0064658D" w:rsidP="0064658D">
            <w:pPr>
              <w:spacing w:after="0" w:line="240" w:lineRule="auto"/>
              <w:ind w:right="113"/>
              <w:jc w:val="right"/>
              <w:rPr>
                <w:rFonts w:asciiTheme="majorHAnsi" w:hAnsiTheme="majorHAnsi" w:cstheme="majorHAnsi"/>
                <w:lang w:val="el-GR"/>
              </w:rPr>
            </w:pPr>
            <w:r>
              <w:rPr>
                <w:rFonts w:asciiTheme="majorHAnsi" w:hAnsiTheme="majorHAnsi" w:cstheme="majorHAnsi"/>
                <w:lang w:val="el-GR"/>
              </w:rPr>
              <w:t>(1</w:t>
            </w:r>
            <w:r w:rsidRPr="005116AE">
              <w:rPr>
                <w:rFonts w:asciiTheme="majorHAnsi" w:hAnsiTheme="majorHAnsi" w:cstheme="majorHAnsi"/>
              </w:rPr>
              <w:t>,</w:t>
            </w:r>
            <w:r>
              <w:rPr>
                <w:rFonts w:asciiTheme="majorHAnsi" w:hAnsiTheme="majorHAnsi" w:cstheme="majorHAnsi"/>
                <w:lang w:val="el-GR"/>
              </w:rPr>
              <w:t>6)</w:t>
            </w:r>
          </w:p>
        </w:tc>
        <w:tc>
          <w:tcPr>
            <w:tcW w:w="954" w:type="dxa"/>
            <w:tcBorders>
              <w:top w:val="nil"/>
              <w:left w:val="nil"/>
              <w:bottom w:val="double" w:sz="6" w:space="0" w:color="000000"/>
              <w:right w:val="double" w:sz="4" w:space="0" w:color="auto"/>
            </w:tcBorders>
            <w:shd w:val="clear" w:color="auto" w:fill="auto"/>
            <w:tcMar>
              <w:top w:w="0" w:type="dxa"/>
              <w:left w:w="108" w:type="dxa"/>
              <w:bottom w:w="0" w:type="dxa"/>
              <w:right w:w="108" w:type="dxa"/>
            </w:tcMar>
            <w:vAlign w:val="center"/>
          </w:tcPr>
          <w:p w14:paraId="581202F8" w14:textId="35279B25" w:rsidR="0064658D" w:rsidRPr="003A0957" w:rsidRDefault="0064658D" w:rsidP="0064658D">
            <w:pPr>
              <w:spacing w:after="0" w:line="240" w:lineRule="auto"/>
              <w:ind w:right="113"/>
              <w:jc w:val="right"/>
              <w:rPr>
                <w:rFonts w:asciiTheme="majorHAnsi" w:hAnsiTheme="majorHAnsi" w:cstheme="majorHAnsi"/>
              </w:rPr>
            </w:pPr>
            <w:r w:rsidRPr="0064658D">
              <w:rPr>
                <w:rFonts w:asciiTheme="majorHAnsi" w:hAnsiTheme="majorHAnsi" w:cstheme="majorHAnsi"/>
              </w:rPr>
              <w:t>--</w:t>
            </w:r>
          </w:p>
        </w:tc>
      </w:tr>
      <w:tr w:rsidR="008C4F23" w:rsidRPr="00B7309A" w14:paraId="0D13F84C" w14:textId="77777777" w:rsidTr="00087022">
        <w:trPr>
          <w:trHeight w:val="397"/>
          <w:jc w:val="center"/>
        </w:trPr>
        <w:tc>
          <w:tcPr>
            <w:tcW w:w="5230" w:type="dxa"/>
            <w:tcBorders>
              <w:top w:val="nil"/>
              <w:left w:val="double" w:sz="4" w:space="0" w:color="auto"/>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7422002E" w14:textId="306C5912" w:rsidR="003A0957" w:rsidRPr="00287F69" w:rsidRDefault="009526EF" w:rsidP="009526EF">
            <w:pPr>
              <w:spacing w:after="0" w:line="240" w:lineRule="auto"/>
              <w:rPr>
                <w:rFonts w:asciiTheme="majorHAnsi" w:hAnsiTheme="majorHAnsi" w:cstheme="majorHAnsi"/>
                <w:b/>
                <w:lang w:val="el-GR"/>
              </w:rPr>
            </w:pPr>
            <w:r>
              <w:rPr>
                <w:rFonts w:asciiTheme="majorHAnsi" w:hAnsiTheme="majorHAnsi" w:cstheme="majorHAnsi"/>
                <w:b/>
              </w:rPr>
              <w:t>LAMDA</w:t>
            </w:r>
            <w:r w:rsidRPr="00AA4291">
              <w:rPr>
                <w:rFonts w:asciiTheme="majorHAnsi" w:hAnsiTheme="majorHAnsi" w:cstheme="majorHAnsi"/>
                <w:b/>
                <w:lang w:val="el-GR"/>
              </w:rPr>
              <w:t xml:space="preserve"> </w:t>
            </w:r>
            <w:r>
              <w:rPr>
                <w:rFonts w:asciiTheme="majorHAnsi" w:hAnsiTheme="majorHAnsi" w:cstheme="majorHAnsi"/>
                <w:b/>
              </w:rPr>
              <w:t>MALLS</w:t>
            </w:r>
            <w:r w:rsidRPr="00AA4291">
              <w:rPr>
                <w:rFonts w:asciiTheme="majorHAnsi" w:hAnsiTheme="majorHAnsi" w:cstheme="majorHAnsi"/>
                <w:b/>
                <w:lang w:val="el-GR"/>
              </w:rPr>
              <w:t xml:space="preserve"> </w:t>
            </w:r>
            <w:r w:rsidR="00287F69">
              <w:rPr>
                <w:rFonts w:asciiTheme="majorHAnsi" w:hAnsiTheme="majorHAnsi" w:cstheme="majorHAnsi"/>
                <w:b/>
                <w:lang w:val="el-GR"/>
              </w:rPr>
              <w:t>Όμιλος</w:t>
            </w:r>
          </w:p>
          <w:p w14:paraId="0EFA33AA" w14:textId="0121435D" w:rsidR="009526EF" w:rsidRPr="00AA4291" w:rsidRDefault="009F6D7D" w:rsidP="009526EF">
            <w:pPr>
              <w:spacing w:after="0" w:line="240" w:lineRule="auto"/>
              <w:rPr>
                <w:rFonts w:asciiTheme="majorHAnsi" w:hAnsiTheme="majorHAnsi" w:cstheme="majorHAnsi"/>
                <w:b/>
                <w:lang w:val="el-GR"/>
              </w:rPr>
            </w:pPr>
            <w:r w:rsidRPr="00AA4291">
              <w:rPr>
                <w:rFonts w:asciiTheme="majorHAnsi" w:hAnsiTheme="majorHAnsi" w:cstheme="majorHAnsi"/>
                <w:bCs/>
                <w:lang w:val="el-GR"/>
              </w:rPr>
              <w:t>(</w:t>
            </w:r>
            <w:r w:rsidR="003A0957" w:rsidRPr="00AA4291">
              <w:rPr>
                <w:rFonts w:asciiTheme="majorHAnsi" w:hAnsiTheme="majorHAnsi" w:cstheme="majorHAnsi"/>
                <w:bCs/>
                <w:lang w:val="el-GR"/>
              </w:rPr>
              <w:t>προ αποτιμήσεων &amp; λοιπών αναπροσαρμογών)</w:t>
            </w:r>
          </w:p>
        </w:tc>
        <w:tc>
          <w:tcPr>
            <w:tcW w:w="1417" w:type="dxa"/>
            <w:tcBorders>
              <w:top w:val="nil"/>
              <w:left w:val="nil"/>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2F9CBCED" w14:textId="409E7AED" w:rsidR="009526EF" w:rsidRPr="00F765E7" w:rsidRDefault="004557F8" w:rsidP="009526EF">
            <w:pPr>
              <w:spacing w:after="0" w:line="240" w:lineRule="auto"/>
              <w:ind w:right="113"/>
              <w:jc w:val="right"/>
              <w:rPr>
                <w:rFonts w:asciiTheme="majorHAnsi" w:hAnsiTheme="majorHAnsi" w:cstheme="majorHAnsi"/>
                <w:b/>
                <w:bCs/>
                <w:lang w:val="el-GR"/>
              </w:rPr>
            </w:pPr>
            <w:r>
              <w:rPr>
                <w:rFonts w:asciiTheme="majorHAnsi" w:hAnsiTheme="majorHAnsi" w:cstheme="majorHAnsi"/>
                <w:b/>
                <w:bCs/>
              </w:rPr>
              <w:t>7</w:t>
            </w:r>
            <w:r w:rsidR="00F14B9C">
              <w:rPr>
                <w:rFonts w:asciiTheme="majorHAnsi" w:hAnsiTheme="majorHAnsi" w:cstheme="majorHAnsi"/>
                <w:b/>
                <w:bCs/>
                <w:lang w:val="el-GR"/>
              </w:rPr>
              <w:t>2</w:t>
            </w:r>
            <w:r>
              <w:rPr>
                <w:rFonts w:asciiTheme="majorHAnsi" w:hAnsiTheme="majorHAnsi" w:cstheme="majorHAnsi"/>
                <w:b/>
                <w:bCs/>
              </w:rPr>
              <w:t>,</w:t>
            </w:r>
            <w:r w:rsidR="00F14B9C">
              <w:rPr>
                <w:rFonts w:asciiTheme="majorHAnsi" w:hAnsiTheme="majorHAnsi" w:cstheme="majorHAnsi"/>
                <w:b/>
                <w:bCs/>
                <w:lang w:val="el-GR"/>
              </w:rPr>
              <w:t>3</w:t>
            </w:r>
          </w:p>
        </w:tc>
        <w:tc>
          <w:tcPr>
            <w:tcW w:w="1418" w:type="dxa"/>
            <w:tcBorders>
              <w:top w:val="nil"/>
              <w:left w:val="nil"/>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2B08A478" w14:textId="2D0134DC" w:rsidR="009526EF" w:rsidRPr="004557F8" w:rsidRDefault="004557F8" w:rsidP="009526EF">
            <w:pPr>
              <w:spacing w:after="0" w:line="240" w:lineRule="auto"/>
              <w:ind w:right="113"/>
              <w:jc w:val="right"/>
              <w:rPr>
                <w:rFonts w:asciiTheme="majorHAnsi" w:hAnsiTheme="majorHAnsi" w:cstheme="majorHAnsi"/>
                <w:b/>
                <w:bCs/>
              </w:rPr>
            </w:pPr>
            <w:r>
              <w:rPr>
                <w:rFonts w:asciiTheme="majorHAnsi" w:hAnsiTheme="majorHAnsi" w:cstheme="majorHAnsi"/>
                <w:b/>
                <w:bCs/>
              </w:rPr>
              <w:t>66,</w:t>
            </w:r>
            <w:r w:rsidR="00F14B9C">
              <w:rPr>
                <w:rFonts w:asciiTheme="majorHAnsi" w:hAnsiTheme="majorHAnsi" w:cstheme="majorHAnsi"/>
                <w:b/>
                <w:bCs/>
                <w:lang w:val="el-GR"/>
              </w:rPr>
              <w:t>1</w:t>
            </w:r>
          </w:p>
        </w:tc>
        <w:tc>
          <w:tcPr>
            <w:tcW w:w="954" w:type="dxa"/>
            <w:tcBorders>
              <w:top w:val="nil"/>
              <w:left w:val="nil"/>
              <w:bottom w:val="double" w:sz="6" w:space="0" w:color="000000"/>
              <w:right w:val="double" w:sz="4" w:space="0" w:color="auto"/>
            </w:tcBorders>
            <w:shd w:val="clear" w:color="auto" w:fill="F2F2F2" w:themeFill="background1" w:themeFillShade="F2"/>
            <w:tcMar>
              <w:top w:w="0" w:type="dxa"/>
              <w:left w:w="108" w:type="dxa"/>
              <w:bottom w:w="0" w:type="dxa"/>
              <w:right w:w="108" w:type="dxa"/>
            </w:tcMar>
            <w:vAlign w:val="center"/>
          </w:tcPr>
          <w:p w14:paraId="059A574E" w14:textId="1B728988" w:rsidR="009526EF" w:rsidRPr="003A0957" w:rsidRDefault="004557F8" w:rsidP="009526EF">
            <w:pPr>
              <w:spacing w:after="0" w:line="240" w:lineRule="auto"/>
              <w:ind w:right="113"/>
              <w:jc w:val="right"/>
              <w:rPr>
                <w:rFonts w:asciiTheme="majorHAnsi" w:hAnsiTheme="majorHAnsi" w:cstheme="majorHAnsi"/>
                <w:b/>
                <w:bCs/>
              </w:rPr>
            </w:pPr>
            <w:r w:rsidRPr="003A0957">
              <w:rPr>
                <w:rFonts w:asciiTheme="majorHAnsi" w:hAnsiTheme="majorHAnsi" w:cstheme="majorHAnsi"/>
                <w:b/>
                <w:bCs/>
              </w:rPr>
              <w:t>+1</w:t>
            </w:r>
            <w:r w:rsidR="00F14B9C" w:rsidRPr="003A0957">
              <w:rPr>
                <w:rFonts w:asciiTheme="majorHAnsi" w:hAnsiTheme="majorHAnsi" w:cstheme="majorHAnsi"/>
                <w:b/>
                <w:bCs/>
                <w:lang w:val="el-GR"/>
              </w:rPr>
              <w:t>0</w:t>
            </w:r>
            <w:r w:rsidRPr="003A0957">
              <w:rPr>
                <w:rFonts w:asciiTheme="majorHAnsi" w:hAnsiTheme="majorHAnsi" w:cstheme="majorHAnsi"/>
                <w:b/>
                <w:bCs/>
              </w:rPr>
              <w:t>%</w:t>
            </w:r>
          </w:p>
        </w:tc>
      </w:tr>
      <w:tr w:rsidR="003A0957" w:rsidRPr="005E27D9" w14:paraId="1D60427C" w14:textId="77777777" w:rsidTr="00C30E3F">
        <w:trPr>
          <w:trHeight w:val="397"/>
          <w:jc w:val="center"/>
        </w:trPr>
        <w:tc>
          <w:tcPr>
            <w:tcW w:w="5230"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5E19994A" w14:textId="7D90BA28" w:rsidR="003A0957" w:rsidRPr="00AA4291" w:rsidRDefault="008C4F23" w:rsidP="00E174C7">
            <w:pPr>
              <w:spacing w:after="0" w:line="240" w:lineRule="auto"/>
              <w:ind w:left="170"/>
              <w:rPr>
                <w:rFonts w:asciiTheme="majorHAnsi" w:hAnsiTheme="majorHAnsi" w:cstheme="majorHAnsi"/>
                <w:bCs/>
                <w:lang w:val="el-GR"/>
              </w:rPr>
            </w:pPr>
            <w:r w:rsidRPr="008C4F23">
              <w:rPr>
                <w:rFonts w:asciiTheme="majorHAnsi" w:hAnsiTheme="majorHAnsi" w:cstheme="majorHAnsi"/>
                <w:lang w:val="el-GR"/>
              </w:rPr>
              <w:t>Κέρδος αποτίμησης Εμπορικών Κέντρων/Αναπτύξεων</w:t>
            </w:r>
            <w:r w:rsidR="005E27D9">
              <w:rPr>
                <w:rFonts w:asciiTheme="majorHAnsi" w:hAnsiTheme="majorHAnsi" w:cstheme="majorHAnsi"/>
                <w:vertAlign w:val="superscript"/>
                <w:lang w:val="el-GR"/>
              </w:rPr>
              <w:t>5</w:t>
            </w:r>
          </w:p>
        </w:tc>
        <w:tc>
          <w:tcPr>
            <w:tcW w:w="1417"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171AA412" w14:textId="23BD398A" w:rsidR="003A0957" w:rsidRPr="00AA4291" w:rsidRDefault="000B6EAF" w:rsidP="009526EF">
            <w:pPr>
              <w:spacing w:after="0" w:line="240" w:lineRule="auto"/>
              <w:ind w:right="113"/>
              <w:jc w:val="right"/>
              <w:rPr>
                <w:rFonts w:asciiTheme="majorHAnsi" w:hAnsiTheme="majorHAnsi" w:cstheme="majorHAnsi"/>
                <w:bCs/>
                <w:lang w:val="el-GR"/>
              </w:rPr>
            </w:pPr>
            <w:r>
              <w:rPr>
                <w:rFonts w:asciiTheme="majorHAnsi" w:hAnsiTheme="majorHAnsi" w:cstheme="majorHAnsi"/>
                <w:bCs/>
                <w:lang w:val="el-GR"/>
              </w:rPr>
              <w:t>95,4</w:t>
            </w:r>
          </w:p>
        </w:tc>
        <w:tc>
          <w:tcPr>
            <w:tcW w:w="1418"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74150780" w14:textId="2DE1E025" w:rsidR="003A0957" w:rsidRPr="00AA4291" w:rsidRDefault="0082012D" w:rsidP="009526EF">
            <w:pPr>
              <w:spacing w:after="0" w:line="240" w:lineRule="auto"/>
              <w:ind w:right="113"/>
              <w:jc w:val="right"/>
              <w:rPr>
                <w:rFonts w:asciiTheme="majorHAnsi" w:hAnsiTheme="majorHAnsi" w:cstheme="majorHAnsi"/>
                <w:bCs/>
                <w:lang w:val="el-GR"/>
              </w:rPr>
            </w:pPr>
            <w:r>
              <w:rPr>
                <w:rFonts w:asciiTheme="majorHAnsi" w:hAnsiTheme="majorHAnsi" w:cstheme="majorHAnsi"/>
                <w:bCs/>
                <w:lang w:val="el-GR"/>
              </w:rPr>
              <w:t>56,8</w:t>
            </w:r>
          </w:p>
        </w:tc>
        <w:tc>
          <w:tcPr>
            <w:tcW w:w="954" w:type="dxa"/>
            <w:tcBorders>
              <w:top w:val="nil"/>
              <w:left w:val="nil"/>
              <w:bottom w:val="double" w:sz="6" w:space="0" w:color="000000"/>
              <w:right w:val="double" w:sz="4" w:space="0" w:color="auto"/>
            </w:tcBorders>
            <w:shd w:val="clear" w:color="auto" w:fill="auto"/>
            <w:tcMar>
              <w:top w:w="0" w:type="dxa"/>
              <w:left w:w="108" w:type="dxa"/>
              <w:bottom w:w="0" w:type="dxa"/>
              <w:right w:w="108" w:type="dxa"/>
            </w:tcMar>
            <w:vAlign w:val="center"/>
          </w:tcPr>
          <w:p w14:paraId="65CDA5D8" w14:textId="799B0F2C" w:rsidR="003A0957" w:rsidRPr="00AA4291" w:rsidRDefault="0082012D" w:rsidP="009526EF">
            <w:pPr>
              <w:spacing w:after="0" w:line="240" w:lineRule="auto"/>
              <w:ind w:right="113"/>
              <w:jc w:val="right"/>
              <w:rPr>
                <w:rFonts w:asciiTheme="majorHAnsi" w:hAnsiTheme="majorHAnsi" w:cstheme="majorHAnsi"/>
                <w:bCs/>
                <w:lang w:val="el-GR"/>
              </w:rPr>
            </w:pPr>
            <w:r>
              <w:rPr>
                <w:rFonts w:asciiTheme="majorHAnsi" w:hAnsiTheme="majorHAnsi" w:cstheme="majorHAnsi"/>
                <w:bCs/>
                <w:lang w:val="el-GR"/>
              </w:rPr>
              <w:t>+68%</w:t>
            </w:r>
          </w:p>
        </w:tc>
      </w:tr>
      <w:tr w:rsidR="003A0957" w:rsidRPr="00B7309A" w14:paraId="3F96C1CD" w14:textId="77777777" w:rsidTr="00087022">
        <w:trPr>
          <w:trHeight w:val="397"/>
          <w:jc w:val="center"/>
        </w:trPr>
        <w:tc>
          <w:tcPr>
            <w:tcW w:w="5230" w:type="dxa"/>
            <w:tcBorders>
              <w:top w:val="nil"/>
              <w:left w:val="double" w:sz="4" w:space="0" w:color="auto"/>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57D28213" w14:textId="349BCD56" w:rsidR="003A0957" w:rsidRPr="00287F69" w:rsidRDefault="003A0957" w:rsidP="003A0957">
            <w:pPr>
              <w:spacing w:after="0" w:line="240" w:lineRule="auto"/>
              <w:rPr>
                <w:rFonts w:asciiTheme="majorHAnsi" w:hAnsiTheme="majorHAnsi" w:cstheme="majorHAnsi"/>
                <w:b/>
                <w:lang w:val="el-GR"/>
              </w:rPr>
            </w:pPr>
            <w:r>
              <w:rPr>
                <w:rFonts w:asciiTheme="majorHAnsi" w:hAnsiTheme="majorHAnsi" w:cstheme="majorHAnsi"/>
                <w:b/>
              </w:rPr>
              <w:t>LAMDA</w:t>
            </w:r>
            <w:r w:rsidRPr="00704E56">
              <w:rPr>
                <w:rFonts w:asciiTheme="majorHAnsi" w:hAnsiTheme="majorHAnsi" w:cstheme="majorHAnsi"/>
                <w:b/>
                <w:lang w:val="el-GR"/>
              </w:rPr>
              <w:t xml:space="preserve"> </w:t>
            </w:r>
            <w:r>
              <w:rPr>
                <w:rFonts w:asciiTheme="majorHAnsi" w:hAnsiTheme="majorHAnsi" w:cstheme="majorHAnsi"/>
                <w:b/>
              </w:rPr>
              <w:t>MALLS</w:t>
            </w:r>
            <w:r w:rsidRPr="00704E56">
              <w:rPr>
                <w:rFonts w:asciiTheme="majorHAnsi" w:hAnsiTheme="majorHAnsi" w:cstheme="majorHAnsi"/>
                <w:b/>
                <w:lang w:val="el-GR"/>
              </w:rPr>
              <w:t xml:space="preserve"> </w:t>
            </w:r>
            <w:r w:rsidR="00287F69">
              <w:rPr>
                <w:rFonts w:asciiTheme="majorHAnsi" w:hAnsiTheme="majorHAnsi" w:cstheme="majorHAnsi"/>
                <w:b/>
                <w:lang w:val="el-GR"/>
              </w:rPr>
              <w:t>Όμιλος</w:t>
            </w:r>
          </w:p>
          <w:p w14:paraId="06EBD35B" w14:textId="1978E40B" w:rsidR="003A0957" w:rsidRPr="00704E56" w:rsidRDefault="00AA4291" w:rsidP="009526EF">
            <w:pPr>
              <w:spacing w:after="0" w:line="240" w:lineRule="auto"/>
              <w:rPr>
                <w:rFonts w:asciiTheme="majorHAnsi" w:hAnsiTheme="majorHAnsi" w:cstheme="majorHAnsi"/>
                <w:bCs/>
                <w:lang w:val="el-GR"/>
              </w:rPr>
            </w:pPr>
            <w:r w:rsidRPr="00704E56">
              <w:rPr>
                <w:rFonts w:asciiTheme="majorHAnsi" w:hAnsiTheme="majorHAnsi" w:cstheme="majorHAnsi"/>
                <w:bCs/>
                <w:lang w:val="el-GR"/>
              </w:rPr>
              <w:t>(</w:t>
            </w:r>
            <w:r w:rsidR="00AF03B9">
              <w:rPr>
                <w:rFonts w:asciiTheme="majorHAnsi" w:hAnsiTheme="majorHAnsi" w:cstheme="majorHAnsi"/>
                <w:bCs/>
                <w:lang w:val="el-GR"/>
              </w:rPr>
              <w:t>μετά από</w:t>
            </w:r>
            <w:r w:rsidRPr="00704E56">
              <w:rPr>
                <w:rFonts w:asciiTheme="majorHAnsi" w:hAnsiTheme="majorHAnsi" w:cstheme="majorHAnsi"/>
                <w:bCs/>
                <w:lang w:val="el-GR"/>
              </w:rPr>
              <w:t xml:space="preserve"> </w:t>
            </w:r>
            <w:r w:rsidRPr="00AA4291">
              <w:rPr>
                <w:rFonts w:asciiTheme="majorHAnsi" w:hAnsiTheme="majorHAnsi" w:cstheme="majorHAnsi"/>
                <w:bCs/>
                <w:lang w:val="el-GR"/>
              </w:rPr>
              <w:t>αποτιμήσε</w:t>
            </w:r>
            <w:r w:rsidR="00AF03B9">
              <w:rPr>
                <w:rFonts w:asciiTheme="majorHAnsi" w:hAnsiTheme="majorHAnsi" w:cstheme="majorHAnsi"/>
                <w:bCs/>
                <w:lang w:val="el-GR"/>
              </w:rPr>
              <w:t xml:space="preserve">ις </w:t>
            </w:r>
            <w:r w:rsidRPr="00AA4291">
              <w:rPr>
                <w:rFonts w:asciiTheme="majorHAnsi" w:hAnsiTheme="majorHAnsi" w:cstheme="majorHAnsi"/>
                <w:bCs/>
                <w:lang w:val="el-GR"/>
              </w:rPr>
              <w:t>&amp; λοιπ</w:t>
            </w:r>
            <w:r w:rsidR="00AF03B9">
              <w:rPr>
                <w:rFonts w:asciiTheme="majorHAnsi" w:hAnsiTheme="majorHAnsi" w:cstheme="majorHAnsi"/>
                <w:bCs/>
                <w:lang w:val="el-GR"/>
              </w:rPr>
              <w:t xml:space="preserve">ές </w:t>
            </w:r>
            <w:r w:rsidRPr="00AA4291">
              <w:rPr>
                <w:rFonts w:asciiTheme="majorHAnsi" w:hAnsiTheme="majorHAnsi" w:cstheme="majorHAnsi"/>
                <w:bCs/>
                <w:lang w:val="el-GR"/>
              </w:rPr>
              <w:t>αναπροσαρμογ</w:t>
            </w:r>
            <w:r w:rsidR="00AF03B9">
              <w:rPr>
                <w:rFonts w:asciiTheme="majorHAnsi" w:hAnsiTheme="majorHAnsi" w:cstheme="majorHAnsi"/>
                <w:bCs/>
                <w:lang w:val="el-GR"/>
              </w:rPr>
              <w:t>ές)</w:t>
            </w:r>
          </w:p>
        </w:tc>
        <w:tc>
          <w:tcPr>
            <w:tcW w:w="1417" w:type="dxa"/>
            <w:tcBorders>
              <w:top w:val="nil"/>
              <w:left w:val="nil"/>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2017FB83" w14:textId="6266C73C" w:rsidR="003A0957" w:rsidRPr="008D3FB9" w:rsidRDefault="0082012D" w:rsidP="009526EF">
            <w:pPr>
              <w:spacing w:after="0" w:line="240" w:lineRule="auto"/>
              <w:ind w:right="113"/>
              <w:jc w:val="right"/>
              <w:rPr>
                <w:rFonts w:asciiTheme="majorHAnsi" w:hAnsiTheme="majorHAnsi" w:cstheme="majorHAnsi"/>
                <w:b/>
                <w:bCs/>
                <w:lang w:val="el-GR"/>
              </w:rPr>
            </w:pPr>
            <w:r>
              <w:rPr>
                <w:rFonts w:asciiTheme="majorHAnsi" w:hAnsiTheme="majorHAnsi" w:cstheme="majorHAnsi"/>
                <w:b/>
                <w:bCs/>
                <w:lang w:val="el-GR"/>
              </w:rPr>
              <w:t>167,8</w:t>
            </w:r>
          </w:p>
        </w:tc>
        <w:tc>
          <w:tcPr>
            <w:tcW w:w="1418" w:type="dxa"/>
            <w:tcBorders>
              <w:top w:val="nil"/>
              <w:left w:val="nil"/>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5318A5EF" w14:textId="5EB78670" w:rsidR="003A0957" w:rsidRPr="008D3FB9" w:rsidRDefault="0082012D" w:rsidP="009526EF">
            <w:pPr>
              <w:spacing w:after="0" w:line="240" w:lineRule="auto"/>
              <w:ind w:right="113"/>
              <w:jc w:val="right"/>
              <w:rPr>
                <w:rFonts w:asciiTheme="majorHAnsi" w:hAnsiTheme="majorHAnsi" w:cstheme="majorHAnsi"/>
                <w:b/>
                <w:bCs/>
                <w:lang w:val="el-GR"/>
              </w:rPr>
            </w:pPr>
            <w:r>
              <w:rPr>
                <w:rFonts w:asciiTheme="majorHAnsi" w:hAnsiTheme="majorHAnsi" w:cstheme="majorHAnsi"/>
                <w:b/>
                <w:bCs/>
                <w:lang w:val="el-GR"/>
              </w:rPr>
              <w:t>122,9</w:t>
            </w:r>
          </w:p>
        </w:tc>
        <w:tc>
          <w:tcPr>
            <w:tcW w:w="954" w:type="dxa"/>
            <w:tcBorders>
              <w:top w:val="nil"/>
              <w:left w:val="nil"/>
              <w:bottom w:val="double" w:sz="6" w:space="0" w:color="000000"/>
              <w:right w:val="double" w:sz="4" w:space="0" w:color="auto"/>
            </w:tcBorders>
            <w:shd w:val="clear" w:color="auto" w:fill="F2F2F2" w:themeFill="background1" w:themeFillShade="F2"/>
            <w:tcMar>
              <w:top w:w="0" w:type="dxa"/>
              <w:left w:w="108" w:type="dxa"/>
              <w:bottom w:w="0" w:type="dxa"/>
              <w:right w:w="108" w:type="dxa"/>
            </w:tcMar>
            <w:vAlign w:val="center"/>
          </w:tcPr>
          <w:p w14:paraId="73A29764" w14:textId="097BCA62" w:rsidR="003A0957" w:rsidRPr="008D3FB9" w:rsidRDefault="0082012D" w:rsidP="009526EF">
            <w:pPr>
              <w:spacing w:after="0" w:line="240" w:lineRule="auto"/>
              <w:ind w:right="113"/>
              <w:jc w:val="right"/>
              <w:rPr>
                <w:rFonts w:asciiTheme="majorHAnsi" w:hAnsiTheme="majorHAnsi" w:cstheme="majorHAnsi"/>
                <w:b/>
                <w:bCs/>
                <w:lang w:val="el-GR"/>
              </w:rPr>
            </w:pPr>
            <w:r>
              <w:rPr>
                <w:rFonts w:asciiTheme="majorHAnsi" w:hAnsiTheme="majorHAnsi" w:cstheme="majorHAnsi"/>
                <w:b/>
                <w:bCs/>
                <w:lang w:val="el-GR"/>
              </w:rPr>
              <w:t>+37%</w:t>
            </w:r>
          </w:p>
        </w:tc>
      </w:tr>
      <w:tr w:rsidR="009526EF" w:rsidRPr="00055DC6" w14:paraId="7BBAE375" w14:textId="77777777" w:rsidTr="00087022">
        <w:trPr>
          <w:trHeight w:val="340"/>
          <w:jc w:val="center"/>
        </w:trPr>
        <w:tc>
          <w:tcPr>
            <w:tcW w:w="9019" w:type="dxa"/>
            <w:gridSpan w:val="4"/>
            <w:tcBorders>
              <w:top w:val="nil"/>
              <w:left w:val="double" w:sz="4" w:space="0" w:color="auto"/>
              <w:bottom w:val="double" w:sz="6" w:space="0" w:color="000000"/>
              <w:right w:val="double" w:sz="4" w:space="0" w:color="auto"/>
            </w:tcBorders>
            <w:shd w:val="clear" w:color="auto" w:fill="auto"/>
            <w:tcMar>
              <w:top w:w="0" w:type="dxa"/>
              <w:left w:w="108" w:type="dxa"/>
              <w:bottom w:w="0" w:type="dxa"/>
              <w:right w:w="108" w:type="dxa"/>
            </w:tcMar>
            <w:vAlign w:val="center"/>
          </w:tcPr>
          <w:p w14:paraId="78349CBC" w14:textId="7DCF84E4" w:rsidR="009526EF" w:rsidRDefault="009526EF" w:rsidP="009526EF">
            <w:pPr>
              <w:spacing w:after="0" w:line="240" w:lineRule="auto"/>
              <w:ind w:right="113"/>
              <w:jc w:val="both"/>
              <w:rPr>
                <w:rFonts w:asciiTheme="majorHAnsi" w:hAnsiTheme="majorHAnsi" w:cstheme="majorHAnsi"/>
                <w:i/>
                <w:iCs/>
                <w:sz w:val="20"/>
                <w:szCs w:val="20"/>
                <w:lang w:val="el-GR"/>
              </w:rPr>
            </w:pPr>
            <w:r w:rsidRPr="00B7309A">
              <w:rPr>
                <w:rFonts w:asciiTheme="majorHAnsi" w:hAnsiTheme="majorHAnsi" w:cstheme="majorHAnsi"/>
                <w:i/>
                <w:iCs/>
                <w:sz w:val="20"/>
                <w:szCs w:val="20"/>
                <w:lang w:val="el-GR"/>
              </w:rPr>
              <w:t xml:space="preserve">1. </w:t>
            </w:r>
            <w:r w:rsidR="00D82970">
              <w:rPr>
                <w:rFonts w:asciiTheme="majorHAnsi" w:hAnsiTheme="majorHAnsi" w:cstheme="majorHAnsi"/>
                <w:i/>
                <w:iCs/>
                <w:sz w:val="20"/>
                <w:szCs w:val="20"/>
                <w:lang w:val="el-GR"/>
              </w:rPr>
              <w:t>Ε</w:t>
            </w:r>
            <w:r w:rsidRPr="00B7309A">
              <w:rPr>
                <w:rFonts w:asciiTheme="majorHAnsi" w:hAnsiTheme="majorHAnsi" w:cstheme="majorHAnsi"/>
                <w:i/>
                <w:iCs/>
                <w:sz w:val="20"/>
                <w:szCs w:val="20"/>
                <w:lang w:val="el-GR"/>
              </w:rPr>
              <w:t>νοποιείται πλήρως από την 06.08.2022 (το 2022 ενοποιήθηκε για περίοδο σχεδόν 5 μηνών)</w:t>
            </w:r>
          </w:p>
          <w:p w14:paraId="1B05F9AA" w14:textId="327FF2BF" w:rsidR="000E147E" w:rsidRPr="00BC2089" w:rsidRDefault="000E147E" w:rsidP="009526EF">
            <w:pPr>
              <w:spacing w:after="0" w:line="240" w:lineRule="auto"/>
              <w:ind w:right="113"/>
              <w:jc w:val="both"/>
              <w:rPr>
                <w:rFonts w:asciiTheme="majorHAnsi" w:hAnsiTheme="majorHAnsi" w:cstheme="majorHAnsi"/>
                <w:i/>
                <w:iCs/>
                <w:sz w:val="20"/>
                <w:szCs w:val="20"/>
                <w:lang w:val="el-GR"/>
              </w:rPr>
            </w:pPr>
            <w:r w:rsidRPr="00BC2089">
              <w:rPr>
                <w:rFonts w:asciiTheme="majorHAnsi" w:hAnsiTheme="majorHAnsi" w:cstheme="majorHAnsi"/>
                <w:i/>
                <w:iCs/>
                <w:sz w:val="20"/>
                <w:szCs w:val="20"/>
                <w:lang w:val="el-GR"/>
              </w:rPr>
              <w:t xml:space="preserve">2. </w:t>
            </w:r>
            <w:r w:rsidR="00A020A2" w:rsidRPr="00D82970">
              <w:rPr>
                <w:rFonts w:asciiTheme="majorHAnsi" w:hAnsiTheme="majorHAnsi" w:cstheme="majorHAnsi"/>
                <w:i/>
                <w:iCs/>
                <w:sz w:val="20"/>
                <w:szCs w:val="20"/>
                <w:lang w:val="el-GR"/>
              </w:rPr>
              <w:t>Περιλαμβάνει</w:t>
            </w:r>
            <w:r w:rsidR="00BC2089" w:rsidRPr="00BC2089">
              <w:rPr>
                <w:rFonts w:asciiTheme="majorHAnsi" w:hAnsiTheme="majorHAnsi" w:cstheme="majorHAnsi"/>
                <w:i/>
                <w:iCs/>
                <w:sz w:val="20"/>
                <w:szCs w:val="20"/>
                <w:lang w:val="el-GR"/>
              </w:rPr>
              <w:t xml:space="preserve"> </w:t>
            </w:r>
            <w:r w:rsidR="00BC2089">
              <w:rPr>
                <w:rFonts w:asciiTheme="majorHAnsi" w:hAnsiTheme="majorHAnsi" w:cstheme="majorHAnsi"/>
                <w:i/>
                <w:iCs/>
                <w:sz w:val="20"/>
                <w:szCs w:val="20"/>
                <w:lang w:val="el-GR"/>
              </w:rPr>
              <w:t>τις</w:t>
            </w:r>
            <w:r w:rsidR="00BC2089" w:rsidRPr="00BC2089">
              <w:rPr>
                <w:rFonts w:asciiTheme="majorHAnsi" w:hAnsiTheme="majorHAnsi" w:cstheme="majorHAnsi"/>
                <w:i/>
                <w:iCs/>
                <w:sz w:val="20"/>
                <w:szCs w:val="20"/>
                <w:lang w:val="el-GR"/>
              </w:rPr>
              <w:t xml:space="preserve"> </w:t>
            </w:r>
            <w:r w:rsidR="00BC2089">
              <w:rPr>
                <w:rFonts w:asciiTheme="majorHAnsi" w:hAnsiTheme="majorHAnsi" w:cstheme="majorHAnsi"/>
                <w:i/>
                <w:iCs/>
                <w:sz w:val="20"/>
                <w:szCs w:val="20"/>
                <w:lang w:val="el-GR"/>
              </w:rPr>
              <w:t>εταιρείες</w:t>
            </w:r>
            <w:r w:rsidR="00A020A2" w:rsidRPr="00BC2089">
              <w:rPr>
                <w:rFonts w:asciiTheme="majorHAnsi" w:hAnsiTheme="majorHAnsi" w:cstheme="majorHAnsi"/>
                <w:i/>
                <w:iCs/>
                <w:sz w:val="20"/>
                <w:szCs w:val="20"/>
                <w:lang w:val="el-GR"/>
              </w:rPr>
              <w:t xml:space="preserve">: </w:t>
            </w:r>
            <w:r w:rsidR="00BC2089" w:rsidRPr="00BC2089">
              <w:rPr>
                <w:rFonts w:asciiTheme="majorHAnsi" w:hAnsiTheme="majorHAnsi" w:cstheme="majorHAnsi"/>
                <w:i/>
                <w:iCs/>
                <w:sz w:val="20"/>
                <w:szCs w:val="20"/>
              </w:rPr>
              <w:t>LAMDA</w:t>
            </w:r>
            <w:r w:rsidR="00BC2089" w:rsidRPr="00BC2089">
              <w:rPr>
                <w:rFonts w:asciiTheme="majorHAnsi" w:hAnsiTheme="majorHAnsi" w:cstheme="majorHAnsi"/>
                <w:i/>
                <w:iCs/>
                <w:sz w:val="20"/>
                <w:szCs w:val="20"/>
                <w:lang w:val="el-GR"/>
              </w:rPr>
              <w:t xml:space="preserve"> </w:t>
            </w:r>
            <w:r w:rsidR="00BC2089" w:rsidRPr="00BC2089">
              <w:rPr>
                <w:rFonts w:asciiTheme="majorHAnsi" w:hAnsiTheme="majorHAnsi" w:cstheme="majorHAnsi"/>
                <w:i/>
                <w:iCs/>
                <w:sz w:val="20"/>
                <w:szCs w:val="20"/>
              </w:rPr>
              <w:t>ELLINIKON</w:t>
            </w:r>
            <w:r w:rsidR="00BC2089" w:rsidRPr="00BC2089">
              <w:rPr>
                <w:rFonts w:asciiTheme="majorHAnsi" w:hAnsiTheme="majorHAnsi" w:cstheme="majorHAnsi"/>
                <w:i/>
                <w:iCs/>
                <w:sz w:val="20"/>
                <w:szCs w:val="20"/>
                <w:lang w:val="el-GR"/>
              </w:rPr>
              <w:t xml:space="preserve"> </w:t>
            </w:r>
            <w:r w:rsidR="00BC2089" w:rsidRPr="00BC2089">
              <w:rPr>
                <w:rFonts w:asciiTheme="majorHAnsi" w:hAnsiTheme="majorHAnsi" w:cstheme="majorHAnsi"/>
                <w:i/>
                <w:iCs/>
                <w:sz w:val="20"/>
                <w:szCs w:val="20"/>
              </w:rPr>
              <w:t>MALLS</w:t>
            </w:r>
            <w:r w:rsidR="00BC2089" w:rsidRPr="00BC2089">
              <w:rPr>
                <w:rFonts w:asciiTheme="majorHAnsi" w:hAnsiTheme="majorHAnsi" w:cstheme="majorHAnsi"/>
                <w:i/>
                <w:iCs/>
                <w:sz w:val="20"/>
                <w:szCs w:val="20"/>
                <w:lang w:val="el-GR"/>
              </w:rPr>
              <w:t xml:space="preserve"> </w:t>
            </w:r>
            <w:r w:rsidR="00BC2089" w:rsidRPr="00BC2089">
              <w:rPr>
                <w:rFonts w:asciiTheme="majorHAnsi" w:hAnsiTheme="majorHAnsi" w:cstheme="majorHAnsi"/>
                <w:i/>
                <w:iCs/>
                <w:sz w:val="20"/>
                <w:szCs w:val="20"/>
              </w:rPr>
              <w:t>HOLDING</w:t>
            </w:r>
            <w:r w:rsidR="00BC2089" w:rsidRPr="00BC2089">
              <w:rPr>
                <w:rFonts w:asciiTheme="majorHAnsi" w:hAnsiTheme="majorHAnsi" w:cstheme="majorHAnsi"/>
                <w:i/>
                <w:iCs/>
                <w:sz w:val="20"/>
                <w:szCs w:val="20"/>
                <w:lang w:val="el-GR"/>
              </w:rPr>
              <w:t xml:space="preserve"> </w:t>
            </w:r>
            <w:r w:rsidR="00BC2089" w:rsidRPr="00BC2089">
              <w:rPr>
                <w:rFonts w:asciiTheme="majorHAnsi" w:hAnsiTheme="majorHAnsi" w:cstheme="majorHAnsi"/>
                <w:i/>
                <w:iCs/>
                <w:sz w:val="20"/>
                <w:szCs w:val="20"/>
              </w:rPr>
              <w:t>S</w:t>
            </w:r>
            <w:r w:rsidR="00BC2089" w:rsidRPr="00BC2089">
              <w:rPr>
                <w:rFonts w:asciiTheme="majorHAnsi" w:hAnsiTheme="majorHAnsi" w:cstheme="majorHAnsi"/>
                <w:i/>
                <w:iCs/>
                <w:sz w:val="20"/>
                <w:szCs w:val="20"/>
                <w:lang w:val="el-GR"/>
              </w:rPr>
              <w:t>.</w:t>
            </w:r>
            <w:r w:rsidR="00BC2089" w:rsidRPr="00BC2089">
              <w:rPr>
                <w:rFonts w:asciiTheme="majorHAnsi" w:hAnsiTheme="majorHAnsi" w:cstheme="majorHAnsi"/>
                <w:i/>
                <w:iCs/>
                <w:sz w:val="20"/>
                <w:szCs w:val="20"/>
              </w:rPr>
              <w:t>M</w:t>
            </w:r>
            <w:r w:rsidR="00BC2089" w:rsidRPr="00BC2089">
              <w:rPr>
                <w:rFonts w:asciiTheme="majorHAnsi" w:hAnsiTheme="majorHAnsi" w:cstheme="majorHAnsi"/>
                <w:i/>
                <w:iCs/>
                <w:sz w:val="20"/>
                <w:szCs w:val="20"/>
                <w:lang w:val="el-GR"/>
              </w:rPr>
              <w:t>.</w:t>
            </w:r>
            <w:r w:rsidR="00BC2089" w:rsidRPr="00BC2089">
              <w:rPr>
                <w:rFonts w:asciiTheme="majorHAnsi" w:hAnsiTheme="majorHAnsi" w:cstheme="majorHAnsi"/>
                <w:i/>
                <w:iCs/>
                <w:sz w:val="20"/>
                <w:szCs w:val="20"/>
              </w:rPr>
              <w:t>S</w:t>
            </w:r>
            <w:r w:rsidR="00BC2089" w:rsidRPr="00BC2089">
              <w:rPr>
                <w:rFonts w:asciiTheme="majorHAnsi" w:hAnsiTheme="majorHAnsi" w:cstheme="majorHAnsi"/>
                <w:i/>
                <w:iCs/>
                <w:sz w:val="20"/>
                <w:szCs w:val="20"/>
                <w:lang w:val="el-GR"/>
              </w:rPr>
              <w:t>.</w:t>
            </w:r>
            <w:r w:rsidR="00BC2089" w:rsidRPr="00BC2089">
              <w:rPr>
                <w:rFonts w:asciiTheme="majorHAnsi" w:hAnsiTheme="majorHAnsi" w:cstheme="majorHAnsi"/>
                <w:i/>
                <w:iCs/>
                <w:sz w:val="20"/>
                <w:szCs w:val="20"/>
              </w:rPr>
              <w:t>A</w:t>
            </w:r>
            <w:r w:rsidR="00BC2089" w:rsidRPr="00BC2089">
              <w:rPr>
                <w:rFonts w:asciiTheme="majorHAnsi" w:hAnsiTheme="majorHAnsi" w:cstheme="majorHAnsi"/>
                <w:i/>
                <w:iCs/>
                <w:sz w:val="20"/>
                <w:szCs w:val="20"/>
                <w:lang w:val="el-GR"/>
              </w:rPr>
              <w:t xml:space="preserve">., </w:t>
            </w:r>
            <w:r w:rsidR="00BC2089" w:rsidRPr="00BC2089">
              <w:rPr>
                <w:rFonts w:asciiTheme="majorHAnsi" w:hAnsiTheme="majorHAnsi" w:cstheme="majorHAnsi"/>
                <w:i/>
                <w:iCs/>
                <w:sz w:val="20"/>
                <w:szCs w:val="20"/>
              </w:rPr>
              <w:t>LAMDA</w:t>
            </w:r>
            <w:r w:rsidR="00BC2089" w:rsidRPr="00BC2089">
              <w:rPr>
                <w:rFonts w:asciiTheme="majorHAnsi" w:hAnsiTheme="majorHAnsi" w:cstheme="majorHAnsi"/>
                <w:i/>
                <w:iCs/>
                <w:sz w:val="20"/>
                <w:szCs w:val="20"/>
                <w:lang w:val="el-GR"/>
              </w:rPr>
              <w:t xml:space="preserve"> </w:t>
            </w:r>
            <w:r w:rsidR="00BC2089" w:rsidRPr="00BC2089">
              <w:rPr>
                <w:rFonts w:asciiTheme="majorHAnsi" w:hAnsiTheme="majorHAnsi" w:cstheme="majorHAnsi"/>
                <w:i/>
                <w:iCs/>
                <w:sz w:val="20"/>
                <w:szCs w:val="20"/>
              </w:rPr>
              <w:t>VOULIAGMENIS</w:t>
            </w:r>
            <w:r w:rsidR="00BC2089" w:rsidRPr="00BC2089">
              <w:rPr>
                <w:rFonts w:asciiTheme="majorHAnsi" w:hAnsiTheme="majorHAnsi" w:cstheme="majorHAnsi"/>
                <w:i/>
                <w:iCs/>
                <w:sz w:val="20"/>
                <w:szCs w:val="20"/>
                <w:lang w:val="el-GR"/>
              </w:rPr>
              <w:t xml:space="preserve"> </w:t>
            </w:r>
            <w:r w:rsidR="00BC2089" w:rsidRPr="00BC2089">
              <w:rPr>
                <w:rFonts w:asciiTheme="majorHAnsi" w:hAnsiTheme="majorHAnsi" w:cstheme="majorHAnsi"/>
                <w:i/>
                <w:iCs/>
                <w:sz w:val="20"/>
                <w:szCs w:val="20"/>
              </w:rPr>
              <w:t>S</w:t>
            </w:r>
            <w:r w:rsidR="00BC2089" w:rsidRPr="00BC2089">
              <w:rPr>
                <w:rFonts w:asciiTheme="majorHAnsi" w:hAnsiTheme="majorHAnsi" w:cstheme="majorHAnsi"/>
                <w:i/>
                <w:iCs/>
                <w:sz w:val="20"/>
                <w:szCs w:val="20"/>
                <w:lang w:val="el-GR"/>
              </w:rPr>
              <w:t>.</w:t>
            </w:r>
            <w:r w:rsidR="00BC2089" w:rsidRPr="00BC2089">
              <w:rPr>
                <w:rFonts w:asciiTheme="majorHAnsi" w:hAnsiTheme="majorHAnsi" w:cstheme="majorHAnsi"/>
                <w:i/>
                <w:iCs/>
                <w:sz w:val="20"/>
                <w:szCs w:val="20"/>
              </w:rPr>
              <w:t>M</w:t>
            </w:r>
            <w:r w:rsidR="00BC2089" w:rsidRPr="00BC2089">
              <w:rPr>
                <w:rFonts w:asciiTheme="majorHAnsi" w:hAnsiTheme="majorHAnsi" w:cstheme="majorHAnsi"/>
                <w:i/>
                <w:iCs/>
                <w:sz w:val="20"/>
                <w:szCs w:val="20"/>
                <w:lang w:val="el-GR"/>
              </w:rPr>
              <w:t>.</w:t>
            </w:r>
            <w:r w:rsidR="00BC2089" w:rsidRPr="00BC2089">
              <w:rPr>
                <w:rFonts w:asciiTheme="majorHAnsi" w:hAnsiTheme="majorHAnsi" w:cstheme="majorHAnsi"/>
                <w:i/>
                <w:iCs/>
                <w:sz w:val="20"/>
                <w:szCs w:val="20"/>
              </w:rPr>
              <w:t>S</w:t>
            </w:r>
            <w:r w:rsidR="00BC2089" w:rsidRPr="00BC2089">
              <w:rPr>
                <w:rFonts w:asciiTheme="majorHAnsi" w:hAnsiTheme="majorHAnsi" w:cstheme="majorHAnsi"/>
                <w:i/>
                <w:iCs/>
                <w:sz w:val="20"/>
                <w:szCs w:val="20"/>
                <w:lang w:val="el-GR"/>
              </w:rPr>
              <w:t>.</w:t>
            </w:r>
            <w:r w:rsidR="00BC2089" w:rsidRPr="00BC2089">
              <w:rPr>
                <w:rFonts w:asciiTheme="majorHAnsi" w:hAnsiTheme="majorHAnsi" w:cstheme="majorHAnsi"/>
                <w:i/>
                <w:iCs/>
                <w:sz w:val="20"/>
                <w:szCs w:val="20"/>
              </w:rPr>
              <w:t>A</w:t>
            </w:r>
            <w:r w:rsidR="00BC2089" w:rsidRPr="00BC2089">
              <w:rPr>
                <w:rFonts w:asciiTheme="majorHAnsi" w:hAnsiTheme="majorHAnsi" w:cstheme="majorHAnsi"/>
                <w:i/>
                <w:iCs/>
                <w:sz w:val="20"/>
                <w:szCs w:val="20"/>
                <w:lang w:val="el-GR"/>
              </w:rPr>
              <w:t>. (</w:t>
            </w:r>
            <w:r w:rsidR="00BC2089">
              <w:rPr>
                <w:rFonts w:asciiTheme="majorHAnsi" w:hAnsiTheme="majorHAnsi" w:cstheme="majorHAnsi"/>
                <w:i/>
                <w:iCs/>
                <w:sz w:val="20"/>
                <w:szCs w:val="20"/>
                <w:lang w:val="el-GR"/>
              </w:rPr>
              <w:t>ιδιοκτήτρια του</w:t>
            </w:r>
            <w:r w:rsidR="00BC2089" w:rsidRPr="00BC2089">
              <w:rPr>
                <w:rFonts w:asciiTheme="majorHAnsi" w:hAnsiTheme="majorHAnsi" w:cstheme="majorHAnsi"/>
                <w:i/>
                <w:iCs/>
                <w:sz w:val="20"/>
                <w:szCs w:val="20"/>
                <w:lang w:val="el-GR"/>
              </w:rPr>
              <w:t xml:space="preserve"> </w:t>
            </w:r>
            <w:r w:rsidR="00A020A2" w:rsidRPr="00D82970">
              <w:rPr>
                <w:rFonts w:asciiTheme="majorHAnsi" w:hAnsiTheme="majorHAnsi" w:cstheme="majorHAnsi"/>
                <w:i/>
                <w:iCs/>
                <w:sz w:val="20"/>
                <w:szCs w:val="20"/>
              </w:rPr>
              <w:t>The</w:t>
            </w:r>
            <w:r w:rsidR="00A020A2" w:rsidRPr="00BC2089">
              <w:rPr>
                <w:rFonts w:asciiTheme="majorHAnsi" w:hAnsiTheme="majorHAnsi" w:cstheme="majorHAnsi"/>
                <w:i/>
                <w:iCs/>
                <w:sz w:val="20"/>
                <w:szCs w:val="20"/>
                <w:lang w:val="el-GR"/>
              </w:rPr>
              <w:t xml:space="preserve"> </w:t>
            </w:r>
            <w:r w:rsidR="00A020A2" w:rsidRPr="00D82970">
              <w:rPr>
                <w:rFonts w:asciiTheme="majorHAnsi" w:hAnsiTheme="majorHAnsi" w:cstheme="majorHAnsi"/>
                <w:i/>
                <w:iCs/>
                <w:sz w:val="20"/>
                <w:szCs w:val="20"/>
              </w:rPr>
              <w:t>Ellinikon</w:t>
            </w:r>
            <w:r w:rsidR="00A020A2" w:rsidRPr="00BC2089">
              <w:rPr>
                <w:rFonts w:asciiTheme="majorHAnsi" w:hAnsiTheme="majorHAnsi" w:cstheme="majorHAnsi"/>
                <w:i/>
                <w:iCs/>
                <w:sz w:val="20"/>
                <w:szCs w:val="20"/>
                <w:lang w:val="el-GR"/>
              </w:rPr>
              <w:t xml:space="preserve"> </w:t>
            </w:r>
            <w:r w:rsidR="00A020A2" w:rsidRPr="00D82970">
              <w:rPr>
                <w:rFonts w:asciiTheme="majorHAnsi" w:hAnsiTheme="majorHAnsi" w:cstheme="majorHAnsi"/>
                <w:i/>
                <w:iCs/>
                <w:sz w:val="20"/>
                <w:szCs w:val="20"/>
              </w:rPr>
              <w:t>Mall</w:t>
            </w:r>
            <w:r w:rsidR="00BC2089">
              <w:rPr>
                <w:rFonts w:asciiTheme="majorHAnsi" w:hAnsiTheme="majorHAnsi" w:cstheme="majorHAnsi"/>
                <w:i/>
                <w:iCs/>
                <w:sz w:val="20"/>
                <w:szCs w:val="20"/>
                <w:lang w:val="el-GR"/>
              </w:rPr>
              <w:t xml:space="preserve">), </w:t>
            </w:r>
            <w:r w:rsidR="00BC2089" w:rsidRPr="00BC2089">
              <w:rPr>
                <w:rFonts w:asciiTheme="majorHAnsi" w:hAnsiTheme="majorHAnsi" w:cstheme="majorHAnsi"/>
                <w:i/>
                <w:iCs/>
                <w:sz w:val="20"/>
                <w:szCs w:val="20"/>
                <w:lang w:val="el-GR"/>
              </w:rPr>
              <w:t xml:space="preserve">LAMDA RIVIERA S.M.S.A. </w:t>
            </w:r>
            <w:r w:rsidR="00BC2089">
              <w:rPr>
                <w:rFonts w:asciiTheme="majorHAnsi" w:hAnsiTheme="majorHAnsi" w:cstheme="majorHAnsi"/>
                <w:i/>
                <w:iCs/>
                <w:sz w:val="20"/>
                <w:szCs w:val="20"/>
                <w:lang w:val="el-GR"/>
              </w:rPr>
              <w:t xml:space="preserve">(ιδιοκτήτρια του </w:t>
            </w:r>
            <w:r w:rsidR="00A020A2" w:rsidRPr="00D82970">
              <w:rPr>
                <w:rFonts w:asciiTheme="majorHAnsi" w:hAnsiTheme="majorHAnsi" w:cstheme="majorHAnsi"/>
                <w:i/>
                <w:iCs/>
                <w:sz w:val="20"/>
                <w:szCs w:val="20"/>
              </w:rPr>
              <w:t>Riviera</w:t>
            </w:r>
            <w:r w:rsidR="00A020A2" w:rsidRPr="00BC2089">
              <w:rPr>
                <w:rFonts w:asciiTheme="majorHAnsi" w:hAnsiTheme="majorHAnsi" w:cstheme="majorHAnsi"/>
                <w:i/>
                <w:iCs/>
                <w:sz w:val="20"/>
                <w:szCs w:val="20"/>
                <w:lang w:val="el-GR"/>
              </w:rPr>
              <w:t xml:space="preserve"> </w:t>
            </w:r>
            <w:r w:rsidR="00A020A2" w:rsidRPr="00D82970">
              <w:rPr>
                <w:rFonts w:asciiTheme="majorHAnsi" w:hAnsiTheme="majorHAnsi" w:cstheme="majorHAnsi"/>
                <w:i/>
                <w:iCs/>
                <w:sz w:val="20"/>
                <w:szCs w:val="20"/>
              </w:rPr>
              <w:t>Galleria</w:t>
            </w:r>
            <w:r w:rsidR="00BC2089">
              <w:rPr>
                <w:rFonts w:asciiTheme="majorHAnsi" w:hAnsiTheme="majorHAnsi" w:cstheme="majorHAnsi"/>
                <w:i/>
                <w:iCs/>
                <w:sz w:val="20"/>
                <w:szCs w:val="20"/>
                <w:lang w:val="el-GR"/>
              </w:rPr>
              <w:t>)</w:t>
            </w:r>
          </w:p>
          <w:p w14:paraId="4A604FE5" w14:textId="1496229B" w:rsidR="005C0E2E" w:rsidRPr="00BC2089" w:rsidRDefault="005C0E2E" w:rsidP="009526EF">
            <w:pPr>
              <w:spacing w:after="0" w:line="240" w:lineRule="auto"/>
              <w:ind w:right="113"/>
              <w:jc w:val="both"/>
              <w:rPr>
                <w:rFonts w:asciiTheme="majorHAnsi" w:hAnsiTheme="majorHAnsi" w:cstheme="majorHAnsi"/>
                <w:i/>
                <w:iCs/>
                <w:sz w:val="20"/>
                <w:szCs w:val="20"/>
                <w:lang w:val="el-GR"/>
              </w:rPr>
            </w:pPr>
            <w:r w:rsidRPr="00BC2089">
              <w:rPr>
                <w:rFonts w:asciiTheme="majorHAnsi" w:hAnsiTheme="majorHAnsi" w:cstheme="majorHAnsi"/>
                <w:i/>
                <w:iCs/>
                <w:sz w:val="20"/>
                <w:szCs w:val="20"/>
                <w:lang w:val="el-GR"/>
              </w:rPr>
              <w:t xml:space="preserve">3. </w:t>
            </w:r>
            <w:r w:rsidR="00A020A2" w:rsidRPr="00BC2089">
              <w:rPr>
                <w:rFonts w:asciiTheme="majorHAnsi" w:hAnsiTheme="majorHAnsi" w:cstheme="majorHAnsi"/>
                <w:i/>
                <w:iCs/>
                <w:sz w:val="20"/>
                <w:szCs w:val="20"/>
                <w:lang w:val="el-GR"/>
              </w:rPr>
              <w:t xml:space="preserve">Περιλαμβάνει τις </w:t>
            </w:r>
            <w:r w:rsidR="009A1764" w:rsidRPr="00BC2089">
              <w:rPr>
                <w:rFonts w:asciiTheme="majorHAnsi" w:hAnsiTheme="majorHAnsi" w:cstheme="majorHAnsi"/>
                <w:i/>
                <w:iCs/>
                <w:sz w:val="20"/>
                <w:szCs w:val="20"/>
                <w:lang w:val="el-GR"/>
              </w:rPr>
              <w:t>εταιρείες διαχείρισης των Εμπορικών Κέντρων</w:t>
            </w:r>
            <w:r w:rsidR="00BC2089" w:rsidRPr="00BC2089">
              <w:rPr>
                <w:rFonts w:asciiTheme="majorHAnsi" w:hAnsiTheme="majorHAnsi" w:cstheme="majorHAnsi"/>
                <w:i/>
                <w:iCs/>
                <w:sz w:val="20"/>
                <w:szCs w:val="20"/>
                <w:lang w:val="el-GR"/>
              </w:rPr>
              <w:t xml:space="preserve"> </w:t>
            </w:r>
            <w:r w:rsidR="002718A7" w:rsidRPr="00BC2089">
              <w:rPr>
                <w:rFonts w:asciiTheme="majorHAnsi" w:hAnsiTheme="majorHAnsi" w:cstheme="majorHAnsi"/>
                <w:i/>
                <w:iCs/>
                <w:sz w:val="20"/>
                <w:szCs w:val="20"/>
              </w:rPr>
              <w:t>MMS</w:t>
            </w:r>
            <w:r w:rsidR="00E57C86" w:rsidRPr="00BC2089">
              <w:rPr>
                <w:rFonts w:asciiTheme="majorHAnsi" w:hAnsiTheme="majorHAnsi" w:cstheme="majorHAnsi"/>
                <w:i/>
                <w:iCs/>
                <w:sz w:val="20"/>
                <w:szCs w:val="20"/>
                <w:lang w:val="el-GR"/>
              </w:rPr>
              <w:t xml:space="preserve"> </w:t>
            </w:r>
            <w:r w:rsidR="00E57C86" w:rsidRPr="00BC2089">
              <w:rPr>
                <w:rFonts w:asciiTheme="majorHAnsi" w:hAnsiTheme="majorHAnsi" w:cstheme="majorHAnsi"/>
                <w:i/>
                <w:iCs/>
                <w:sz w:val="20"/>
                <w:szCs w:val="20"/>
              </w:rPr>
              <w:t>S</w:t>
            </w:r>
            <w:r w:rsidR="00E57C86" w:rsidRPr="00BC2089">
              <w:rPr>
                <w:rFonts w:asciiTheme="majorHAnsi" w:hAnsiTheme="majorHAnsi" w:cstheme="majorHAnsi"/>
                <w:i/>
                <w:iCs/>
                <w:sz w:val="20"/>
                <w:szCs w:val="20"/>
                <w:lang w:val="el-GR"/>
              </w:rPr>
              <w:t>.</w:t>
            </w:r>
            <w:r w:rsidR="00E57C86" w:rsidRPr="00BC2089">
              <w:rPr>
                <w:rFonts w:asciiTheme="majorHAnsi" w:hAnsiTheme="majorHAnsi" w:cstheme="majorHAnsi"/>
                <w:i/>
                <w:iCs/>
                <w:sz w:val="20"/>
                <w:szCs w:val="20"/>
              </w:rPr>
              <w:t>M</w:t>
            </w:r>
            <w:r w:rsidR="00E57C86" w:rsidRPr="00BC2089">
              <w:rPr>
                <w:rFonts w:asciiTheme="majorHAnsi" w:hAnsiTheme="majorHAnsi" w:cstheme="majorHAnsi"/>
                <w:i/>
                <w:iCs/>
                <w:sz w:val="20"/>
                <w:szCs w:val="20"/>
                <w:lang w:val="el-GR"/>
              </w:rPr>
              <w:t>.</w:t>
            </w:r>
            <w:r w:rsidR="00E57C86" w:rsidRPr="00BC2089">
              <w:rPr>
                <w:rFonts w:asciiTheme="majorHAnsi" w:hAnsiTheme="majorHAnsi" w:cstheme="majorHAnsi"/>
                <w:i/>
                <w:iCs/>
                <w:sz w:val="20"/>
                <w:szCs w:val="20"/>
              </w:rPr>
              <w:t>S</w:t>
            </w:r>
            <w:r w:rsidR="00E57C86" w:rsidRPr="00BC2089">
              <w:rPr>
                <w:rFonts w:asciiTheme="majorHAnsi" w:hAnsiTheme="majorHAnsi" w:cstheme="majorHAnsi"/>
                <w:i/>
                <w:iCs/>
                <w:sz w:val="20"/>
                <w:szCs w:val="20"/>
                <w:lang w:val="el-GR"/>
              </w:rPr>
              <w:t>.</w:t>
            </w:r>
            <w:r w:rsidR="00E57C86" w:rsidRPr="00BC2089">
              <w:rPr>
                <w:rFonts w:asciiTheme="majorHAnsi" w:hAnsiTheme="majorHAnsi" w:cstheme="majorHAnsi"/>
                <w:i/>
                <w:iCs/>
                <w:sz w:val="20"/>
                <w:szCs w:val="20"/>
              </w:rPr>
              <w:t>A</w:t>
            </w:r>
            <w:r w:rsidR="00E57C86" w:rsidRPr="00BC2089">
              <w:rPr>
                <w:rFonts w:asciiTheme="majorHAnsi" w:hAnsiTheme="majorHAnsi" w:cstheme="majorHAnsi"/>
                <w:i/>
                <w:iCs/>
                <w:sz w:val="20"/>
                <w:szCs w:val="20"/>
                <w:lang w:val="el-GR"/>
              </w:rPr>
              <w:t xml:space="preserve">. και </w:t>
            </w:r>
            <w:r w:rsidR="002718A7" w:rsidRPr="00BC2089">
              <w:rPr>
                <w:rFonts w:asciiTheme="majorHAnsi" w:hAnsiTheme="majorHAnsi" w:cstheme="majorHAnsi"/>
                <w:i/>
                <w:iCs/>
                <w:sz w:val="20"/>
                <w:szCs w:val="20"/>
              </w:rPr>
              <w:t>MCPM</w:t>
            </w:r>
            <w:r w:rsidR="002718A7" w:rsidRPr="00BC2089">
              <w:rPr>
                <w:rFonts w:asciiTheme="majorHAnsi" w:hAnsiTheme="majorHAnsi" w:cstheme="majorHAnsi"/>
                <w:i/>
                <w:iCs/>
                <w:sz w:val="20"/>
                <w:szCs w:val="20"/>
                <w:lang w:val="el-GR"/>
              </w:rPr>
              <w:t xml:space="preserve"> </w:t>
            </w:r>
            <w:r w:rsidR="002718A7" w:rsidRPr="00BC2089">
              <w:rPr>
                <w:rFonts w:asciiTheme="majorHAnsi" w:hAnsiTheme="majorHAnsi" w:cstheme="majorHAnsi"/>
                <w:i/>
                <w:iCs/>
                <w:sz w:val="20"/>
                <w:szCs w:val="20"/>
              </w:rPr>
              <w:t>S</w:t>
            </w:r>
            <w:r w:rsidR="002718A7" w:rsidRPr="00BC2089">
              <w:rPr>
                <w:rFonts w:asciiTheme="majorHAnsi" w:hAnsiTheme="majorHAnsi" w:cstheme="majorHAnsi"/>
                <w:i/>
                <w:iCs/>
                <w:sz w:val="20"/>
                <w:szCs w:val="20"/>
                <w:lang w:val="el-GR"/>
              </w:rPr>
              <w:t>.</w:t>
            </w:r>
            <w:r w:rsidR="002718A7" w:rsidRPr="00BC2089">
              <w:rPr>
                <w:rFonts w:asciiTheme="majorHAnsi" w:hAnsiTheme="majorHAnsi" w:cstheme="majorHAnsi"/>
                <w:i/>
                <w:iCs/>
                <w:sz w:val="20"/>
                <w:szCs w:val="20"/>
              </w:rPr>
              <w:t>M</w:t>
            </w:r>
            <w:r w:rsidR="002718A7" w:rsidRPr="00BC2089">
              <w:rPr>
                <w:rFonts w:asciiTheme="majorHAnsi" w:hAnsiTheme="majorHAnsi" w:cstheme="majorHAnsi"/>
                <w:i/>
                <w:iCs/>
                <w:sz w:val="20"/>
                <w:szCs w:val="20"/>
                <w:lang w:val="el-GR"/>
              </w:rPr>
              <w:t>.</w:t>
            </w:r>
            <w:r w:rsidR="002718A7" w:rsidRPr="00BC2089">
              <w:rPr>
                <w:rFonts w:asciiTheme="majorHAnsi" w:hAnsiTheme="majorHAnsi" w:cstheme="majorHAnsi"/>
                <w:i/>
                <w:iCs/>
                <w:sz w:val="20"/>
                <w:szCs w:val="20"/>
              </w:rPr>
              <w:t>S</w:t>
            </w:r>
            <w:r w:rsidR="002718A7" w:rsidRPr="00BC2089">
              <w:rPr>
                <w:rFonts w:asciiTheme="majorHAnsi" w:hAnsiTheme="majorHAnsi" w:cstheme="majorHAnsi"/>
                <w:i/>
                <w:iCs/>
                <w:sz w:val="20"/>
                <w:szCs w:val="20"/>
                <w:lang w:val="el-GR"/>
              </w:rPr>
              <w:t>.</w:t>
            </w:r>
            <w:r w:rsidR="002718A7" w:rsidRPr="00BC2089">
              <w:rPr>
                <w:rFonts w:asciiTheme="majorHAnsi" w:hAnsiTheme="majorHAnsi" w:cstheme="majorHAnsi"/>
                <w:i/>
                <w:iCs/>
                <w:sz w:val="20"/>
                <w:szCs w:val="20"/>
              </w:rPr>
              <w:t>A</w:t>
            </w:r>
            <w:r w:rsidR="002718A7" w:rsidRPr="00BC2089">
              <w:rPr>
                <w:rFonts w:asciiTheme="majorHAnsi" w:hAnsiTheme="majorHAnsi" w:cstheme="majorHAnsi"/>
                <w:i/>
                <w:iCs/>
                <w:sz w:val="20"/>
                <w:szCs w:val="20"/>
                <w:lang w:val="el-GR"/>
              </w:rPr>
              <w:t>. οι οποίες έχουν πλέον συγχωνευθεί σε μία εταιρεία</w:t>
            </w:r>
            <w:r w:rsidR="00BC2089" w:rsidRPr="00BC2089">
              <w:rPr>
                <w:rFonts w:asciiTheme="majorHAnsi" w:hAnsiTheme="majorHAnsi" w:cstheme="majorHAnsi"/>
                <w:i/>
                <w:iCs/>
                <w:sz w:val="20"/>
                <w:szCs w:val="20"/>
                <w:lang w:val="el-GR"/>
              </w:rPr>
              <w:t xml:space="preserve"> (</w:t>
            </w:r>
            <w:r w:rsidR="00BC2089" w:rsidRPr="00BC2089">
              <w:rPr>
                <w:rFonts w:asciiTheme="majorHAnsi" w:hAnsiTheme="majorHAnsi" w:cstheme="majorHAnsi"/>
                <w:i/>
                <w:iCs/>
                <w:sz w:val="20"/>
                <w:szCs w:val="20"/>
              </w:rPr>
              <w:t>MMS</w:t>
            </w:r>
            <w:r w:rsidR="00BC2089" w:rsidRPr="00BC2089">
              <w:rPr>
                <w:rFonts w:asciiTheme="majorHAnsi" w:hAnsiTheme="majorHAnsi" w:cstheme="majorHAnsi"/>
                <w:i/>
                <w:iCs/>
                <w:sz w:val="20"/>
                <w:szCs w:val="20"/>
                <w:lang w:val="el-GR"/>
              </w:rPr>
              <w:t xml:space="preserve"> </w:t>
            </w:r>
            <w:r w:rsidR="00BC2089" w:rsidRPr="00BC2089">
              <w:rPr>
                <w:rFonts w:asciiTheme="majorHAnsi" w:hAnsiTheme="majorHAnsi" w:cstheme="majorHAnsi"/>
                <w:i/>
                <w:iCs/>
                <w:sz w:val="20"/>
                <w:szCs w:val="20"/>
              </w:rPr>
              <w:t>S</w:t>
            </w:r>
            <w:r w:rsidR="00BC2089" w:rsidRPr="00BC2089">
              <w:rPr>
                <w:rFonts w:asciiTheme="majorHAnsi" w:hAnsiTheme="majorHAnsi" w:cstheme="majorHAnsi"/>
                <w:i/>
                <w:iCs/>
                <w:sz w:val="20"/>
                <w:szCs w:val="20"/>
                <w:lang w:val="el-GR"/>
              </w:rPr>
              <w:t>.</w:t>
            </w:r>
            <w:r w:rsidR="00BC2089" w:rsidRPr="00BC2089">
              <w:rPr>
                <w:rFonts w:asciiTheme="majorHAnsi" w:hAnsiTheme="majorHAnsi" w:cstheme="majorHAnsi"/>
                <w:i/>
                <w:iCs/>
                <w:sz w:val="20"/>
                <w:szCs w:val="20"/>
              </w:rPr>
              <w:t>M</w:t>
            </w:r>
            <w:r w:rsidR="00BC2089" w:rsidRPr="00BC2089">
              <w:rPr>
                <w:rFonts w:asciiTheme="majorHAnsi" w:hAnsiTheme="majorHAnsi" w:cstheme="majorHAnsi"/>
                <w:i/>
                <w:iCs/>
                <w:sz w:val="20"/>
                <w:szCs w:val="20"/>
                <w:lang w:val="el-GR"/>
              </w:rPr>
              <w:t>.</w:t>
            </w:r>
            <w:r w:rsidR="00BC2089" w:rsidRPr="00BC2089">
              <w:rPr>
                <w:rFonts w:asciiTheme="majorHAnsi" w:hAnsiTheme="majorHAnsi" w:cstheme="majorHAnsi"/>
                <w:i/>
                <w:iCs/>
                <w:sz w:val="20"/>
                <w:szCs w:val="20"/>
              </w:rPr>
              <w:t>S</w:t>
            </w:r>
            <w:r w:rsidR="00BC2089" w:rsidRPr="00BC2089">
              <w:rPr>
                <w:rFonts w:asciiTheme="majorHAnsi" w:hAnsiTheme="majorHAnsi" w:cstheme="majorHAnsi"/>
                <w:i/>
                <w:iCs/>
                <w:sz w:val="20"/>
                <w:szCs w:val="20"/>
                <w:lang w:val="el-GR"/>
              </w:rPr>
              <w:t>.</w:t>
            </w:r>
            <w:r w:rsidR="00BC2089" w:rsidRPr="00BC2089">
              <w:rPr>
                <w:rFonts w:asciiTheme="majorHAnsi" w:hAnsiTheme="majorHAnsi" w:cstheme="majorHAnsi"/>
                <w:i/>
                <w:iCs/>
                <w:sz w:val="20"/>
                <w:szCs w:val="20"/>
              </w:rPr>
              <w:t>A</w:t>
            </w:r>
            <w:r w:rsidR="00BC2089" w:rsidRPr="00BC2089">
              <w:rPr>
                <w:rFonts w:asciiTheme="majorHAnsi" w:hAnsiTheme="majorHAnsi" w:cstheme="majorHAnsi"/>
                <w:i/>
                <w:iCs/>
                <w:sz w:val="20"/>
                <w:szCs w:val="20"/>
                <w:lang w:val="el-GR"/>
              </w:rPr>
              <w:t>)</w:t>
            </w:r>
          </w:p>
          <w:p w14:paraId="44496E93" w14:textId="77777777" w:rsidR="00BB5C51" w:rsidRDefault="00BB5C51" w:rsidP="009526EF">
            <w:pPr>
              <w:spacing w:after="0" w:line="240" w:lineRule="auto"/>
              <w:ind w:right="113"/>
              <w:jc w:val="both"/>
              <w:rPr>
                <w:rFonts w:asciiTheme="majorHAnsi" w:hAnsiTheme="majorHAnsi" w:cstheme="majorHAnsi"/>
                <w:i/>
                <w:iCs/>
                <w:sz w:val="20"/>
                <w:szCs w:val="20"/>
                <w:lang w:val="el-GR"/>
              </w:rPr>
            </w:pPr>
            <w:r>
              <w:rPr>
                <w:rFonts w:asciiTheme="majorHAnsi" w:hAnsiTheme="majorHAnsi" w:cstheme="majorHAnsi"/>
                <w:i/>
                <w:iCs/>
                <w:sz w:val="20"/>
                <w:szCs w:val="20"/>
                <w:lang w:val="el-GR"/>
              </w:rPr>
              <w:t xml:space="preserve">4. Περιλαμβάνει την εταιρεία </w:t>
            </w:r>
            <w:r>
              <w:rPr>
                <w:rFonts w:asciiTheme="majorHAnsi" w:hAnsiTheme="majorHAnsi" w:cstheme="majorHAnsi"/>
                <w:i/>
                <w:iCs/>
                <w:sz w:val="20"/>
                <w:szCs w:val="20"/>
              </w:rPr>
              <w:t>LAMDA</w:t>
            </w:r>
            <w:r w:rsidRPr="00BB5C51">
              <w:rPr>
                <w:rFonts w:asciiTheme="majorHAnsi" w:hAnsiTheme="majorHAnsi" w:cstheme="majorHAnsi"/>
                <w:i/>
                <w:iCs/>
                <w:sz w:val="20"/>
                <w:szCs w:val="20"/>
                <w:lang w:val="el-GR"/>
              </w:rPr>
              <w:t xml:space="preserve"> </w:t>
            </w:r>
            <w:r>
              <w:rPr>
                <w:rFonts w:asciiTheme="majorHAnsi" w:hAnsiTheme="majorHAnsi" w:cstheme="majorHAnsi"/>
                <w:i/>
                <w:iCs/>
                <w:sz w:val="20"/>
                <w:szCs w:val="20"/>
              </w:rPr>
              <w:t>MALLS</w:t>
            </w:r>
            <w:r w:rsidRPr="00BB5C51">
              <w:rPr>
                <w:rFonts w:asciiTheme="majorHAnsi" w:hAnsiTheme="majorHAnsi" w:cstheme="majorHAnsi"/>
                <w:i/>
                <w:iCs/>
                <w:sz w:val="20"/>
                <w:szCs w:val="20"/>
                <w:lang w:val="el-GR"/>
              </w:rPr>
              <w:t xml:space="preserve"> </w:t>
            </w:r>
            <w:r>
              <w:rPr>
                <w:rFonts w:asciiTheme="majorHAnsi" w:hAnsiTheme="majorHAnsi" w:cstheme="majorHAnsi"/>
                <w:i/>
                <w:iCs/>
                <w:sz w:val="20"/>
                <w:szCs w:val="20"/>
              </w:rPr>
              <w:t>S</w:t>
            </w:r>
            <w:r w:rsidRPr="00BB5C51">
              <w:rPr>
                <w:rFonts w:asciiTheme="majorHAnsi" w:hAnsiTheme="majorHAnsi" w:cstheme="majorHAnsi"/>
                <w:i/>
                <w:iCs/>
                <w:sz w:val="20"/>
                <w:szCs w:val="20"/>
                <w:lang w:val="el-GR"/>
              </w:rPr>
              <w:t>.</w:t>
            </w:r>
            <w:r>
              <w:rPr>
                <w:rFonts w:asciiTheme="majorHAnsi" w:hAnsiTheme="majorHAnsi" w:cstheme="majorHAnsi"/>
                <w:i/>
                <w:iCs/>
                <w:sz w:val="20"/>
                <w:szCs w:val="20"/>
              </w:rPr>
              <w:t>A</w:t>
            </w:r>
            <w:r w:rsidRPr="00BB5C51">
              <w:rPr>
                <w:rFonts w:asciiTheme="majorHAnsi" w:hAnsiTheme="majorHAnsi" w:cstheme="majorHAnsi"/>
                <w:i/>
                <w:iCs/>
                <w:sz w:val="20"/>
                <w:szCs w:val="20"/>
                <w:lang w:val="el-GR"/>
              </w:rPr>
              <w:t>. (</w:t>
            </w:r>
            <w:r>
              <w:rPr>
                <w:rFonts w:asciiTheme="majorHAnsi" w:hAnsiTheme="majorHAnsi" w:cstheme="majorHAnsi"/>
                <w:i/>
                <w:iCs/>
                <w:sz w:val="20"/>
                <w:szCs w:val="20"/>
                <w:lang w:val="el-GR"/>
              </w:rPr>
              <w:t>μητρική εταιρεία)</w:t>
            </w:r>
          </w:p>
          <w:p w14:paraId="1684B25A" w14:textId="2A656998" w:rsidR="005E27D9" w:rsidRPr="00BB5C51" w:rsidRDefault="005E27D9" w:rsidP="009526EF">
            <w:pPr>
              <w:spacing w:after="0" w:line="240" w:lineRule="auto"/>
              <w:ind w:right="113"/>
              <w:jc w:val="both"/>
              <w:rPr>
                <w:rFonts w:asciiTheme="majorHAnsi" w:hAnsiTheme="majorHAnsi" w:cstheme="majorHAnsi"/>
                <w:i/>
                <w:iCs/>
                <w:sz w:val="20"/>
                <w:szCs w:val="20"/>
                <w:lang w:val="el-GR"/>
              </w:rPr>
            </w:pPr>
            <w:r>
              <w:rPr>
                <w:rFonts w:asciiTheme="majorHAnsi" w:hAnsiTheme="majorHAnsi" w:cstheme="majorHAnsi"/>
                <w:i/>
                <w:iCs/>
                <w:sz w:val="20"/>
                <w:szCs w:val="20"/>
                <w:lang w:val="el-GR"/>
              </w:rPr>
              <w:t xml:space="preserve">5. </w:t>
            </w:r>
            <w:r w:rsidR="00330CA7">
              <w:rPr>
                <w:rFonts w:asciiTheme="majorHAnsi" w:hAnsiTheme="majorHAnsi" w:cstheme="majorHAnsi"/>
                <w:i/>
                <w:iCs/>
                <w:sz w:val="20"/>
                <w:szCs w:val="20"/>
                <w:lang w:val="el-GR"/>
              </w:rPr>
              <w:t xml:space="preserve">Περιλαμβάνει </w:t>
            </w:r>
            <w:r w:rsidR="00330CA7" w:rsidRPr="00330CA7">
              <w:rPr>
                <w:rFonts w:asciiTheme="majorHAnsi" w:hAnsiTheme="majorHAnsi" w:cstheme="majorHAnsi"/>
                <w:i/>
                <w:iCs/>
                <w:sz w:val="20"/>
                <w:szCs w:val="20"/>
                <w:lang w:val="el-GR"/>
              </w:rPr>
              <w:t xml:space="preserve">τα εν λειτουργία </w:t>
            </w:r>
            <w:r w:rsidR="00E174C7">
              <w:rPr>
                <w:rFonts w:asciiTheme="majorHAnsi" w:hAnsiTheme="majorHAnsi" w:cstheme="majorHAnsi"/>
                <w:i/>
                <w:iCs/>
                <w:sz w:val="20"/>
                <w:szCs w:val="20"/>
                <w:lang w:val="el-GR"/>
              </w:rPr>
              <w:t xml:space="preserve">4 </w:t>
            </w:r>
            <w:r w:rsidR="00473F0B">
              <w:rPr>
                <w:rFonts w:asciiTheme="majorHAnsi" w:hAnsiTheme="majorHAnsi" w:cstheme="majorHAnsi"/>
                <w:i/>
                <w:iCs/>
                <w:sz w:val="20"/>
                <w:szCs w:val="20"/>
                <w:lang w:val="el-GR"/>
              </w:rPr>
              <w:t>Ε</w:t>
            </w:r>
            <w:r w:rsidR="00330CA7" w:rsidRPr="00330CA7">
              <w:rPr>
                <w:rFonts w:asciiTheme="majorHAnsi" w:hAnsiTheme="majorHAnsi" w:cstheme="majorHAnsi"/>
                <w:i/>
                <w:iCs/>
                <w:sz w:val="20"/>
                <w:szCs w:val="20"/>
                <w:lang w:val="el-GR"/>
              </w:rPr>
              <w:t xml:space="preserve">μπορικά </w:t>
            </w:r>
            <w:r w:rsidR="00473F0B">
              <w:rPr>
                <w:rFonts w:asciiTheme="majorHAnsi" w:hAnsiTheme="majorHAnsi" w:cstheme="majorHAnsi"/>
                <w:i/>
                <w:iCs/>
                <w:sz w:val="20"/>
                <w:szCs w:val="20"/>
                <w:lang w:val="el-GR"/>
              </w:rPr>
              <w:t>Κ</w:t>
            </w:r>
            <w:r w:rsidR="00330CA7" w:rsidRPr="00330CA7">
              <w:rPr>
                <w:rFonts w:asciiTheme="majorHAnsi" w:hAnsiTheme="majorHAnsi" w:cstheme="majorHAnsi"/>
                <w:i/>
                <w:iCs/>
                <w:sz w:val="20"/>
                <w:szCs w:val="20"/>
                <w:lang w:val="el-GR"/>
              </w:rPr>
              <w:t xml:space="preserve">έντρα </w:t>
            </w:r>
            <w:r w:rsidR="00E174C7">
              <w:rPr>
                <w:rFonts w:asciiTheme="majorHAnsi" w:hAnsiTheme="majorHAnsi" w:cstheme="majorHAnsi"/>
                <w:i/>
                <w:iCs/>
                <w:sz w:val="20"/>
                <w:szCs w:val="20"/>
                <w:lang w:val="el-GR"/>
              </w:rPr>
              <w:t>(</w:t>
            </w:r>
            <w:r w:rsidR="00330CA7" w:rsidRPr="00330CA7">
              <w:rPr>
                <w:rFonts w:asciiTheme="majorHAnsi" w:hAnsiTheme="majorHAnsi" w:cstheme="majorHAnsi"/>
                <w:i/>
                <w:iCs/>
                <w:sz w:val="20"/>
                <w:szCs w:val="20"/>
                <w:lang w:val="el-GR"/>
              </w:rPr>
              <w:t xml:space="preserve">The </w:t>
            </w:r>
            <w:proofErr w:type="spellStart"/>
            <w:r w:rsidR="00330CA7" w:rsidRPr="00330CA7">
              <w:rPr>
                <w:rFonts w:asciiTheme="majorHAnsi" w:hAnsiTheme="majorHAnsi" w:cstheme="majorHAnsi"/>
                <w:i/>
                <w:iCs/>
                <w:sz w:val="20"/>
                <w:szCs w:val="20"/>
                <w:lang w:val="el-GR"/>
              </w:rPr>
              <w:t>Mall</w:t>
            </w:r>
            <w:proofErr w:type="spellEnd"/>
            <w:r w:rsidR="00330CA7" w:rsidRPr="00330CA7">
              <w:rPr>
                <w:rFonts w:asciiTheme="majorHAnsi" w:hAnsiTheme="majorHAnsi" w:cstheme="majorHAnsi"/>
                <w:i/>
                <w:iCs/>
                <w:sz w:val="20"/>
                <w:szCs w:val="20"/>
                <w:lang w:val="el-GR"/>
              </w:rPr>
              <w:t xml:space="preserve"> </w:t>
            </w:r>
            <w:proofErr w:type="spellStart"/>
            <w:r w:rsidR="00330CA7" w:rsidRPr="00330CA7">
              <w:rPr>
                <w:rFonts w:asciiTheme="majorHAnsi" w:hAnsiTheme="majorHAnsi" w:cstheme="majorHAnsi"/>
                <w:i/>
                <w:iCs/>
                <w:sz w:val="20"/>
                <w:szCs w:val="20"/>
                <w:lang w:val="el-GR"/>
              </w:rPr>
              <w:t>Athens</w:t>
            </w:r>
            <w:proofErr w:type="spellEnd"/>
            <w:r w:rsidR="00330CA7" w:rsidRPr="00330CA7">
              <w:rPr>
                <w:rFonts w:asciiTheme="majorHAnsi" w:hAnsiTheme="majorHAnsi" w:cstheme="majorHAnsi"/>
                <w:i/>
                <w:iCs/>
                <w:sz w:val="20"/>
                <w:szCs w:val="20"/>
                <w:lang w:val="el-GR"/>
              </w:rPr>
              <w:t xml:space="preserve">, </w:t>
            </w:r>
            <w:proofErr w:type="spellStart"/>
            <w:r w:rsidR="00330CA7" w:rsidRPr="00330CA7">
              <w:rPr>
                <w:rFonts w:asciiTheme="majorHAnsi" w:hAnsiTheme="majorHAnsi" w:cstheme="majorHAnsi"/>
                <w:i/>
                <w:iCs/>
                <w:sz w:val="20"/>
                <w:szCs w:val="20"/>
                <w:lang w:val="el-GR"/>
              </w:rPr>
              <w:t>Mediterranean</w:t>
            </w:r>
            <w:proofErr w:type="spellEnd"/>
            <w:r w:rsidR="00330CA7" w:rsidRPr="00330CA7">
              <w:rPr>
                <w:rFonts w:asciiTheme="majorHAnsi" w:hAnsiTheme="majorHAnsi" w:cstheme="majorHAnsi"/>
                <w:i/>
                <w:iCs/>
                <w:sz w:val="20"/>
                <w:szCs w:val="20"/>
                <w:lang w:val="el-GR"/>
              </w:rPr>
              <w:t xml:space="preserve"> </w:t>
            </w:r>
            <w:proofErr w:type="spellStart"/>
            <w:r w:rsidR="00330CA7" w:rsidRPr="00330CA7">
              <w:rPr>
                <w:rFonts w:asciiTheme="majorHAnsi" w:hAnsiTheme="majorHAnsi" w:cstheme="majorHAnsi"/>
                <w:i/>
                <w:iCs/>
                <w:sz w:val="20"/>
                <w:szCs w:val="20"/>
                <w:lang w:val="el-GR"/>
              </w:rPr>
              <w:t>Cosmos</w:t>
            </w:r>
            <w:proofErr w:type="spellEnd"/>
            <w:r w:rsidR="00330CA7" w:rsidRPr="00330CA7">
              <w:rPr>
                <w:rFonts w:asciiTheme="majorHAnsi" w:hAnsiTheme="majorHAnsi" w:cstheme="majorHAnsi"/>
                <w:i/>
                <w:iCs/>
                <w:sz w:val="20"/>
                <w:szCs w:val="20"/>
                <w:lang w:val="el-GR"/>
              </w:rPr>
              <w:t xml:space="preserve">, </w:t>
            </w:r>
            <w:proofErr w:type="spellStart"/>
            <w:r w:rsidR="00330CA7" w:rsidRPr="00330CA7">
              <w:rPr>
                <w:rFonts w:asciiTheme="majorHAnsi" w:hAnsiTheme="majorHAnsi" w:cstheme="majorHAnsi"/>
                <w:i/>
                <w:iCs/>
                <w:sz w:val="20"/>
                <w:szCs w:val="20"/>
                <w:lang w:val="el-GR"/>
              </w:rPr>
              <w:t>Golden</w:t>
            </w:r>
            <w:proofErr w:type="spellEnd"/>
            <w:r w:rsidR="00330CA7" w:rsidRPr="00330CA7">
              <w:rPr>
                <w:rFonts w:asciiTheme="majorHAnsi" w:hAnsiTheme="majorHAnsi" w:cstheme="majorHAnsi"/>
                <w:i/>
                <w:iCs/>
                <w:sz w:val="20"/>
                <w:szCs w:val="20"/>
                <w:lang w:val="el-GR"/>
              </w:rPr>
              <w:t xml:space="preserve"> </w:t>
            </w:r>
            <w:proofErr w:type="spellStart"/>
            <w:r w:rsidR="00330CA7" w:rsidRPr="00330CA7">
              <w:rPr>
                <w:rFonts w:asciiTheme="majorHAnsi" w:hAnsiTheme="majorHAnsi" w:cstheme="majorHAnsi"/>
                <w:i/>
                <w:iCs/>
                <w:sz w:val="20"/>
                <w:szCs w:val="20"/>
                <w:lang w:val="el-GR"/>
              </w:rPr>
              <w:t>Hall</w:t>
            </w:r>
            <w:proofErr w:type="spellEnd"/>
            <w:r w:rsidR="00330CA7" w:rsidRPr="00330CA7">
              <w:rPr>
                <w:rFonts w:asciiTheme="majorHAnsi" w:hAnsiTheme="majorHAnsi" w:cstheme="majorHAnsi"/>
                <w:i/>
                <w:iCs/>
                <w:sz w:val="20"/>
                <w:szCs w:val="20"/>
                <w:lang w:val="el-GR"/>
              </w:rPr>
              <w:t xml:space="preserve"> και </w:t>
            </w:r>
            <w:proofErr w:type="spellStart"/>
            <w:r w:rsidR="00330CA7" w:rsidRPr="00330CA7">
              <w:rPr>
                <w:rFonts w:asciiTheme="majorHAnsi" w:hAnsiTheme="majorHAnsi" w:cstheme="majorHAnsi"/>
                <w:i/>
                <w:iCs/>
                <w:sz w:val="20"/>
                <w:szCs w:val="20"/>
                <w:lang w:val="el-GR"/>
              </w:rPr>
              <w:t>Designer</w:t>
            </w:r>
            <w:proofErr w:type="spellEnd"/>
            <w:r w:rsidR="00330CA7" w:rsidRPr="00330CA7">
              <w:rPr>
                <w:rFonts w:asciiTheme="majorHAnsi" w:hAnsiTheme="majorHAnsi" w:cstheme="majorHAnsi"/>
                <w:i/>
                <w:iCs/>
                <w:sz w:val="20"/>
                <w:szCs w:val="20"/>
                <w:lang w:val="el-GR"/>
              </w:rPr>
              <w:t xml:space="preserve"> </w:t>
            </w:r>
            <w:proofErr w:type="spellStart"/>
            <w:r w:rsidR="00330CA7" w:rsidRPr="00330CA7">
              <w:rPr>
                <w:rFonts w:asciiTheme="majorHAnsi" w:hAnsiTheme="majorHAnsi" w:cstheme="majorHAnsi"/>
                <w:i/>
                <w:iCs/>
                <w:sz w:val="20"/>
                <w:szCs w:val="20"/>
                <w:lang w:val="el-GR"/>
              </w:rPr>
              <w:t>Outlet</w:t>
            </w:r>
            <w:proofErr w:type="spellEnd"/>
            <w:r w:rsidR="00330CA7" w:rsidRPr="00330CA7">
              <w:rPr>
                <w:rFonts w:asciiTheme="majorHAnsi" w:hAnsiTheme="majorHAnsi" w:cstheme="majorHAnsi"/>
                <w:i/>
                <w:iCs/>
                <w:sz w:val="20"/>
                <w:szCs w:val="20"/>
                <w:lang w:val="el-GR"/>
              </w:rPr>
              <w:t xml:space="preserve"> </w:t>
            </w:r>
            <w:proofErr w:type="spellStart"/>
            <w:r w:rsidR="00330CA7" w:rsidRPr="00330CA7">
              <w:rPr>
                <w:rFonts w:asciiTheme="majorHAnsi" w:hAnsiTheme="majorHAnsi" w:cstheme="majorHAnsi"/>
                <w:i/>
                <w:iCs/>
                <w:sz w:val="20"/>
                <w:szCs w:val="20"/>
                <w:lang w:val="el-GR"/>
              </w:rPr>
              <w:t>Athens</w:t>
            </w:r>
            <w:proofErr w:type="spellEnd"/>
            <w:r w:rsidR="00E174C7">
              <w:rPr>
                <w:rFonts w:asciiTheme="majorHAnsi" w:hAnsiTheme="majorHAnsi" w:cstheme="majorHAnsi"/>
                <w:i/>
                <w:iCs/>
                <w:sz w:val="20"/>
                <w:szCs w:val="20"/>
                <w:lang w:val="el-GR"/>
              </w:rPr>
              <w:t xml:space="preserve">) </w:t>
            </w:r>
            <w:r w:rsidR="00330CA7" w:rsidRPr="00330CA7">
              <w:rPr>
                <w:rFonts w:asciiTheme="majorHAnsi" w:hAnsiTheme="majorHAnsi" w:cstheme="majorHAnsi"/>
                <w:i/>
                <w:iCs/>
                <w:sz w:val="20"/>
                <w:szCs w:val="20"/>
                <w:lang w:val="el-GR"/>
              </w:rPr>
              <w:t xml:space="preserve">καθώς και </w:t>
            </w:r>
            <w:r w:rsidR="00F80EA7">
              <w:rPr>
                <w:rFonts w:asciiTheme="majorHAnsi" w:hAnsiTheme="majorHAnsi" w:cstheme="majorHAnsi"/>
                <w:i/>
                <w:iCs/>
                <w:sz w:val="20"/>
                <w:szCs w:val="20"/>
                <w:lang w:val="el-GR"/>
              </w:rPr>
              <w:t>τις</w:t>
            </w:r>
            <w:r w:rsidR="00330CA7" w:rsidRPr="00330CA7">
              <w:rPr>
                <w:rFonts w:asciiTheme="majorHAnsi" w:hAnsiTheme="majorHAnsi" w:cstheme="majorHAnsi"/>
                <w:i/>
                <w:iCs/>
                <w:sz w:val="20"/>
                <w:szCs w:val="20"/>
                <w:lang w:val="el-GR"/>
              </w:rPr>
              <w:t xml:space="preserve"> εμπορικές αναπτύξεις The Ellinikon </w:t>
            </w:r>
            <w:proofErr w:type="spellStart"/>
            <w:r w:rsidR="00330CA7" w:rsidRPr="00330CA7">
              <w:rPr>
                <w:rFonts w:asciiTheme="majorHAnsi" w:hAnsiTheme="majorHAnsi" w:cstheme="majorHAnsi"/>
                <w:i/>
                <w:iCs/>
                <w:sz w:val="20"/>
                <w:szCs w:val="20"/>
                <w:lang w:val="el-GR"/>
              </w:rPr>
              <w:t>Mall</w:t>
            </w:r>
            <w:proofErr w:type="spellEnd"/>
            <w:r w:rsidR="00330CA7" w:rsidRPr="00330CA7">
              <w:rPr>
                <w:rFonts w:asciiTheme="majorHAnsi" w:hAnsiTheme="majorHAnsi" w:cstheme="majorHAnsi"/>
                <w:i/>
                <w:iCs/>
                <w:sz w:val="20"/>
                <w:szCs w:val="20"/>
                <w:lang w:val="el-GR"/>
              </w:rPr>
              <w:t xml:space="preserve"> και </w:t>
            </w:r>
            <w:proofErr w:type="spellStart"/>
            <w:r w:rsidR="00330CA7" w:rsidRPr="00330CA7">
              <w:rPr>
                <w:rFonts w:asciiTheme="majorHAnsi" w:hAnsiTheme="majorHAnsi" w:cstheme="majorHAnsi"/>
                <w:i/>
                <w:iCs/>
                <w:sz w:val="20"/>
                <w:szCs w:val="20"/>
                <w:lang w:val="el-GR"/>
              </w:rPr>
              <w:t>Riviera</w:t>
            </w:r>
            <w:proofErr w:type="spellEnd"/>
            <w:r w:rsidR="00330CA7" w:rsidRPr="00330CA7">
              <w:rPr>
                <w:rFonts w:asciiTheme="majorHAnsi" w:hAnsiTheme="majorHAnsi" w:cstheme="majorHAnsi"/>
                <w:i/>
                <w:iCs/>
                <w:sz w:val="20"/>
                <w:szCs w:val="20"/>
                <w:lang w:val="el-GR"/>
              </w:rPr>
              <w:t xml:space="preserve"> </w:t>
            </w:r>
            <w:proofErr w:type="spellStart"/>
            <w:r w:rsidR="00330CA7" w:rsidRPr="00330CA7">
              <w:rPr>
                <w:rFonts w:asciiTheme="majorHAnsi" w:hAnsiTheme="majorHAnsi" w:cstheme="majorHAnsi"/>
                <w:i/>
                <w:iCs/>
                <w:sz w:val="20"/>
                <w:szCs w:val="20"/>
                <w:lang w:val="el-GR"/>
              </w:rPr>
              <w:t>Galleria</w:t>
            </w:r>
            <w:proofErr w:type="spellEnd"/>
          </w:p>
        </w:tc>
      </w:tr>
    </w:tbl>
    <w:p w14:paraId="207B22D2" w14:textId="7A4EA21E" w:rsidR="008C16BF" w:rsidRDefault="004F2697" w:rsidP="00A101C8">
      <w:pPr>
        <w:spacing w:before="80" w:after="80" w:line="276" w:lineRule="auto"/>
        <w:jc w:val="both"/>
        <w:rPr>
          <w:rFonts w:asciiTheme="majorHAnsi" w:hAnsiTheme="majorHAnsi" w:cstheme="majorHAnsi"/>
          <w:bCs/>
          <w:sz w:val="24"/>
          <w:szCs w:val="24"/>
          <w:lang w:val="el-GR"/>
        </w:rPr>
      </w:pPr>
      <w:bookmarkStart w:id="4" w:name="_Hlk163295112"/>
      <w:r w:rsidRPr="00B7309A">
        <w:rPr>
          <w:rFonts w:asciiTheme="majorHAnsi" w:hAnsiTheme="majorHAnsi" w:cstheme="majorHAnsi"/>
          <w:bCs/>
          <w:sz w:val="24"/>
          <w:szCs w:val="24"/>
          <w:lang w:val="el-GR"/>
        </w:rPr>
        <w:t xml:space="preserve">Οι </w:t>
      </w:r>
      <w:r w:rsidRPr="00B7309A">
        <w:rPr>
          <w:rFonts w:asciiTheme="majorHAnsi" w:hAnsiTheme="majorHAnsi" w:cstheme="majorHAnsi"/>
          <w:b/>
          <w:sz w:val="24"/>
          <w:szCs w:val="24"/>
          <w:lang w:val="el-GR"/>
        </w:rPr>
        <w:t xml:space="preserve">κύριοι παράγοντες της </w:t>
      </w:r>
      <w:r w:rsidR="008879ED">
        <w:rPr>
          <w:rFonts w:asciiTheme="majorHAnsi" w:hAnsiTheme="majorHAnsi" w:cstheme="majorHAnsi"/>
          <w:b/>
          <w:sz w:val="24"/>
          <w:szCs w:val="24"/>
          <w:lang w:val="el-GR"/>
        </w:rPr>
        <w:t>αύξησης</w:t>
      </w:r>
      <w:r w:rsidRPr="00B7309A">
        <w:rPr>
          <w:rFonts w:asciiTheme="majorHAnsi" w:hAnsiTheme="majorHAnsi" w:cstheme="majorHAnsi"/>
          <w:b/>
          <w:sz w:val="24"/>
          <w:szCs w:val="24"/>
          <w:lang w:val="el-GR"/>
        </w:rPr>
        <w:t xml:space="preserve"> </w:t>
      </w:r>
      <w:r w:rsidR="00BC2089">
        <w:rPr>
          <w:rFonts w:asciiTheme="majorHAnsi" w:hAnsiTheme="majorHAnsi" w:cstheme="majorHAnsi"/>
          <w:b/>
          <w:sz w:val="24"/>
          <w:szCs w:val="24"/>
          <w:lang w:val="el-GR"/>
        </w:rPr>
        <w:t xml:space="preserve">του </w:t>
      </w:r>
      <w:r w:rsidR="00BC2089">
        <w:rPr>
          <w:rFonts w:asciiTheme="majorHAnsi" w:hAnsiTheme="majorHAnsi" w:cstheme="majorHAnsi"/>
          <w:b/>
          <w:sz w:val="24"/>
          <w:szCs w:val="24"/>
        </w:rPr>
        <w:t>Retail</w:t>
      </w:r>
      <w:r w:rsidR="00BC2089" w:rsidRPr="00BC2089">
        <w:rPr>
          <w:rFonts w:asciiTheme="majorHAnsi" w:hAnsiTheme="majorHAnsi" w:cstheme="majorHAnsi"/>
          <w:b/>
          <w:sz w:val="24"/>
          <w:szCs w:val="24"/>
          <w:lang w:val="el-GR"/>
        </w:rPr>
        <w:t xml:space="preserve"> </w:t>
      </w:r>
      <w:r w:rsidRPr="00B7309A">
        <w:rPr>
          <w:rFonts w:asciiTheme="majorHAnsi" w:hAnsiTheme="majorHAnsi" w:cstheme="majorHAnsi"/>
          <w:b/>
          <w:sz w:val="24"/>
          <w:szCs w:val="24"/>
        </w:rPr>
        <w:t>EBITDA</w:t>
      </w:r>
      <w:r w:rsidRPr="00B7309A">
        <w:rPr>
          <w:rFonts w:asciiTheme="majorHAnsi" w:hAnsiTheme="majorHAnsi" w:cstheme="majorHAnsi"/>
          <w:b/>
          <w:sz w:val="24"/>
          <w:szCs w:val="24"/>
          <w:lang w:val="el-GR"/>
        </w:rPr>
        <w:t xml:space="preserve"> </w:t>
      </w:r>
      <w:r w:rsidR="00EA01A8" w:rsidRPr="00EA01A8">
        <w:rPr>
          <w:rFonts w:asciiTheme="majorHAnsi" w:hAnsiTheme="majorHAnsi" w:cstheme="majorHAnsi"/>
          <w:b/>
          <w:sz w:val="24"/>
          <w:szCs w:val="24"/>
          <w:lang w:val="el-GR"/>
        </w:rPr>
        <w:t xml:space="preserve">(4 σε λειτουργία </w:t>
      </w:r>
      <w:r w:rsidR="00EA01A8">
        <w:rPr>
          <w:rFonts w:asciiTheme="majorHAnsi" w:hAnsiTheme="majorHAnsi" w:cstheme="majorHAnsi"/>
          <w:b/>
          <w:sz w:val="24"/>
          <w:szCs w:val="24"/>
          <w:lang w:val="el-GR"/>
        </w:rPr>
        <w:t xml:space="preserve">Εμπορικά Κέντρα) </w:t>
      </w:r>
      <w:r w:rsidRPr="00B7309A">
        <w:rPr>
          <w:rFonts w:asciiTheme="majorHAnsi" w:hAnsiTheme="majorHAnsi" w:cstheme="majorHAnsi"/>
          <w:bCs/>
          <w:sz w:val="24"/>
          <w:szCs w:val="24"/>
          <w:lang w:val="el-GR"/>
        </w:rPr>
        <w:t>είναι</w:t>
      </w:r>
      <w:r w:rsidR="008C16BF">
        <w:rPr>
          <w:rFonts w:asciiTheme="majorHAnsi" w:hAnsiTheme="majorHAnsi" w:cstheme="majorHAnsi"/>
          <w:bCs/>
          <w:sz w:val="24"/>
          <w:szCs w:val="24"/>
          <w:lang w:val="el-GR"/>
        </w:rPr>
        <w:t xml:space="preserve">: </w:t>
      </w:r>
    </w:p>
    <w:p w14:paraId="67A888AD" w14:textId="1D13577B" w:rsidR="008C16BF" w:rsidRPr="009D3C4C" w:rsidRDefault="004F2697" w:rsidP="00A34D1A">
      <w:pPr>
        <w:spacing w:before="80" w:after="80" w:line="276" w:lineRule="auto"/>
        <w:jc w:val="both"/>
        <w:rPr>
          <w:rFonts w:asciiTheme="majorHAnsi" w:hAnsiTheme="majorHAnsi" w:cstheme="majorHAnsi"/>
          <w:bCs/>
          <w:sz w:val="24"/>
          <w:szCs w:val="24"/>
          <w:lang w:val="el-GR"/>
        </w:rPr>
      </w:pPr>
      <w:r w:rsidRPr="00B7309A">
        <w:rPr>
          <w:rFonts w:asciiTheme="majorHAnsi" w:hAnsiTheme="majorHAnsi" w:cstheme="majorHAnsi"/>
          <w:bCs/>
          <w:sz w:val="24"/>
          <w:szCs w:val="24"/>
          <w:lang w:val="el-GR"/>
        </w:rPr>
        <w:t>(α) η</w:t>
      </w:r>
      <w:r w:rsidR="003048A5" w:rsidRPr="00B7309A">
        <w:rPr>
          <w:rFonts w:asciiTheme="majorHAnsi" w:hAnsiTheme="majorHAnsi" w:cstheme="majorHAnsi"/>
          <w:bCs/>
          <w:sz w:val="24"/>
          <w:szCs w:val="24"/>
          <w:lang w:val="el-GR"/>
        </w:rPr>
        <w:t xml:space="preserve"> αύξηση των </w:t>
      </w:r>
      <w:r w:rsidR="008E1535">
        <w:rPr>
          <w:rFonts w:asciiTheme="majorHAnsi" w:hAnsiTheme="majorHAnsi" w:cstheme="majorHAnsi"/>
          <w:bCs/>
          <w:sz w:val="24"/>
          <w:szCs w:val="24"/>
          <w:lang w:val="el-GR"/>
        </w:rPr>
        <w:t xml:space="preserve">συνολικών </w:t>
      </w:r>
      <w:r w:rsidR="003048A5" w:rsidRPr="00B7309A">
        <w:rPr>
          <w:rFonts w:asciiTheme="majorHAnsi" w:hAnsiTheme="majorHAnsi" w:cstheme="majorHAnsi"/>
          <w:bCs/>
          <w:sz w:val="24"/>
          <w:szCs w:val="24"/>
          <w:lang w:val="el-GR"/>
        </w:rPr>
        <w:t xml:space="preserve">εσόδων από μισθώματα </w:t>
      </w:r>
      <w:r w:rsidR="00543DAD" w:rsidRPr="00543DAD">
        <w:rPr>
          <w:rFonts w:asciiTheme="majorHAnsi" w:hAnsiTheme="majorHAnsi" w:cstheme="majorHAnsi"/>
          <w:bCs/>
          <w:sz w:val="24"/>
          <w:szCs w:val="24"/>
          <w:lang w:val="el-GR"/>
        </w:rPr>
        <w:t>(</w:t>
      </w:r>
      <w:r w:rsidR="00895B68" w:rsidRPr="00895B68">
        <w:rPr>
          <w:rFonts w:asciiTheme="majorHAnsi" w:hAnsiTheme="majorHAnsi" w:cstheme="majorHAnsi"/>
          <w:bCs/>
          <w:sz w:val="24"/>
          <w:szCs w:val="24"/>
          <w:lang w:val="el-GR"/>
        </w:rPr>
        <w:t>24% έναντι του 2022</w:t>
      </w:r>
      <w:r w:rsidR="00543DAD" w:rsidRPr="00543DAD">
        <w:rPr>
          <w:rFonts w:asciiTheme="majorHAnsi" w:hAnsiTheme="majorHAnsi" w:cstheme="majorHAnsi"/>
          <w:bCs/>
          <w:sz w:val="24"/>
          <w:szCs w:val="24"/>
          <w:lang w:val="el-GR"/>
        </w:rPr>
        <w:t>),</w:t>
      </w:r>
    </w:p>
    <w:p w14:paraId="515C580F" w14:textId="2D5880E4" w:rsidR="008C16BF" w:rsidRPr="00543DAD" w:rsidRDefault="00D168B4" w:rsidP="00A34D1A">
      <w:pPr>
        <w:spacing w:before="80" w:after="80" w:line="276" w:lineRule="auto"/>
        <w:jc w:val="both"/>
        <w:rPr>
          <w:rFonts w:asciiTheme="majorHAnsi" w:hAnsiTheme="majorHAnsi" w:cstheme="majorHAnsi"/>
          <w:bCs/>
          <w:sz w:val="24"/>
          <w:szCs w:val="24"/>
          <w:lang w:val="el-GR"/>
        </w:rPr>
      </w:pPr>
      <w:r w:rsidRPr="001127C8">
        <w:rPr>
          <w:rFonts w:asciiTheme="majorHAnsi" w:hAnsiTheme="majorHAnsi" w:cstheme="majorHAnsi"/>
          <w:bCs/>
          <w:sz w:val="24"/>
          <w:szCs w:val="24"/>
          <w:lang w:val="el-GR"/>
        </w:rPr>
        <w:t xml:space="preserve">(β) η αύξηση </w:t>
      </w:r>
      <w:r w:rsidR="003048A5" w:rsidRPr="001127C8">
        <w:rPr>
          <w:rFonts w:asciiTheme="majorHAnsi" w:hAnsiTheme="majorHAnsi" w:cstheme="majorHAnsi"/>
          <w:bCs/>
          <w:sz w:val="24"/>
          <w:szCs w:val="24"/>
          <w:lang w:val="el-GR"/>
        </w:rPr>
        <w:t>των εσόδων στάθμευση</w:t>
      </w:r>
      <w:r w:rsidR="00F718ED" w:rsidRPr="001127C8">
        <w:rPr>
          <w:rFonts w:asciiTheme="majorHAnsi" w:hAnsiTheme="majorHAnsi" w:cstheme="majorHAnsi"/>
          <w:bCs/>
          <w:sz w:val="24"/>
          <w:szCs w:val="24"/>
          <w:lang w:val="el-GR"/>
        </w:rPr>
        <w:t>ς</w:t>
      </w:r>
      <w:r w:rsidR="00DA6991" w:rsidRPr="001127C8">
        <w:rPr>
          <w:rFonts w:asciiTheme="majorHAnsi" w:hAnsiTheme="majorHAnsi" w:cstheme="majorHAnsi"/>
          <w:bCs/>
          <w:sz w:val="24"/>
          <w:szCs w:val="24"/>
          <w:lang w:val="el-GR"/>
        </w:rPr>
        <w:t xml:space="preserve"> και άλλων δραστηριοτήτων (</w:t>
      </w:r>
      <w:r w:rsidR="000B2DA7" w:rsidRPr="001127C8">
        <w:rPr>
          <w:rFonts w:asciiTheme="majorHAnsi" w:hAnsiTheme="majorHAnsi" w:cstheme="majorHAnsi"/>
          <w:bCs/>
          <w:sz w:val="24"/>
          <w:szCs w:val="24"/>
          <w:lang w:val="el-GR"/>
        </w:rPr>
        <w:t xml:space="preserve">λ.χ. </w:t>
      </w:r>
      <w:r w:rsidR="00DA6991" w:rsidRPr="001127C8">
        <w:rPr>
          <w:rFonts w:asciiTheme="majorHAnsi" w:hAnsiTheme="majorHAnsi" w:cstheme="majorHAnsi"/>
          <w:bCs/>
          <w:sz w:val="24"/>
          <w:szCs w:val="24"/>
          <w:lang w:val="el-GR"/>
        </w:rPr>
        <w:t>διαφημισ</w:t>
      </w:r>
      <w:r w:rsidR="007D304E" w:rsidRPr="001127C8">
        <w:rPr>
          <w:rFonts w:asciiTheme="majorHAnsi" w:hAnsiTheme="majorHAnsi" w:cstheme="majorHAnsi"/>
          <w:bCs/>
          <w:sz w:val="24"/>
          <w:szCs w:val="24"/>
          <w:lang w:val="el-GR"/>
        </w:rPr>
        <w:t>τικές ενέργειες</w:t>
      </w:r>
      <w:r w:rsidR="00351495" w:rsidRPr="001127C8">
        <w:rPr>
          <w:rFonts w:asciiTheme="majorHAnsi" w:hAnsiTheme="majorHAnsi" w:cstheme="majorHAnsi"/>
          <w:bCs/>
          <w:sz w:val="24"/>
          <w:szCs w:val="24"/>
          <w:lang w:val="el-GR"/>
        </w:rPr>
        <w:t>)</w:t>
      </w:r>
      <w:r w:rsidR="00543DAD" w:rsidRPr="001127C8">
        <w:rPr>
          <w:rFonts w:asciiTheme="majorHAnsi" w:hAnsiTheme="majorHAnsi" w:cstheme="majorHAnsi"/>
          <w:bCs/>
          <w:sz w:val="24"/>
          <w:szCs w:val="24"/>
          <w:lang w:val="el-GR"/>
        </w:rPr>
        <w:t xml:space="preserve"> (1</w:t>
      </w:r>
      <w:r w:rsidR="001127C8" w:rsidRPr="001127C8">
        <w:rPr>
          <w:rFonts w:asciiTheme="majorHAnsi" w:hAnsiTheme="majorHAnsi" w:cstheme="majorHAnsi"/>
          <w:bCs/>
          <w:sz w:val="24"/>
          <w:szCs w:val="24"/>
          <w:lang w:val="el-GR"/>
        </w:rPr>
        <w:t>5</w:t>
      </w:r>
      <w:r w:rsidR="00543DAD" w:rsidRPr="001127C8">
        <w:rPr>
          <w:rFonts w:asciiTheme="majorHAnsi" w:hAnsiTheme="majorHAnsi" w:cstheme="majorHAnsi"/>
          <w:bCs/>
          <w:sz w:val="24"/>
          <w:szCs w:val="24"/>
          <w:lang w:val="el-GR"/>
        </w:rPr>
        <w:t>% έναντι του 2022).</w:t>
      </w:r>
    </w:p>
    <w:p w14:paraId="1024B077" w14:textId="38570DA4" w:rsidR="0054465B" w:rsidRPr="00C30E3F" w:rsidRDefault="00D168B4" w:rsidP="006A0ADD">
      <w:pPr>
        <w:spacing w:before="80" w:after="80" w:line="276" w:lineRule="auto"/>
        <w:jc w:val="both"/>
        <w:rPr>
          <w:rFonts w:asciiTheme="majorHAnsi" w:hAnsiTheme="majorHAnsi" w:cstheme="majorHAnsi"/>
          <w:bCs/>
          <w:sz w:val="24"/>
          <w:szCs w:val="24"/>
          <w:lang w:val="el-GR"/>
        </w:rPr>
      </w:pPr>
      <w:r w:rsidRPr="009E03FD">
        <w:rPr>
          <w:rFonts w:asciiTheme="majorHAnsi" w:hAnsiTheme="majorHAnsi" w:cstheme="majorHAnsi"/>
          <w:bCs/>
          <w:sz w:val="24"/>
          <w:szCs w:val="24"/>
          <w:lang w:val="el-GR"/>
        </w:rPr>
        <w:t xml:space="preserve">Υπενθυμίζεται ότι </w:t>
      </w:r>
      <w:r w:rsidR="008E71E6" w:rsidRPr="009E03FD">
        <w:rPr>
          <w:rFonts w:asciiTheme="majorHAnsi" w:hAnsiTheme="majorHAnsi" w:cstheme="majorHAnsi"/>
          <w:bCs/>
          <w:sz w:val="24"/>
          <w:szCs w:val="24"/>
          <w:lang w:val="el-GR"/>
        </w:rPr>
        <w:t xml:space="preserve">τα έσοδα από μισθώματα είναι στην πλειοψηφία τους συνδεδεμένα με ρήτρα αναπροσαρμογής σε σχέση με τη μεταβολή του δείκτη τιμών καταναλωτή (ΔΤΚ) πλέον </w:t>
      </w:r>
      <w:r w:rsidR="004C06AC" w:rsidRPr="009E03FD">
        <w:rPr>
          <w:rFonts w:asciiTheme="majorHAnsi" w:hAnsiTheme="majorHAnsi" w:cstheme="majorHAnsi"/>
          <w:bCs/>
          <w:sz w:val="24"/>
          <w:szCs w:val="24"/>
          <w:lang w:val="el-GR"/>
        </w:rPr>
        <w:t xml:space="preserve">περιθωρίου περίπου </w:t>
      </w:r>
      <w:r w:rsidR="008E71E6" w:rsidRPr="009E03FD">
        <w:rPr>
          <w:rFonts w:asciiTheme="majorHAnsi" w:hAnsiTheme="majorHAnsi" w:cstheme="majorHAnsi"/>
          <w:bCs/>
          <w:sz w:val="24"/>
          <w:szCs w:val="24"/>
          <w:lang w:val="el-GR"/>
        </w:rPr>
        <w:t>1-2 ποσοστιαίες μονάδες</w:t>
      </w:r>
      <w:r w:rsidR="004C06AC" w:rsidRPr="009E03FD">
        <w:rPr>
          <w:rFonts w:asciiTheme="majorHAnsi" w:hAnsiTheme="majorHAnsi" w:cstheme="majorHAnsi"/>
          <w:bCs/>
          <w:sz w:val="24"/>
          <w:szCs w:val="24"/>
          <w:lang w:val="el-GR"/>
        </w:rPr>
        <w:t>.</w:t>
      </w:r>
    </w:p>
    <w:p w14:paraId="183FC97A" w14:textId="77777777" w:rsidR="00C30E3F" w:rsidRPr="00C30E3F" w:rsidRDefault="00C30E3F" w:rsidP="006A0ADD">
      <w:pPr>
        <w:spacing w:before="80" w:after="80" w:line="276" w:lineRule="auto"/>
        <w:jc w:val="both"/>
        <w:rPr>
          <w:rFonts w:asciiTheme="majorHAnsi" w:hAnsiTheme="majorHAnsi" w:cstheme="majorHAnsi"/>
          <w:bCs/>
          <w:sz w:val="24"/>
          <w:szCs w:val="24"/>
          <w:lang w:val="el-GR"/>
        </w:rPr>
      </w:pPr>
    </w:p>
    <w:tbl>
      <w:tblPr>
        <w:tblW w:w="5000" w:type="pct"/>
        <w:jc w:val="center"/>
        <w:tblLayout w:type="fixed"/>
        <w:tblCellMar>
          <w:left w:w="0" w:type="dxa"/>
          <w:right w:w="0" w:type="dxa"/>
        </w:tblCellMar>
        <w:tblLook w:val="0000" w:firstRow="0" w:lastRow="0" w:firstColumn="0" w:lastColumn="0" w:noHBand="0" w:noVBand="0"/>
      </w:tblPr>
      <w:tblGrid>
        <w:gridCol w:w="4917"/>
        <w:gridCol w:w="4917"/>
      </w:tblGrid>
      <w:tr w:rsidR="00822CA6" w:rsidRPr="00055DC6" w14:paraId="7608A54C" w14:textId="77777777" w:rsidTr="00A133E5">
        <w:trPr>
          <w:trHeight w:val="340"/>
          <w:jc w:val="center"/>
        </w:trPr>
        <w:tc>
          <w:tcPr>
            <w:tcW w:w="8996" w:type="dxa"/>
            <w:gridSpan w:val="2"/>
            <w:tcBorders>
              <w:top w:val="double" w:sz="4" w:space="0" w:color="auto"/>
              <w:left w:val="double" w:sz="4" w:space="0" w:color="auto"/>
              <w:bottom w:val="single" w:sz="8" w:space="0" w:color="000000"/>
              <w:right w:val="double" w:sz="4" w:space="0" w:color="auto"/>
            </w:tcBorders>
            <w:shd w:val="clear" w:color="auto" w:fill="D9D9D9" w:themeFill="background1" w:themeFillShade="D9"/>
            <w:tcMar>
              <w:top w:w="0" w:type="dxa"/>
              <w:left w:w="108" w:type="dxa"/>
              <w:bottom w:w="0" w:type="dxa"/>
              <w:right w:w="108" w:type="dxa"/>
            </w:tcMar>
            <w:vAlign w:val="center"/>
          </w:tcPr>
          <w:bookmarkEnd w:id="4"/>
          <w:p w14:paraId="48277C6A" w14:textId="58138177" w:rsidR="00822CA6" w:rsidRPr="00B7309A" w:rsidRDefault="00822CA6" w:rsidP="00BA7A74">
            <w:pPr>
              <w:spacing w:after="0" w:line="240" w:lineRule="auto"/>
              <w:jc w:val="center"/>
              <w:rPr>
                <w:rFonts w:asciiTheme="majorHAnsi" w:hAnsiTheme="majorHAnsi" w:cstheme="majorHAnsi"/>
                <w:b/>
                <w:bCs/>
                <w:sz w:val="24"/>
                <w:szCs w:val="24"/>
                <w:lang w:val="el-GR"/>
              </w:rPr>
            </w:pPr>
            <w:r w:rsidRPr="00B7309A">
              <w:rPr>
                <w:rFonts w:asciiTheme="majorHAnsi" w:hAnsiTheme="majorHAnsi" w:cstheme="majorHAnsi"/>
                <w:b/>
                <w:bCs/>
                <w:sz w:val="24"/>
                <w:szCs w:val="24"/>
                <w:lang w:val="el-GR"/>
              </w:rPr>
              <w:lastRenderedPageBreak/>
              <w:t>ΒΑΣΙΚΟΙ ΔΕΙΚΤΕΣ ΕΜΠΟΡΙΚΩΝ ΚΕΝΤΡΩΝ</w:t>
            </w:r>
            <w:r w:rsidR="00276A4A" w:rsidRPr="00276A4A">
              <w:rPr>
                <w:rFonts w:asciiTheme="majorHAnsi" w:hAnsiTheme="majorHAnsi" w:cstheme="majorHAnsi"/>
                <w:b/>
                <w:bCs/>
                <w:sz w:val="24"/>
                <w:szCs w:val="24"/>
                <w:vertAlign w:val="superscript"/>
                <w:lang w:val="el-GR"/>
              </w:rPr>
              <w:t>1</w:t>
            </w:r>
          </w:p>
          <w:p w14:paraId="6456EE81" w14:textId="648B0B5F" w:rsidR="00822CA6" w:rsidRPr="00B7309A" w:rsidRDefault="006A6134" w:rsidP="00822CA6">
            <w:pPr>
              <w:spacing w:after="0" w:line="240" w:lineRule="auto"/>
              <w:jc w:val="center"/>
              <w:rPr>
                <w:rFonts w:asciiTheme="majorHAnsi" w:hAnsiTheme="majorHAnsi" w:cstheme="majorHAnsi"/>
                <w:b/>
                <w:color w:val="000000" w:themeColor="text1"/>
                <w:sz w:val="24"/>
                <w:szCs w:val="24"/>
                <w:lang w:val="el-GR"/>
              </w:rPr>
            </w:pPr>
            <w:r w:rsidRPr="00B7309A">
              <w:rPr>
                <w:rFonts w:asciiTheme="majorHAnsi" w:hAnsiTheme="majorHAnsi" w:cstheme="majorHAnsi"/>
                <w:b/>
                <w:bCs/>
                <w:sz w:val="24"/>
                <w:szCs w:val="24"/>
                <w:lang w:val="el-GR"/>
              </w:rPr>
              <w:t>12Μ</w:t>
            </w:r>
            <w:r w:rsidR="00822CA6" w:rsidRPr="00B7309A">
              <w:rPr>
                <w:rFonts w:asciiTheme="majorHAnsi" w:hAnsiTheme="majorHAnsi" w:cstheme="majorHAnsi"/>
                <w:b/>
                <w:bCs/>
                <w:sz w:val="24"/>
                <w:szCs w:val="24"/>
                <w:lang w:val="el-GR"/>
              </w:rPr>
              <w:t xml:space="preserve"> 2023</w:t>
            </w:r>
          </w:p>
        </w:tc>
      </w:tr>
      <w:tr w:rsidR="009F0401" w:rsidRPr="00B7309A" w14:paraId="645E998D" w14:textId="77777777" w:rsidTr="008879ED">
        <w:trPr>
          <w:trHeight w:val="397"/>
          <w:jc w:val="center"/>
        </w:trPr>
        <w:tc>
          <w:tcPr>
            <w:tcW w:w="4498" w:type="dxa"/>
            <w:tcBorders>
              <w:top w:val="double" w:sz="6" w:space="0" w:color="000000"/>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5DC9D8C1" w14:textId="6BFE8726" w:rsidR="009F0401" w:rsidRPr="00B7309A" w:rsidRDefault="009F0401" w:rsidP="00276A4A">
            <w:pPr>
              <w:spacing w:after="0" w:line="240" w:lineRule="auto"/>
              <w:rPr>
                <w:rFonts w:asciiTheme="majorHAnsi" w:hAnsiTheme="majorHAnsi" w:cstheme="majorHAnsi"/>
                <w:b/>
                <w:i/>
                <w:lang w:val="el-GR"/>
              </w:rPr>
            </w:pPr>
            <w:r w:rsidRPr="00B7309A">
              <w:rPr>
                <w:rFonts w:asciiTheme="majorHAnsi" w:hAnsiTheme="majorHAnsi" w:cstheme="majorHAnsi"/>
                <w:b/>
                <w:bCs/>
                <w:lang w:val="el-GR"/>
              </w:rPr>
              <w:t>Μέση Πληρότητα Περιόδου</w:t>
            </w:r>
          </w:p>
        </w:tc>
        <w:tc>
          <w:tcPr>
            <w:tcW w:w="4498" w:type="dxa"/>
            <w:tcBorders>
              <w:top w:val="double" w:sz="6" w:space="0" w:color="000000"/>
              <w:left w:val="nil"/>
              <w:bottom w:val="single" w:sz="8" w:space="0" w:color="000000"/>
              <w:right w:val="double" w:sz="4" w:space="0" w:color="auto"/>
            </w:tcBorders>
            <w:shd w:val="clear" w:color="auto" w:fill="auto"/>
            <w:tcMar>
              <w:top w:w="0" w:type="dxa"/>
              <w:left w:w="108" w:type="dxa"/>
              <w:bottom w:w="0" w:type="dxa"/>
              <w:right w:w="108" w:type="dxa"/>
            </w:tcMar>
            <w:vAlign w:val="center"/>
          </w:tcPr>
          <w:p w14:paraId="3E83E114" w14:textId="41ABD671" w:rsidR="009F0401" w:rsidRPr="009F0401" w:rsidRDefault="009F0401" w:rsidP="005D1639">
            <w:pPr>
              <w:spacing w:after="0" w:line="240" w:lineRule="auto"/>
              <w:jc w:val="center"/>
              <w:rPr>
                <w:rFonts w:asciiTheme="majorHAnsi" w:hAnsiTheme="majorHAnsi" w:cstheme="majorHAnsi"/>
                <w:b/>
                <w:bCs/>
                <w:highlight w:val="yellow"/>
                <w:lang w:val="el-GR"/>
              </w:rPr>
            </w:pPr>
            <w:r w:rsidRPr="00B7309A">
              <w:rPr>
                <w:rFonts w:asciiTheme="majorHAnsi" w:hAnsiTheme="majorHAnsi" w:cstheme="majorHAnsi"/>
                <w:b/>
                <w:bCs/>
                <w:lang w:val="el-GR"/>
              </w:rPr>
              <w:t>99%</w:t>
            </w:r>
          </w:p>
        </w:tc>
      </w:tr>
      <w:tr w:rsidR="004843F1" w:rsidRPr="00B7309A" w14:paraId="6C73574D" w14:textId="77777777" w:rsidTr="001F5C0C">
        <w:trPr>
          <w:trHeight w:val="397"/>
          <w:jc w:val="center"/>
        </w:trPr>
        <w:tc>
          <w:tcPr>
            <w:tcW w:w="4498" w:type="dxa"/>
            <w:tcBorders>
              <w:top w:val="double" w:sz="6" w:space="0" w:color="000000"/>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44BA5E07" w14:textId="6D748EAD" w:rsidR="004843F1" w:rsidRPr="00B7309A" w:rsidRDefault="004843F1" w:rsidP="004843F1">
            <w:pPr>
              <w:spacing w:after="0" w:line="240" w:lineRule="auto"/>
              <w:rPr>
                <w:rFonts w:asciiTheme="majorHAnsi" w:hAnsiTheme="majorHAnsi" w:cstheme="majorHAnsi"/>
                <w:b/>
                <w:i/>
                <w:lang w:val="el-GR"/>
              </w:rPr>
            </w:pPr>
          </w:p>
        </w:tc>
        <w:tc>
          <w:tcPr>
            <w:tcW w:w="4498" w:type="dxa"/>
            <w:tcBorders>
              <w:top w:val="double" w:sz="6" w:space="0" w:color="000000"/>
              <w:left w:val="nil"/>
              <w:bottom w:val="single" w:sz="8" w:space="0" w:color="000000"/>
              <w:right w:val="double" w:sz="4" w:space="0" w:color="auto"/>
            </w:tcBorders>
            <w:shd w:val="clear" w:color="auto" w:fill="auto"/>
            <w:tcMar>
              <w:top w:w="0" w:type="dxa"/>
              <w:left w:w="108" w:type="dxa"/>
              <w:bottom w:w="0" w:type="dxa"/>
              <w:right w:w="108" w:type="dxa"/>
            </w:tcMar>
            <w:vAlign w:val="center"/>
          </w:tcPr>
          <w:p w14:paraId="59BAC062" w14:textId="25EE2E46" w:rsidR="004843F1" w:rsidRPr="00B7309A" w:rsidRDefault="004843F1" w:rsidP="005D1639">
            <w:pPr>
              <w:spacing w:after="0" w:line="240" w:lineRule="auto"/>
              <w:jc w:val="center"/>
              <w:rPr>
                <w:rFonts w:asciiTheme="majorHAnsi" w:hAnsiTheme="majorHAnsi" w:cstheme="majorHAnsi"/>
                <w:b/>
                <w:sz w:val="20"/>
                <w:szCs w:val="20"/>
                <w:lang w:val="el-GR"/>
              </w:rPr>
            </w:pPr>
            <w:r w:rsidRPr="00B7309A">
              <w:rPr>
                <w:rFonts w:asciiTheme="majorHAnsi" w:hAnsiTheme="majorHAnsi" w:cstheme="majorHAnsi"/>
                <w:b/>
                <w:i/>
                <w:lang w:val="el-GR"/>
              </w:rPr>
              <w:t>% μεταβολή έναντι 2022</w:t>
            </w:r>
          </w:p>
        </w:tc>
      </w:tr>
      <w:tr w:rsidR="004843F1" w:rsidRPr="00B7309A" w14:paraId="5F069883" w14:textId="77777777" w:rsidTr="008879ED">
        <w:trPr>
          <w:trHeight w:val="397"/>
          <w:jc w:val="center"/>
        </w:trPr>
        <w:tc>
          <w:tcPr>
            <w:tcW w:w="4498" w:type="dxa"/>
            <w:tcBorders>
              <w:top w:val="nil"/>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1FE90DCD" w14:textId="4370B3A5" w:rsidR="004843F1" w:rsidRPr="00B7309A" w:rsidRDefault="004843F1" w:rsidP="004843F1">
            <w:pPr>
              <w:spacing w:after="0" w:line="240" w:lineRule="auto"/>
              <w:rPr>
                <w:rFonts w:asciiTheme="majorHAnsi" w:hAnsiTheme="majorHAnsi" w:cstheme="majorHAnsi"/>
                <w:b/>
                <w:bCs/>
                <w:lang w:val="el-GR"/>
              </w:rPr>
            </w:pPr>
            <w:bookmarkStart w:id="5" w:name="_Hlk163295554"/>
            <w:r w:rsidRPr="00B7309A">
              <w:rPr>
                <w:rFonts w:asciiTheme="majorHAnsi" w:hAnsiTheme="majorHAnsi" w:cstheme="majorHAnsi"/>
                <w:b/>
                <w:bCs/>
                <w:lang w:val="el-GR"/>
              </w:rPr>
              <w:t>Συνολικός Κύκλος Εργασιών Καταστημάτων</w:t>
            </w:r>
            <w:bookmarkEnd w:id="5"/>
          </w:p>
        </w:tc>
        <w:tc>
          <w:tcPr>
            <w:tcW w:w="4498" w:type="dxa"/>
            <w:tcBorders>
              <w:top w:val="nil"/>
              <w:left w:val="nil"/>
              <w:bottom w:val="single" w:sz="8" w:space="0" w:color="000000"/>
              <w:right w:val="double" w:sz="4" w:space="0" w:color="auto"/>
            </w:tcBorders>
            <w:shd w:val="clear" w:color="auto" w:fill="auto"/>
            <w:tcMar>
              <w:top w:w="0" w:type="dxa"/>
              <w:left w:w="108" w:type="dxa"/>
              <w:bottom w:w="0" w:type="dxa"/>
              <w:right w:w="108" w:type="dxa"/>
            </w:tcMar>
            <w:vAlign w:val="center"/>
          </w:tcPr>
          <w:p w14:paraId="4421C81B" w14:textId="05C95DAE" w:rsidR="004843F1" w:rsidRPr="00383138" w:rsidRDefault="004843F1" w:rsidP="005D1639">
            <w:pPr>
              <w:spacing w:after="0" w:line="240" w:lineRule="auto"/>
              <w:jc w:val="center"/>
              <w:rPr>
                <w:rFonts w:asciiTheme="majorHAnsi" w:hAnsiTheme="majorHAnsi" w:cstheme="majorHAnsi"/>
                <w:b/>
                <w:bCs/>
                <w:highlight w:val="yellow"/>
                <w:lang w:val="el-GR"/>
              </w:rPr>
            </w:pPr>
            <w:r w:rsidRPr="00B7309A">
              <w:rPr>
                <w:rFonts w:asciiTheme="majorHAnsi" w:hAnsiTheme="majorHAnsi" w:cstheme="majorHAnsi"/>
                <w:b/>
                <w:bCs/>
                <w:lang w:val="el-GR"/>
              </w:rPr>
              <w:t>+18%</w:t>
            </w:r>
          </w:p>
        </w:tc>
      </w:tr>
      <w:tr w:rsidR="004843F1" w:rsidRPr="00B7309A" w14:paraId="4484E7F6" w14:textId="77777777" w:rsidTr="008879ED">
        <w:trPr>
          <w:trHeight w:val="397"/>
          <w:jc w:val="center"/>
        </w:trPr>
        <w:tc>
          <w:tcPr>
            <w:tcW w:w="4498" w:type="dxa"/>
            <w:tcBorders>
              <w:top w:val="nil"/>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7C695887" w14:textId="197BC1AF" w:rsidR="004843F1" w:rsidRPr="00B7309A" w:rsidRDefault="004843F1" w:rsidP="004843F1">
            <w:pPr>
              <w:spacing w:after="0" w:line="240" w:lineRule="auto"/>
              <w:rPr>
                <w:rFonts w:asciiTheme="majorHAnsi" w:hAnsiTheme="majorHAnsi" w:cstheme="majorHAnsi"/>
                <w:b/>
                <w:bCs/>
                <w:lang w:val="el-GR"/>
              </w:rPr>
            </w:pPr>
            <w:proofErr w:type="spellStart"/>
            <w:r w:rsidRPr="00B7309A">
              <w:rPr>
                <w:rFonts w:asciiTheme="majorHAnsi" w:hAnsiTheme="majorHAnsi" w:cstheme="majorHAnsi"/>
                <w:b/>
                <w:bCs/>
              </w:rPr>
              <w:t>Συνολικός</w:t>
            </w:r>
            <w:proofErr w:type="spellEnd"/>
            <w:r w:rsidRPr="00B7309A">
              <w:rPr>
                <w:rFonts w:asciiTheme="majorHAnsi" w:hAnsiTheme="majorHAnsi" w:cstheme="majorHAnsi"/>
                <w:b/>
                <w:bCs/>
              </w:rPr>
              <w:t xml:space="preserve"> α</w:t>
            </w:r>
            <w:proofErr w:type="spellStart"/>
            <w:r w:rsidRPr="00B7309A">
              <w:rPr>
                <w:rFonts w:asciiTheme="majorHAnsi" w:hAnsiTheme="majorHAnsi" w:cstheme="majorHAnsi"/>
                <w:b/>
                <w:bCs/>
              </w:rPr>
              <w:t>ριθμών</w:t>
            </w:r>
            <w:proofErr w:type="spellEnd"/>
            <w:r w:rsidRPr="00B7309A">
              <w:rPr>
                <w:rFonts w:asciiTheme="majorHAnsi" w:hAnsiTheme="majorHAnsi" w:cstheme="majorHAnsi"/>
                <w:b/>
                <w:bCs/>
              </w:rPr>
              <w:t xml:space="preserve"> </w:t>
            </w:r>
            <w:r w:rsidRPr="00B7309A">
              <w:rPr>
                <w:rFonts w:asciiTheme="majorHAnsi" w:hAnsiTheme="majorHAnsi" w:cstheme="majorHAnsi"/>
                <w:b/>
                <w:bCs/>
                <w:lang w:val="el-GR"/>
              </w:rPr>
              <w:t>Ε</w:t>
            </w:r>
            <w:r w:rsidRPr="00B7309A">
              <w:rPr>
                <w:rFonts w:asciiTheme="majorHAnsi" w:hAnsiTheme="majorHAnsi" w:cstheme="majorHAnsi"/>
                <w:b/>
                <w:bCs/>
              </w:rPr>
              <w:t>π</w:t>
            </w:r>
            <w:proofErr w:type="spellStart"/>
            <w:r w:rsidRPr="00B7309A">
              <w:rPr>
                <w:rFonts w:asciiTheme="majorHAnsi" w:hAnsiTheme="majorHAnsi" w:cstheme="majorHAnsi"/>
                <w:b/>
                <w:bCs/>
              </w:rPr>
              <w:t>ισκε</w:t>
            </w:r>
            <w:proofErr w:type="spellEnd"/>
            <w:r w:rsidRPr="00B7309A">
              <w:rPr>
                <w:rFonts w:asciiTheme="majorHAnsi" w:hAnsiTheme="majorHAnsi" w:cstheme="majorHAnsi"/>
                <w:b/>
                <w:bCs/>
              </w:rPr>
              <w:t>πτών</w:t>
            </w:r>
          </w:p>
        </w:tc>
        <w:tc>
          <w:tcPr>
            <w:tcW w:w="4498" w:type="dxa"/>
            <w:tcBorders>
              <w:top w:val="nil"/>
              <w:left w:val="nil"/>
              <w:bottom w:val="single" w:sz="8" w:space="0" w:color="000000"/>
              <w:right w:val="double" w:sz="4" w:space="0" w:color="auto"/>
            </w:tcBorders>
            <w:shd w:val="clear" w:color="auto" w:fill="auto"/>
            <w:tcMar>
              <w:top w:w="0" w:type="dxa"/>
              <w:left w:w="108" w:type="dxa"/>
              <w:bottom w:w="0" w:type="dxa"/>
              <w:right w:w="108" w:type="dxa"/>
            </w:tcMar>
            <w:vAlign w:val="center"/>
          </w:tcPr>
          <w:p w14:paraId="4A5546AB" w14:textId="0100092F" w:rsidR="004843F1" w:rsidRPr="00B7309A" w:rsidRDefault="004843F1" w:rsidP="005D1639">
            <w:pPr>
              <w:spacing w:after="0" w:line="240" w:lineRule="auto"/>
              <w:jc w:val="center"/>
              <w:rPr>
                <w:rFonts w:asciiTheme="majorHAnsi" w:hAnsiTheme="majorHAnsi" w:cstheme="majorHAnsi"/>
                <w:b/>
                <w:bCs/>
                <w:lang w:val="el-GR"/>
              </w:rPr>
            </w:pPr>
            <w:r w:rsidRPr="00B7309A">
              <w:rPr>
                <w:rFonts w:asciiTheme="majorHAnsi" w:hAnsiTheme="majorHAnsi" w:cstheme="majorHAnsi"/>
                <w:b/>
                <w:bCs/>
                <w:lang w:val="el-GR"/>
              </w:rPr>
              <w:t>+17%</w:t>
            </w:r>
          </w:p>
        </w:tc>
      </w:tr>
      <w:tr w:rsidR="004843F1" w:rsidRPr="00B7309A" w14:paraId="5D5E9F68" w14:textId="77777777" w:rsidTr="008879ED">
        <w:trPr>
          <w:trHeight w:val="397"/>
          <w:jc w:val="center"/>
        </w:trPr>
        <w:tc>
          <w:tcPr>
            <w:tcW w:w="4498" w:type="dxa"/>
            <w:tcBorders>
              <w:top w:val="nil"/>
              <w:left w:val="double" w:sz="4"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14:paraId="05C82059" w14:textId="74AC0447" w:rsidR="004843F1" w:rsidRPr="00B7309A" w:rsidRDefault="004843F1" w:rsidP="004843F1">
            <w:pPr>
              <w:spacing w:after="0" w:line="240" w:lineRule="auto"/>
              <w:rPr>
                <w:rFonts w:asciiTheme="majorHAnsi" w:hAnsiTheme="majorHAnsi" w:cstheme="majorHAnsi"/>
                <w:b/>
                <w:bCs/>
                <w:lang w:val="el-GR"/>
              </w:rPr>
            </w:pPr>
            <w:r w:rsidRPr="00B7309A">
              <w:rPr>
                <w:rFonts w:asciiTheme="majorHAnsi" w:hAnsiTheme="majorHAnsi" w:cstheme="majorHAnsi"/>
                <w:b/>
                <w:bCs/>
                <w:lang w:val="el-GR"/>
              </w:rPr>
              <w:t>Μέση Δαπάνη ανά Επισκέπτη</w:t>
            </w:r>
          </w:p>
        </w:tc>
        <w:tc>
          <w:tcPr>
            <w:tcW w:w="4498" w:type="dxa"/>
            <w:tcBorders>
              <w:top w:val="nil"/>
              <w:left w:val="nil"/>
              <w:bottom w:val="single" w:sz="8" w:space="0" w:color="000000"/>
              <w:right w:val="double" w:sz="4" w:space="0" w:color="auto"/>
            </w:tcBorders>
            <w:shd w:val="clear" w:color="auto" w:fill="auto"/>
            <w:tcMar>
              <w:top w:w="0" w:type="dxa"/>
              <w:left w:w="108" w:type="dxa"/>
              <w:bottom w:w="0" w:type="dxa"/>
              <w:right w:w="108" w:type="dxa"/>
            </w:tcMar>
            <w:vAlign w:val="center"/>
          </w:tcPr>
          <w:p w14:paraId="46419785" w14:textId="72C0F9E9" w:rsidR="004843F1" w:rsidRPr="00B7309A" w:rsidRDefault="004843F1" w:rsidP="005D1639">
            <w:pPr>
              <w:spacing w:after="0" w:line="240" w:lineRule="auto"/>
              <w:jc w:val="center"/>
              <w:rPr>
                <w:rFonts w:asciiTheme="majorHAnsi" w:hAnsiTheme="majorHAnsi" w:cstheme="majorHAnsi"/>
                <w:b/>
                <w:bCs/>
                <w:lang w:val="el-GR"/>
              </w:rPr>
            </w:pPr>
            <w:r w:rsidRPr="00B7309A">
              <w:rPr>
                <w:rFonts w:asciiTheme="majorHAnsi" w:hAnsiTheme="majorHAnsi" w:cstheme="majorHAnsi"/>
                <w:b/>
                <w:bCs/>
                <w:lang w:val="el-GR"/>
              </w:rPr>
              <w:t>+1%</w:t>
            </w:r>
          </w:p>
        </w:tc>
      </w:tr>
      <w:tr w:rsidR="004843F1" w:rsidRPr="00276A4A" w14:paraId="78F15539" w14:textId="77777777" w:rsidTr="00A1143A">
        <w:trPr>
          <w:trHeight w:val="397"/>
          <w:jc w:val="center"/>
        </w:trPr>
        <w:tc>
          <w:tcPr>
            <w:tcW w:w="8996" w:type="dxa"/>
            <w:gridSpan w:val="2"/>
            <w:tcBorders>
              <w:top w:val="nil"/>
              <w:left w:val="double" w:sz="4" w:space="0" w:color="auto"/>
              <w:bottom w:val="single" w:sz="8" w:space="0" w:color="000000"/>
              <w:right w:val="double" w:sz="4" w:space="0" w:color="auto"/>
            </w:tcBorders>
            <w:shd w:val="clear" w:color="auto" w:fill="auto"/>
            <w:tcMar>
              <w:top w:w="0" w:type="dxa"/>
              <w:left w:w="108" w:type="dxa"/>
              <w:bottom w:w="0" w:type="dxa"/>
              <w:right w:w="108" w:type="dxa"/>
            </w:tcMar>
            <w:vAlign w:val="center"/>
          </w:tcPr>
          <w:p w14:paraId="5ACCAC0D" w14:textId="2B8B3254" w:rsidR="004843F1" w:rsidRPr="00B7309A" w:rsidRDefault="004843F1" w:rsidP="005D1639">
            <w:pPr>
              <w:spacing w:after="0" w:line="240" w:lineRule="auto"/>
              <w:rPr>
                <w:rFonts w:asciiTheme="majorHAnsi" w:hAnsiTheme="majorHAnsi" w:cstheme="majorHAnsi"/>
                <w:b/>
                <w:bCs/>
                <w:lang w:val="el-GR"/>
              </w:rPr>
            </w:pPr>
            <w:r w:rsidRPr="00B7309A">
              <w:rPr>
                <w:rFonts w:asciiTheme="majorHAnsi" w:hAnsiTheme="majorHAnsi" w:cstheme="majorHAnsi"/>
                <w:bCs/>
                <w:i/>
                <w:iCs/>
                <w:sz w:val="20"/>
                <w:szCs w:val="20"/>
                <w:lang w:val="el-GR"/>
              </w:rPr>
              <w:t xml:space="preserve">1. </w:t>
            </w:r>
            <w:bookmarkStart w:id="6" w:name="_Hlk163296240"/>
            <w:r w:rsidRPr="00B7309A">
              <w:rPr>
                <w:rFonts w:asciiTheme="majorHAnsi" w:hAnsiTheme="majorHAnsi" w:cstheme="majorHAnsi"/>
                <w:bCs/>
                <w:i/>
                <w:iCs/>
                <w:sz w:val="20"/>
                <w:szCs w:val="20"/>
                <w:lang w:val="el-GR"/>
              </w:rPr>
              <w:t xml:space="preserve">Τα στοιχεία </w:t>
            </w:r>
            <w:r>
              <w:rPr>
                <w:rFonts w:asciiTheme="majorHAnsi" w:hAnsiTheme="majorHAnsi" w:cstheme="majorHAnsi"/>
                <w:bCs/>
                <w:i/>
                <w:iCs/>
                <w:sz w:val="20"/>
                <w:szCs w:val="20"/>
                <w:lang w:val="el-GR"/>
              </w:rPr>
              <w:t xml:space="preserve">αφορούν το σύνολο των 4 Εμπορικών Κέντρων σε λειτουργία. Για λόγους </w:t>
            </w:r>
            <w:proofErr w:type="spellStart"/>
            <w:r>
              <w:rPr>
                <w:rFonts w:asciiTheme="majorHAnsi" w:hAnsiTheme="majorHAnsi" w:cstheme="majorHAnsi"/>
                <w:bCs/>
                <w:i/>
                <w:iCs/>
                <w:sz w:val="20"/>
                <w:szCs w:val="20"/>
                <w:lang w:val="el-GR"/>
              </w:rPr>
              <w:t>συγκρισιμότητας</w:t>
            </w:r>
            <w:proofErr w:type="spellEnd"/>
            <w:r>
              <w:rPr>
                <w:rFonts w:asciiTheme="majorHAnsi" w:hAnsiTheme="majorHAnsi" w:cstheme="majorHAnsi"/>
                <w:bCs/>
                <w:i/>
                <w:iCs/>
                <w:sz w:val="20"/>
                <w:szCs w:val="20"/>
                <w:lang w:val="el-GR"/>
              </w:rPr>
              <w:t xml:space="preserve"> τα στοιχεία για το </w:t>
            </w:r>
            <w:proofErr w:type="spellStart"/>
            <w:r w:rsidRPr="00B7309A">
              <w:rPr>
                <w:rFonts w:asciiTheme="majorHAnsi" w:hAnsiTheme="majorHAnsi" w:cstheme="majorHAnsi"/>
                <w:bCs/>
                <w:i/>
                <w:iCs/>
                <w:sz w:val="20"/>
                <w:szCs w:val="20"/>
                <w:lang w:val="el-GR"/>
              </w:rPr>
              <w:t>Designer</w:t>
            </w:r>
            <w:proofErr w:type="spellEnd"/>
            <w:r w:rsidRPr="00B7309A">
              <w:rPr>
                <w:rFonts w:asciiTheme="majorHAnsi" w:hAnsiTheme="majorHAnsi" w:cstheme="majorHAnsi"/>
                <w:bCs/>
                <w:i/>
                <w:iCs/>
                <w:sz w:val="20"/>
                <w:szCs w:val="20"/>
                <w:lang w:val="el-GR"/>
              </w:rPr>
              <w:t xml:space="preserve"> </w:t>
            </w:r>
            <w:proofErr w:type="spellStart"/>
            <w:r w:rsidRPr="00B7309A">
              <w:rPr>
                <w:rFonts w:asciiTheme="majorHAnsi" w:hAnsiTheme="majorHAnsi" w:cstheme="majorHAnsi"/>
                <w:bCs/>
                <w:i/>
                <w:iCs/>
                <w:sz w:val="20"/>
                <w:szCs w:val="20"/>
                <w:lang w:val="el-GR"/>
              </w:rPr>
              <w:t>Outlet</w:t>
            </w:r>
            <w:proofErr w:type="spellEnd"/>
            <w:r w:rsidRPr="00B7309A">
              <w:rPr>
                <w:rFonts w:asciiTheme="majorHAnsi" w:hAnsiTheme="majorHAnsi" w:cstheme="majorHAnsi"/>
                <w:bCs/>
                <w:i/>
                <w:iCs/>
                <w:sz w:val="20"/>
                <w:szCs w:val="20"/>
                <w:lang w:val="el-GR"/>
              </w:rPr>
              <w:t xml:space="preserve"> </w:t>
            </w:r>
            <w:proofErr w:type="spellStart"/>
            <w:r w:rsidRPr="00B7309A">
              <w:rPr>
                <w:rFonts w:asciiTheme="majorHAnsi" w:hAnsiTheme="majorHAnsi" w:cstheme="majorHAnsi"/>
                <w:bCs/>
                <w:i/>
                <w:iCs/>
                <w:sz w:val="20"/>
                <w:szCs w:val="20"/>
                <w:lang w:val="el-GR"/>
              </w:rPr>
              <w:t>Athens</w:t>
            </w:r>
            <w:proofErr w:type="spellEnd"/>
            <w:r w:rsidRPr="00B7309A">
              <w:rPr>
                <w:rFonts w:asciiTheme="majorHAnsi" w:hAnsiTheme="majorHAnsi" w:cstheme="majorHAnsi"/>
                <w:bCs/>
                <w:i/>
                <w:iCs/>
                <w:sz w:val="20"/>
                <w:szCs w:val="20"/>
                <w:lang w:val="el-GR"/>
              </w:rPr>
              <w:t xml:space="preserve"> </w:t>
            </w:r>
            <w:r>
              <w:rPr>
                <w:rFonts w:asciiTheme="majorHAnsi" w:hAnsiTheme="majorHAnsi" w:cstheme="majorHAnsi"/>
                <w:bCs/>
                <w:i/>
                <w:iCs/>
                <w:sz w:val="20"/>
                <w:szCs w:val="20"/>
                <w:lang w:val="el-GR"/>
              </w:rPr>
              <w:t xml:space="preserve">το 2022 </w:t>
            </w:r>
            <w:r w:rsidRPr="00B7309A">
              <w:rPr>
                <w:rFonts w:asciiTheme="majorHAnsi" w:hAnsiTheme="majorHAnsi" w:cstheme="majorHAnsi"/>
                <w:bCs/>
                <w:i/>
                <w:iCs/>
                <w:sz w:val="20"/>
                <w:szCs w:val="20"/>
                <w:lang w:val="el-GR"/>
              </w:rPr>
              <w:t xml:space="preserve">αφορούν στο σύνολο της </w:t>
            </w:r>
            <w:r>
              <w:rPr>
                <w:rFonts w:asciiTheme="majorHAnsi" w:hAnsiTheme="majorHAnsi" w:cstheme="majorHAnsi"/>
                <w:bCs/>
                <w:i/>
                <w:iCs/>
                <w:sz w:val="20"/>
                <w:szCs w:val="20"/>
                <w:lang w:val="el-GR"/>
              </w:rPr>
              <w:t xml:space="preserve">12μηνης </w:t>
            </w:r>
            <w:r w:rsidRPr="00B7309A">
              <w:rPr>
                <w:rFonts w:asciiTheme="majorHAnsi" w:hAnsiTheme="majorHAnsi" w:cstheme="majorHAnsi"/>
                <w:bCs/>
                <w:i/>
                <w:iCs/>
                <w:sz w:val="20"/>
                <w:szCs w:val="20"/>
                <w:lang w:val="el-GR"/>
              </w:rPr>
              <w:t xml:space="preserve">περιόδου. Το </w:t>
            </w:r>
            <w:proofErr w:type="spellStart"/>
            <w:r w:rsidRPr="00B7309A">
              <w:rPr>
                <w:rFonts w:asciiTheme="majorHAnsi" w:hAnsiTheme="majorHAnsi" w:cstheme="majorHAnsi"/>
                <w:bCs/>
                <w:i/>
                <w:iCs/>
                <w:sz w:val="20"/>
                <w:szCs w:val="20"/>
                <w:lang w:val="el-GR"/>
              </w:rPr>
              <w:t>Designer</w:t>
            </w:r>
            <w:proofErr w:type="spellEnd"/>
            <w:r w:rsidRPr="00B7309A">
              <w:rPr>
                <w:rFonts w:asciiTheme="majorHAnsi" w:hAnsiTheme="majorHAnsi" w:cstheme="majorHAnsi"/>
                <w:bCs/>
                <w:i/>
                <w:iCs/>
                <w:sz w:val="20"/>
                <w:szCs w:val="20"/>
                <w:lang w:val="el-GR"/>
              </w:rPr>
              <w:t xml:space="preserve"> </w:t>
            </w:r>
            <w:proofErr w:type="spellStart"/>
            <w:r w:rsidRPr="00B7309A">
              <w:rPr>
                <w:rFonts w:asciiTheme="majorHAnsi" w:hAnsiTheme="majorHAnsi" w:cstheme="majorHAnsi"/>
                <w:bCs/>
                <w:i/>
                <w:iCs/>
                <w:sz w:val="20"/>
                <w:szCs w:val="20"/>
                <w:lang w:val="el-GR"/>
              </w:rPr>
              <w:t>Outlet</w:t>
            </w:r>
            <w:proofErr w:type="spellEnd"/>
            <w:r w:rsidRPr="00B7309A">
              <w:rPr>
                <w:rFonts w:asciiTheme="majorHAnsi" w:hAnsiTheme="majorHAnsi" w:cstheme="majorHAnsi"/>
                <w:bCs/>
                <w:i/>
                <w:iCs/>
                <w:sz w:val="20"/>
                <w:szCs w:val="20"/>
                <w:lang w:val="el-GR"/>
              </w:rPr>
              <w:t xml:space="preserve"> </w:t>
            </w:r>
            <w:proofErr w:type="spellStart"/>
            <w:r w:rsidRPr="00B7309A">
              <w:rPr>
                <w:rFonts w:asciiTheme="majorHAnsi" w:hAnsiTheme="majorHAnsi" w:cstheme="majorHAnsi"/>
                <w:bCs/>
                <w:i/>
                <w:iCs/>
                <w:sz w:val="20"/>
                <w:szCs w:val="20"/>
                <w:lang w:val="el-GR"/>
              </w:rPr>
              <w:t>Athens</w:t>
            </w:r>
            <w:proofErr w:type="spellEnd"/>
            <w:r w:rsidRPr="00B7309A">
              <w:rPr>
                <w:rFonts w:asciiTheme="majorHAnsi" w:hAnsiTheme="majorHAnsi" w:cstheme="majorHAnsi"/>
                <w:bCs/>
                <w:i/>
                <w:iCs/>
                <w:sz w:val="20"/>
                <w:szCs w:val="20"/>
                <w:lang w:val="el-GR"/>
              </w:rPr>
              <w:t xml:space="preserve"> ενοποιείται </w:t>
            </w:r>
            <w:r>
              <w:rPr>
                <w:rFonts w:asciiTheme="majorHAnsi" w:hAnsiTheme="majorHAnsi" w:cstheme="majorHAnsi"/>
                <w:bCs/>
                <w:i/>
                <w:iCs/>
                <w:sz w:val="20"/>
                <w:szCs w:val="20"/>
                <w:lang w:val="el-GR"/>
              </w:rPr>
              <w:t xml:space="preserve">πλήρως </w:t>
            </w:r>
            <w:r w:rsidRPr="00B7309A">
              <w:rPr>
                <w:rFonts w:asciiTheme="majorHAnsi" w:hAnsiTheme="majorHAnsi" w:cstheme="majorHAnsi"/>
                <w:bCs/>
                <w:i/>
                <w:iCs/>
                <w:sz w:val="20"/>
                <w:szCs w:val="20"/>
                <w:lang w:val="el-GR"/>
              </w:rPr>
              <w:t>από την 06.08.2022</w:t>
            </w:r>
            <w:bookmarkEnd w:id="6"/>
          </w:p>
        </w:tc>
      </w:tr>
    </w:tbl>
    <w:p w14:paraId="1C748F13" w14:textId="09A95B88" w:rsidR="00E9735F" w:rsidRDefault="00454A03" w:rsidP="00E9735F">
      <w:pPr>
        <w:spacing w:before="80" w:after="80" w:line="276" w:lineRule="auto"/>
        <w:jc w:val="both"/>
        <w:rPr>
          <w:rFonts w:asciiTheme="majorHAnsi" w:hAnsiTheme="majorHAnsi" w:cstheme="majorHAnsi"/>
          <w:bCs/>
          <w:sz w:val="24"/>
          <w:szCs w:val="24"/>
          <w:lang w:val="el-GR"/>
        </w:rPr>
      </w:pPr>
      <w:bookmarkStart w:id="7" w:name="_Hlk163296317"/>
      <w:r>
        <w:rPr>
          <w:rFonts w:asciiTheme="majorHAnsi" w:hAnsiTheme="majorHAnsi" w:cstheme="majorHAnsi"/>
          <w:bCs/>
          <w:sz w:val="24"/>
          <w:szCs w:val="24"/>
          <w:lang w:val="el-GR"/>
        </w:rPr>
        <w:t>Τ</w:t>
      </w:r>
      <w:r w:rsidR="00194B99">
        <w:rPr>
          <w:rFonts w:asciiTheme="majorHAnsi" w:hAnsiTheme="majorHAnsi" w:cstheme="majorHAnsi"/>
          <w:bCs/>
          <w:sz w:val="24"/>
          <w:szCs w:val="24"/>
          <w:lang w:val="el-GR"/>
        </w:rPr>
        <w:t xml:space="preserve">ο 2023 </w:t>
      </w:r>
      <w:r w:rsidR="005F3511">
        <w:rPr>
          <w:rFonts w:asciiTheme="majorHAnsi" w:hAnsiTheme="majorHAnsi" w:cstheme="majorHAnsi"/>
          <w:bCs/>
          <w:sz w:val="24"/>
          <w:szCs w:val="24"/>
          <w:lang w:val="el-GR"/>
        </w:rPr>
        <w:t xml:space="preserve">καταγράφηκε νέο ιστορικό ρεκόρ </w:t>
      </w:r>
      <w:r w:rsidR="004D6F23">
        <w:rPr>
          <w:rFonts w:asciiTheme="majorHAnsi" w:hAnsiTheme="majorHAnsi" w:cstheme="majorHAnsi"/>
          <w:bCs/>
          <w:sz w:val="24"/>
          <w:szCs w:val="24"/>
          <w:lang w:val="el-GR"/>
        </w:rPr>
        <w:t xml:space="preserve">στο συνολικό κύκλο εργασιών των καταστημάτων </w:t>
      </w:r>
      <w:r w:rsidR="005116AE">
        <w:rPr>
          <w:rFonts w:asciiTheme="majorHAnsi" w:hAnsiTheme="majorHAnsi" w:cstheme="majorHAnsi"/>
          <w:bCs/>
          <w:sz w:val="24"/>
          <w:szCs w:val="24"/>
          <w:lang w:val="el-GR"/>
        </w:rPr>
        <w:t xml:space="preserve">στα </w:t>
      </w:r>
      <w:r w:rsidR="003B167C">
        <w:rPr>
          <w:rFonts w:asciiTheme="majorHAnsi" w:hAnsiTheme="majorHAnsi" w:cstheme="majorHAnsi"/>
          <w:bCs/>
          <w:sz w:val="24"/>
          <w:szCs w:val="24"/>
          <w:lang w:val="el-GR"/>
        </w:rPr>
        <w:t>€823εκ</w:t>
      </w:r>
      <w:r w:rsidR="005116AE">
        <w:rPr>
          <w:rFonts w:asciiTheme="majorHAnsi" w:hAnsiTheme="majorHAnsi" w:cstheme="majorHAnsi"/>
          <w:bCs/>
          <w:sz w:val="24"/>
          <w:szCs w:val="24"/>
          <w:lang w:val="el-GR"/>
        </w:rPr>
        <w:t>,</w:t>
      </w:r>
      <w:r w:rsidR="003B167C">
        <w:rPr>
          <w:rFonts w:asciiTheme="majorHAnsi" w:hAnsiTheme="majorHAnsi" w:cstheme="majorHAnsi"/>
          <w:bCs/>
          <w:sz w:val="24"/>
          <w:szCs w:val="24"/>
          <w:lang w:val="el-GR"/>
        </w:rPr>
        <w:t xml:space="preserve"> ενώ </w:t>
      </w:r>
      <w:r w:rsidR="00005CC2">
        <w:rPr>
          <w:rFonts w:asciiTheme="majorHAnsi" w:hAnsiTheme="majorHAnsi" w:cstheme="majorHAnsi"/>
          <w:bCs/>
          <w:sz w:val="24"/>
          <w:szCs w:val="24"/>
          <w:lang w:val="el-GR"/>
        </w:rPr>
        <w:t xml:space="preserve">ο συνολικός αριθμών </w:t>
      </w:r>
      <w:r w:rsidR="005116AE">
        <w:rPr>
          <w:rFonts w:asciiTheme="majorHAnsi" w:hAnsiTheme="majorHAnsi" w:cstheme="majorHAnsi"/>
          <w:bCs/>
          <w:sz w:val="24"/>
          <w:szCs w:val="24"/>
          <w:lang w:val="el-GR"/>
        </w:rPr>
        <w:t xml:space="preserve">των </w:t>
      </w:r>
      <w:r w:rsidR="00005CC2">
        <w:rPr>
          <w:rFonts w:asciiTheme="majorHAnsi" w:hAnsiTheme="majorHAnsi" w:cstheme="majorHAnsi"/>
          <w:bCs/>
          <w:sz w:val="24"/>
          <w:szCs w:val="24"/>
          <w:lang w:val="el-GR"/>
        </w:rPr>
        <w:t>επισκεπτών ανήλθε σε 25,1εκ</w:t>
      </w:r>
      <w:r w:rsidR="007873B8">
        <w:rPr>
          <w:rFonts w:asciiTheme="majorHAnsi" w:hAnsiTheme="majorHAnsi" w:cstheme="majorHAnsi"/>
          <w:bCs/>
          <w:sz w:val="24"/>
          <w:szCs w:val="24"/>
          <w:lang w:val="el-GR"/>
        </w:rPr>
        <w:t>.</w:t>
      </w:r>
    </w:p>
    <w:tbl>
      <w:tblPr>
        <w:tblW w:w="5000" w:type="pct"/>
        <w:tblLayout w:type="fixed"/>
        <w:tblCellMar>
          <w:left w:w="0" w:type="dxa"/>
          <w:right w:w="0" w:type="dxa"/>
        </w:tblCellMar>
        <w:tblLook w:val="0000" w:firstRow="0" w:lastRow="0" w:firstColumn="0" w:lastColumn="0" w:noHBand="0" w:noVBand="0"/>
      </w:tblPr>
      <w:tblGrid>
        <w:gridCol w:w="6647"/>
        <w:gridCol w:w="1596"/>
        <w:gridCol w:w="1596"/>
      </w:tblGrid>
      <w:tr w:rsidR="00B30414" w:rsidRPr="00055DC6" w14:paraId="72DF2B4E" w14:textId="77777777" w:rsidTr="00A133E5">
        <w:trPr>
          <w:trHeight w:val="340"/>
        </w:trPr>
        <w:tc>
          <w:tcPr>
            <w:tcW w:w="9001" w:type="dxa"/>
            <w:gridSpan w:val="3"/>
            <w:tcBorders>
              <w:top w:val="double" w:sz="6" w:space="0" w:color="000000"/>
              <w:left w:val="double" w:sz="4" w:space="0" w:color="auto"/>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bookmarkEnd w:id="7"/>
          <w:p w14:paraId="4C30454B" w14:textId="5FE940D7" w:rsidR="00B30414" w:rsidRPr="00A46066" w:rsidRDefault="00346527" w:rsidP="007E1009">
            <w:pPr>
              <w:spacing w:after="0" w:line="240" w:lineRule="auto"/>
              <w:jc w:val="center"/>
              <w:rPr>
                <w:rFonts w:asciiTheme="majorHAnsi" w:hAnsiTheme="majorHAnsi" w:cstheme="majorHAnsi"/>
                <w:b/>
                <w:bCs/>
                <w:sz w:val="24"/>
                <w:szCs w:val="24"/>
                <w:lang w:val="el-GR"/>
              </w:rPr>
            </w:pPr>
            <w:r w:rsidRPr="00A46066">
              <w:rPr>
                <w:rFonts w:asciiTheme="majorHAnsi" w:hAnsiTheme="majorHAnsi" w:cstheme="majorHAnsi"/>
                <w:b/>
                <w:bCs/>
                <w:sz w:val="24"/>
                <w:szCs w:val="24"/>
                <w:lang w:val="el-GR"/>
              </w:rPr>
              <w:t>ΣΥΝΟΛΙΚΗ ΑΞΙΑ ΧΑΡΤΟΦΥΛΑΚΙΟΥ</w:t>
            </w:r>
            <w:r w:rsidR="00DD1207" w:rsidRPr="00A46066">
              <w:rPr>
                <w:rFonts w:asciiTheme="majorHAnsi" w:hAnsiTheme="majorHAnsi" w:cstheme="majorHAnsi"/>
                <w:b/>
                <w:bCs/>
                <w:sz w:val="24"/>
                <w:szCs w:val="24"/>
                <w:lang w:val="el-GR"/>
              </w:rPr>
              <w:t xml:space="preserve"> (GAV)</w:t>
            </w:r>
            <w:r w:rsidR="00A46066" w:rsidRPr="00A46066">
              <w:rPr>
                <w:rFonts w:asciiTheme="majorHAnsi" w:hAnsiTheme="majorHAnsi" w:cstheme="majorHAnsi"/>
                <w:b/>
                <w:color w:val="000000" w:themeColor="text1"/>
                <w:sz w:val="24"/>
                <w:szCs w:val="24"/>
                <w:lang w:val="el-GR"/>
              </w:rPr>
              <w:t xml:space="preserve"> – ΟΜΙΛΟΣ </w:t>
            </w:r>
            <w:r w:rsidR="00A46066" w:rsidRPr="00A46066">
              <w:rPr>
                <w:rFonts w:asciiTheme="majorHAnsi" w:hAnsiTheme="majorHAnsi" w:cstheme="majorHAnsi"/>
                <w:b/>
                <w:color w:val="000000" w:themeColor="text1"/>
                <w:sz w:val="24"/>
                <w:szCs w:val="24"/>
              </w:rPr>
              <w:t>LAMDA</w:t>
            </w:r>
            <w:r w:rsidR="00A46066" w:rsidRPr="00A46066">
              <w:rPr>
                <w:rFonts w:asciiTheme="majorHAnsi" w:hAnsiTheme="majorHAnsi" w:cstheme="majorHAnsi"/>
                <w:b/>
                <w:color w:val="000000" w:themeColor="text1"/>
                <w:sz w:val="24"/>
                <w:szCs w:val="24"/>
                <w:lang w:val="el-GR"/>
              </w:rPr>
              <w:t xml:space="preserve"> </w:t>
            </w:r>
            <w:r w:rsidR="00A46066" w:rsidRPr="00A46066">
              <w:rPr>
                <w:rFonts w:asciiTheme="majorHAnsi" w:hAnsiTheme="majorHAnsi" w:cstheme="majorHAnsi"/>
                <w:b/>
                <w:color w:val="000000" w:themeColor="text1"/>
                <w:sz w:val="24"/>
                <w:szCs w:val="24"/>
              </w:rPr>
              <w:t>MALLS</w:t>
            </w:r>
          </w:p>
        </w:tc>
      </w:tr>
      <w:tr w:rsidR="00B30414" w:rsidRPr="00B7309A" w14:paraId="5AB25949" w14:textId="77777777" w:rsidTr="000F7654">
        <w:trPr>
          <w:trHeight w:val="397"/>
        </w:trPr>
        <w:tc>
          <w:tcPr>
            <w:tcW w:w="6081" w:type="dxa"/>
            <w:tcBorders>
              <w:top w:val="double" w:sz="6" w:space="0" w:color="000000"/>
              <w:left w:val="doub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768D401A" w14:textId="77777777" w:rsidR="00B30414" w:rsidRPr="00B7309A" w:rsidRDefault="00B30414" w:rsidP="00B30414">
            <w:pPr>
              <w:spacing w:after="0" w:line="240" w:lineRule="auto"/>
              <w:rPr>
                <w:rFonts w:asciiTheme="majorHAnsi" w:hAnsiTheme="majorHAnsi" w:cstheme="majorHAnsi"/>
                <w:b/>
                <w:i/>
              </w:rPr>
            </w:pPr>
            <w:r w:rsidRPr="00B7309A">
              <w:rPr>
                <w:rFonts w:asciiTheme="majorHAnsi" w:hAnsiTheme="majorHAnsi" w:cstheme="majorHAnsi"/>
                <w:b/>
                <w:i/>
              </w:rPr>
              <w:t>(π</w:t>
            </w:r>
            <w:proofErr w:type="spellStart"/>
            <w:r w:rsidRPr="00B7309A">
              <w:rPr>
                <w:rFonts w:asciiTheme="majorHAnsi" w:hAnsiTheme="majorHAnsi" w:cstheme="majorHAnsi"/>
                <w:b/>
                <w:i/>
              </w:rPr>
              <w:t>οσά</w:t>
            </w:r>
            <w:proofErr w:type="spellEnd"/>
            <w:r w:rsidRPr="00B7309A">
              <w:rPr>
                <w:rFonts w:asciiTheme="majorHAnsi" w:hAnsiTheme="majorHAnsi" w:cstheme="majorHAnsi"/>
                <w:b/>
                <w:i/>
              </w:rPr>
              <w:t xml:space="preserve"> </w:t>
            </w:r>
            <w:proofErr w:type="spellStart"/>
            <w:r w:rsidRPr="00B7309A">
              <w:rPr>
                <w:rFonts w:asciiTheme="majorHAnsi" w:hAnsiTheme="majorHAnsi" w:cstheme="majorHAnsi"/>
                <w:b/>
                <w:i/>
              </w:rPr>
              <w:t>σε</w:t>
            </w:r>
            <w:proofErr w:type="spellEnd"/>
            <w:r w:rsidRPr="00B7309A">
              <w:rPr>
                <w:rFonts w:asciiTheme="majorHAnsi" w:hAnsiTheme="majorHAnsi" w:cstheme="majorHAnsi"/>
                <w:b/>
                <w:i/>
              </w:rPr>
              <w:t xml:space="preserve"> € </w:t>
            </w:r>
            <w:proofErr w:type="spellStart"/>
            <w:r w:rsidRPr="00B7309A">
              <w:rPr>
                <w:rFonts w:asciiTheme="majorHAnsi" w:hAnsiTheme="majorHAnsi" w:cstheme="majorHAnsi"/>
                <w:b/>
                <w:i/>
              </w:rPr>
              <w:t>εκ</w:t>
            </w:r>
            <w:proofErr w:type="spellEnd"/>
            <w:r w:rsidRPr="00B7309A">
              <w:rPr>
                <w:rFonts w:asciiTheme="majorHAnsi" w:hAnsiTheme="majorHAnsi" w:cstheme="majorHAnsi"/>
                <w:b/>
                <w:i/>
              </w:rPr>
              <w:t>)</w:t>
            </w:r>
          </w:p>
        </w:tc>
        <w:tc>
          <w:tcPr>
            <w:tcW w:w="1460" w:type="dxa"/>
            <w:tcBorders>
              <w:top w:val="double" w:sz="6"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23E10D86" w14:textId="296F677C" w:rsidR="00B30414" w:rsidRPr="00B7309A" w:rsidRDefault="00B30414" w:rsidP="00B30414">
            <w:pPr>
              <w:spacing w:after="0" w:line="240" w:lineRule="auto"/>
              <w:jc w:val="center"/>
              <w:rPr>
                <w:rFonts w:asciiTheme="majorHAnsi" w:hAnsiTheme="majorHAnsi" w:cstheme="majorHAnsi"/>
                <w:b/>
              </w:rPr>
            </w:pPr>
            <w:r>
              <w:rPr>
                <w:rFonts w:asciiTheme="majorHAnsi" w:hAnsiTheme="majorHAnsi" w:cstheme="majorHAnsi"/>
                <w:b/>
                <w:bCs/>
                <w:lang w:val="el-GR"/>
              </w:rPr>
              <w:t>31.12.2023</w:t>
            </w:r>
          </w:p>
        </w:tc>
        <w:tc>
          <w:tcPr>
            <w:tcW w:w="1460" w:type="dxa"/>
            <w:tcBorders>
              <w:top w:val="double" w:sz="6"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0BD08CB3" w14:textId="40DCD816" w:rsidR="00B30414" w:rsidRPr="00B7309A" w:rsidRDefault="00B30414" w:rsidP="00B30414">
            <w:pPr>
              <w:spacing w:after="0" w:line="240" w:lineRule="auto"/>
              <w:jc w:val="center"/>
              <w:rPr>
                <w:rFonts w:asciiTheme="majorHAnsi" w:hAnsiTheme="majorHAnsi" w:cstheme="majorHAnsi"/>
                <w:b/>
              </w:rPr>
            </w:pPr>
            <w:r>
              <w:rPr>
                <w:rFonts w:asciiTheme="majorHAnsi" w:hAnsiTheme="majorHAnsi" w:cstheme="majorHAnsi"/>
                <w:b/>
                <w:bCs/>
                <w:lang w:val="el-GR"/>
              </w:rPr>
              <w:t>31.12.2022</w:t>
            </w:r>
          </w:p>
        </w:tc>
      </w:tr>
      <w:tr w:rsidR="002F4A26" w:rsidRPr="00B7309A" w14:paraId="6AF126A0" w14:textId="77777777" w:rsidTr="001F5C0C">
        <w:trPr>
          <w:trHeight w:val="340"/>
        </w:trPr>
        <w:tc>
          <w:tcPr>
            <w:tcW w:w="6081"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07183072" w14:textId="3E733017" w:rsidR="002F4A26" w:rsidRPr="00ED41B1" w:rsidRDefault="002F4A26" w:rsidP="002F4A26">
            <w:pPr>
              <w:spacing w:after="0" w:line="240" w:lineRule="auto"/>
              <w:rPr>
                <w:rFonts w:asciiTheme="majorHAnsi" w:hAnsiTheme="majorHAnsi" w:cstheme="majorHAnsi"/>
                <w:bCs/>
                <w:lang w:val="el-GR"/>
              </w:rPr>
            </w:pPr>
            <w:r w:rsidRPr="00B7309A">
              <w:rPr>
                <w:rFonts w:asciiTheme="majorHAnsi" w:hAnsiTheme="majorHAnsi" w:cstheme="majorHAnsi"/>
                <w:lang w:val="en-GB"/>
              </w:rPr>
              <w:t>The Mall Athens</w:t>
            </w:r>
          </w:p>
        </w:tc>
        <w:tc>
          <w:tcPr>
            <w:tcW w:w="146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4607409B" w14:textId="6D93F22F" w:rsidR="002F4A26" w:rsidRPr="00883E96" w:rsidRDefault="002F4A26" w:rsidP="002F4A26">
            <w:pPr>
              <w:spacing w:after="0" w:line="240" w:lineRule="auto"/>
              <w:ind w:right="113"/>
              <w:jc w:val="right"/>
              <w:rPr>
                <w:rFonts w:asciiTheme="majorHAnsi" w:hAnsiTheme="majorHAnsi" w:cstheme="majorHAnsi"/>
                <w:bCs/>
              </w:rPr>
            </w:pPr>
            <w:r>
              <w:rPr>
                <w:rFonts w:asciiTheme="majorHAnsi" w:hAnsiTheme="majorHAnsi" w:cstheme="majorHAnsi"/>
                <w:bCs/>
                <w:lang w:val="el-GR"/>
              </w:rPr>
              <w:t>482</w:t>
            </w:r>
          </w:p>
        </w:tc>
        <w:tc>
          <w:tcPr>
            <w:tcW w:w="146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1F46672F" w14:textId="5FBEDDD3" w:rsidR="002F4A26" w:rsidRPr="00883E96" w:rsidRDefault="002F4A26" w:rsidP="002F4A26">
            <w:pPr>
              <w:spacing w:after="0" w:line="240" w:lineRule="auto"/>
              <w:ind w:right="113"/>
              <w:jc w:val="right"/>
              <w:rPr>
                <w:rFonts w:asciiTheme="majorHAnsi" w:hAnsiTheme="majorHAnsi" w:cstheme="majorHAnsi"/>
                <w:bCs/>
              </w:rPr>
            </w:pPr>
            <w:r w:rsidRPr="00B7309A">
              <w:rPr>
                <w:rFonts w:asciiTheme="majorHAnsi" w:hAnsiTheme="majorHAnsi" w:cstheme="majorHAnsi"/>
                <w:bCs/>
                <w:lang w:val="el-GR"/>
              </w:rPr>
              <w:t>454</w:t>
            </w:r>
          </w:p>
        </w:tc>
      </w:tr>
      <w:tr w:rsidR="002F4A26" w:rsidRPr="00B7309A" w14:paraId="12D49050" w14:textId="77777777" w:rsidTr="001F5C0C">
        <w:trPr>
          <w:trHeight w:val="340"/>
        </w:trPr>
        <w:tc>
          <w:tcPr>
            <w:tcW w:w="6081"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4063BCF0" w14:textId="6408CA0E" w:rsidR="002F4A26" w:rsidRDefault="002F4A26" w:rsidP="002F4A26">
            <w:pPr>
              <w:spacing w:after="0" w:line="240" w:lineRule="auto"/>
              <w:rPr>
                <w:rFonts w:asciiTheme="majorHAnsi" w:hAnsiTheme="majorHAnsi" w:cstheme="majorHAnsi"/>
                <w:bCs/>
                <w:lang w:val="el-GR"/>
              </w:rPr>
            </w:pPr>
            <w:r w:rsidRPr="00B7309A">
              <w:rPr>
                <w:rFonts w:asciiTheme="majorHAnsi" w:hAnsiTheme="majorHAnsi" w:cstheme="majorHAnsi"/>
              </w:rPr>
              <w:t>Golden Hall</w:t>
            </w:r>
          </w:p>
        </w:tc>
        <w:tc>
          <w:tcPr>
            <w:tcW w:w="146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4D5423EB" w14:textId="3850BF18" w:rsidR="002F4A26" w:rsidRPr="005224DF" w:rsidRDefault="002F4A26" w:rsidP="002F4A26">
            <w:pPr>
              <w:spacing w:after="0" w:line="240" w:lineRule="auto"/>
              <w:ind w:right="113"/>
              <w:jc w:val="right"/>
              <w:rPr>
                <w:rFonts w:asciiTheme="majorHAnsi" w:hAnsiTheme="majorHAnsi" w:cstheme="majorHAnsi"/>
                <w:bCs/>
              </w:rPr>
            </w:pPr>
            <w:r>
              <w:rPr>
                <w:rFonts w:asciiTheme="majorHAnsi" w:hAnsiTheme="majorHAnsi" w:cstheme="majorHAnsi"/>
                <w:bCs/>
                <w:lang w:val="el-GR"/>
              </w:rPr>
              <w:t>298</w:t>
            </w:r>
          </w:p>
        </w:tc>
        <w:tc>
          <w:tcPr>
            <w:tcW w:w="146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2FF2DB51" w14:textId="0CBFD496" w:rsidR="002F4A26" w:rsidRPr="005224DF" w:rsidRDefault="002F4A26" w:rsidP="002F4A26">
            <w:pPr>
              <w:spacing w:after="0" w:line="240" w:lineRule="auto"/>
              <w:ind w:right="113"/>
              <w:jc w:val="right"/>
              <w:rPr>
                <w:rFonts w:asciiTheme="majorHAnsi" w:hAnsiTheme="majorHAnsi" w:cstheme="majorHAnsi"/>
                <w:bCs/>
              </w:rPr>
            </w:pPr>
            <w:r w:rsidRPr="00B7309A">
              <w:rPr>
                <w:rFonts w:asciiTheme="majorHAnsi" w:hAnsiTheme="majorHAnsi" w:cstheme="majorHAnsi"/>
                <w:bCs/>
                <w:lang w:val="el-GR"/>
              </w:rPr>
              <w:t>272</w:t>
            </w:r>
          </w:p>
        </w:tc>
      </w:tr>
      <w:tr w:rsidR="002F4A26" w:rsidRPr="00B7309A" w14:paraId="754FFC11" w14:textId="77777777" w:rsidTr="001F5C0C">
        <w:trPr>
          <w:trHeight w:val="340"/>
        </w:trPr>
        <w:tc>
          <w:tcPr>
            <w:tcW w:w="6081"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70CDA635" w14:textId="403C63E9" w:rsidR="002F4A26" w:rsidRDefault="002F4A26" w:rsidP="002F4A26">
            <w:pPr>
              <w:spacing w:after="0" w:line="240" w:lineRule="auto"/>
              <w:rPr>
                <w:rFonts w:asciiTheme="majorHAnsi" w:hAnsiTheme="majorHAnsi" w:cstheme="majorHAnsi"/>
                <w:bCs/>
                <w:lang w:val="el-GR"/>
              </w:rPr>
            </w:pPr>
            <w:r w:rsidRPr="00B7309A">
              <w:rPr>
                <w:rFonts w:asciiTheme="majorHAnsi" w:hAnsiTheme="majorHAnsi" w:cstheme="majorHAnsi"/>
              </w:rPr>
              <w:t>Mediterranean Cosmos</w:t>
            </w:r>
          </w:p>
        </w:tc>
        <w:tc>
          <w:tcPr>
            <w:tcW w:w="146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1C6E4408" w14:textId="364B424E" w:rsidR="002F4A26" w:rsidRPr="005224DF" w:rsidRDefault="002F4A26" w:rsidP="002F4A26">
            <w:pPr>
              <w:spacing w:after="0" w:line="240" w:lineRule="auto"/>
              <w:ind w:right="113"/>
              <w:jc w:val="right"/>
              <w:rPr>
                <w:rFonts w:asciiTheme="majorHAnsi" w:hAnsiTheme="majorHAnsi" w:cstheme="majorHAnsi"/>
                <w:bCs/>
              </w:rPr>
            </w:pPr>
            <w:r>
              <w:rPr>
                <w:rFonts w:asciiTheme="majorHAnsi" w:hAnsiTheme="majorHAnsi" w:cstheme="majorHAnsi"/>
                <w:bCs/>
                <w:lang w:val="el-GR"/>
              </w:rPr>
              <w:t>207</w:t>
            </w:r>
          </w:p>
        </w:tc>
        <w:tc>
          <w:tcPr>
            <w:tcW w:w="146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4D349549" w14:textId="003B6C94" w:rsidR="002F4A26" w:rsidRPr="005224DF" w:rsidRDefault="002F4A26" w:rsidP="002F4A26">
            <w:pPr>
              <w:spacing w:after="0" w:line="240" w:lineRule="auto"/>
              <w:ind w:right="113"/>
              <w:jc w:val="right"/>
              <w:rPr>
                <w:rFonts w:asciiTheme="majorHAnsi" w:hAnsiTheme="majorHAnsi" w:cstheme="majorHAnsi"/>
                <w:bCs/>
              </w:rPr>
            </w:pPr>
            <w:r w:rsidRPr="00B7309A">
              <w:rPr>
                <w:rFonts w:asciiTheme="majorHAnsi" w:hAnsiTheme="majorHAnsi" w:cstheme="majorHAnsi"/>
                <w:bCs/>
                <w:lang w:val="el-GR"/>
              </w:rPr>
              <w:t>191</w:t>
            </w:r>
          </w:p>
        </w:tc>
      </w:tr>
      <w:tr w:rsidR="002F4A26" w:rsidRPr="00B7309A" w14:paraId="38338474" w14:textId="77777777" w:rsidTr="001F5C0C">
        <w:trPr>
          <w:trHeight w:val="340"/>
        </w:trPr>
        <w:tc>
          <w:tcPr>
            <w:tcW w:w="6081"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7C277DFB" w14:textId="74BBEE16" w:rsidR="002F4A26" w:rsidRDefault="002F4A26" w:rsidP="002F4A26">
            <w:pPr>
              <w:spacing w:after="0" w:line="240" w:lineRule="auto"/>
              <w:rPr>
                <w:rFonts w:asciiTheme="majorHAnsi" w:hAnsiTheme="majorHAnsi" w:cstheme="majorHAnsi"/>
                <w:bCs/>
                <w:lang w:val="el-GR"/>
              </w:rPr>
            </w:pPr>
            <w:r w:rsidRPr="00B7309A">
              <w:rPr>
                <w:rFonts w:asciiTheme="majorHAnsi" w:hAnsiTheme="majorHAnsi" w:cstheme="majorHAnsi"/>
              </w:rPr>
              <w:t>Designer Outlet Athens</w:t>
            </w:r>
          </w:p>
        </w:tc>
        <w:tc>
          <w:tcPr>
            <w:tcW w:w="146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12190185" w14:textId="02C10CC3" w:rsidR="002F4A26" w:rsidRPr="005224DF" w:rsidRDefault="002F4A26" w:rsidP="002F4A26">
            <w:pPr>
              <w:spacing w:after="0" w:line="240" w:lineRule="auto"/>
              <w:ind w:right="113"/>
              <w:jc w:val="right"/>
              <w:rPr>
                <w:rFonts w:asciiTheme="majorHAnsi" w:hAnsiTheme="majorHAnsi" w:cstheme="majorHAnsi"/>
                <w:bCs/>
              </w:rPr>
            </w:pPr>
            <w:r>
              <w:rPr>
                <w:rFonts w:asciiTheme="majorHAnsi" w:hAnsiTheme="majorHAnsi" w:cstheme="majorHAnsi"/>
                <w:bCs/>
                <w:lang w:val="el-GR"/>
              </w:rPr>
              <w:t>135</w:t>
            </w:r>
          </w:p>
        </w:tc>
        <w:tc>
          <w:tcPr>
            <w:tcW w:w="146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645BFE31" w14:textId="431341A6" w:rsidR="002F4A26" w:rsidRPr="005224DF" w:rsidRDefault="002F4A26" w:rsidP="002F4A26">
            <w:pPr>
              <w:spacing w:after="0" w:line="240" w:lineRule="auto"/>
              <w:ind w:right="113"/>
              <w:jc w:val="right"/>
              <w:rPr>
                <w:rFonts w:asciiTheme="majorHAnsi" w:hAnsiTheme="majorHAnsi" w:cstheme="majorHAnsi"/>
                <w:bCs/>
              </w:rPr>
            </w:pPr>
            <w:r w:rsidRPr="00B7309A">
              <w:rPr>
                <w:rFonts w:asciiTheme="majorHAnsi" w:hAnsiTheme="majorHAnsi" w:cstheme="majorHAnsi"/>
                <w:bCs/>
              </w:rPr>
              <w:t>116</w:t>
            </w:r>
          </w:p>
        </w:tc>
      </w:tr>
      <w:tr w:rsidR="005E6663" w:rsidRPr="00B7309A" w14:paraId="6A16552C" w14:textId="77777777" w:rsidTr="005E6663">
        <w:trPr>
          <w:trHeight w:val="397"/>
        </w:trPr>
        <w:tc>
          <w:tcPr>
            <w:tcW w:w="6081" w:type="dxa"/>
            <w:tcBorders>
              <w:top w:val="nil"/>
              <w:left w:val="double" w:sz="4" w:space="0" w:color="auto"/>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54CE44AC" w14:textId="475B0EDA" w:rsidR="005E6663" w:rsidRPr="00B753C3" w:rsidRDefault="005E6663" w:rsidP="005E6663">
            <w:pPr>
              <w:spacing w:after="0" w:line="240" w:lineRule="auto"/>
              <w:rPr>
                <w:rFonts w:asciiTheme="majorHAnsi" w:hAnsiTheme="majorHAnsi" w:cstheme="majorHAnsi"/>
                <w:b/>
                <w:bCs/>
                <w:lang w:val="el-GR"/>
              </w:rPr>
            </w:pPr>
            <w:r>
              <w:rPr>
                <w:rFonts w:asciiTheme="majorHAnsi" w:hAnsiTheme="majorHAnsi" w:cstheme="majorHAnsi"/>
                <w:b/>
                <w:bCs/>
                <w:lang w:val="el-GR"/>
              </w:rPr>
              <w:t>Εμπορικά Κέντρα</w:t>
            </w:r>
            <w:r w:rsidR="00B753C3">
              <w:rPr>
                <w:rFonts w:asciiTheme="majorHAnsi" w:hAnsiTheme="majorHAnsi" w:cstheme="majorHAnsi"/>
                <w:b/>
                <w:bCs/>
                <w:lang w:val="el-GR"/>
              </w:rPr>
              <w:t xml:space="preserve"> (</w:t>
            </w:r>
            <w:r w:rsidR="00B753C3">
              <w:rPr>
                <w:rFonts w:asciiTheme="majorHAnsi" w:hAnsiTheme="majorHAnsi" w:cstheme="majorHAnsi"/>
                <w:b/>
                <w:bCs/>
              </w:rPr>
              <w:t>4</w:t>
            </w:r>
            <w:r w:rsidR="00B753C3">
              <w:rPr>
                <w:rFonts w:asciiTheme="majorHAnsi" w:hAnsiTheme="majorHAnsi" w:cstheme="majorHAnsi"/>
                <w:b/>
                <w:bCs/>
                <w:lang w:val="el-GR"/>
              </w:rPr>
              <w:t xml:space="preserve"> σε λειτουργία)</w:t>
            </w:r>
          </w:p>
        </w:tc>
        <w:tc>
          <w:tcPr>
            <w:tcW w:w="1460" w:type="dxa"/>
            <w:tcBorders>
              <w:top w:val="nil"/>
              <w:left w:val="nil"/>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082D6D0E" w14:textId="73C9CBDF" w:rsidR="005E6663" w:rsidRPr="005E6663" w:rsidRDefault="005E6663" w:rsidP="005E6663">
            <w:pPr>
              <w:spacing w:after="0" w:line="240" w:lineRule="auto"/>
              <w:ind w:right="113"/>
              <w:jc w:val="right"/>
              <w:rPr>
                <w:rFonts w:asciiTheme="majorHAnsi" w:hAnsiTheme="majorHAnsi" w:cstheme="majorHAnsi"/>
                <w:b/>
                <w:lang w:val="el-GR"/>
              </w:rPr>
            </w:pPr>
            <w:r w:rsidRPr="005E6663">
              <w:rPr>
                <w:rFonts w:asciiTheme="majorHAnsi" w:hAnsiTheme="majorHAnsi" w:cstheme="majorHAnsi"/>
                <w:b/>
                <w:lang w:val="el-GR"/>
              </w:rPr>
              <w:t>1.12</w:t>
            </w:r>
            <w:r w:rsidR="00964DA7">
              <w:rPr>
                <w:rFonts w:asciiTheme="majorHAnsi" w:hAnsiTheme="majorHAnsi" w:cstheme="majorHAnsi"/>
                <w:b/>
              </w:rPr>
              <w:t>3</w:t>
            </w:r>
            <w:r w:rsidRPr="005E6663">
              <w:rPr>
                <w:rFonts w:asciiTheme="majorHAnsi" w:hAnsiTheme="majorHAnsi" w:cstheme="majorHAnsi"/>
                <w:b/>
                <w:lang w:val="el-GR"/>
              </w:rPr>
              <w:t xml:space="preserve"> </w:t>
            </w:r>
          </w:p>
        </w:tc>
        <w:tc>
          <w:tcPr>
            <w:tcW w:w="1460" w:type="dxa"/>
            <w:tcBorders>
              <w:top w:val="nil"/>
              <w:left w:val="nil"/>
              <w:bottom w:val="double" w:sz="6"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51BD669C" w14:textId="64F46F56" w:rsidR="005E6663" w:rsidRPr="005E6663" w:rsidRDefault="005E6663" w:rsidP="005E6663">
            <w:pPr>
              <w:spacing w:after="0" w:line="240" w:lineRule="auto"/>
              <w:ind w:right="113"/>
              <w:jc w:val="right"/>
              <w:rPr>
                <w:rFonts w:asciiTheme="majorHAnsi" w:hAnsiTheme="majorHAnsi" w:cstheme="majorHAnsi"/>
                <w:b/>
                <w:lang w:val="el-GR"/>
              </w:rPr>
            </w:pPr>
            <w:r w:rsidRPr="005E6663">
              <w:rPr>
                <w:rFonts w:asciiTheme="majorHAnsi" w:hAnsiTheme="majorHAnsi" w:cstheme="majorHAnsi"/>
                <w:b/>
                <w:lang w:val="el-GR"/>
              </w:rPr>
              <w:t xml:space="preserve">1.033 </w:t>
            </w:r>
          </w:p>
        </w:tc>
      </w:tr>
      <w:tr w:rsidR="002F4A26" w:rsidRPr="00B7309A" w14:paraId="7EA7437A" w14:textId="77777777" w:rsidTr="001F5C0C">
        <w:trPr>
          <w:trHeight w:val="340"/>
        </w:trPr>
        <w:tc>
          <w:tcPr>
            <w:tcW w:w="6081"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1A0F0249" w14:textId="7FC366F3" w:rsidR="002F4A26" w:rsidRPr="00B30414" w:rsidRDefault="002F4A26" w:rsidP="002F4A26">
            <w:pPr>
              <w:spacing w:after="0" w:line="240" w:lineRule="auto"/>
              <w:rPr>
                <w:rFonts w:asciiTheme="majorHAnsi" w:hAnsiTheme="majorHAnsi" w:cstheme="majorHAnsi"/>
              </w:rPr>
            </w:pPr>
            <w:r>
              <w:rPr>
                <w:rFonts w:asciiTheme="majorHAnsi" w:hAnsiTheme="majorHAnsi" w:cstheme="majorHAnsi"/>
              </w:rPr>
              <w:t>The Ellinikon Mall</w:t>
            </w:r>
          </w:p>
        </w:tc>
        <w:tc>
          <w:tcPr>
            <w:tcW w:w="146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4CD76078" w14:textId="54CA56FB" w:rsidR="002F4A26" w:rsidRPr="005224DF" w:rsidRDefault="002F4A26" w:rsidP="002F4A26">
            <w:pPr>
              <w:spacing w:after="0" w:line="240" w:lineRule="auto"/>
              <w:ind w:right="113"/>
              <w:jc w:val="right"/>
              <w:rPr>
                <w:rFonts w:asciiTheme="majorHAnsi" w:hAnsiTheme="majorHAnsi" w:cstheme="majorHAnsi"/>
                <w:bCs/>
              </w:rPr>
            </w:pPr>
            <w:r>
              <w:rPr>
                <w:rFonts w:asciiTheme="majorHAnsi" w:hAnsiTheme="majorHAnsi" w:cstheme="majorHAnsi"/>
                <w:bCs/>
                <w:lang w:val="el-GR"/>
              </w:rPr>
              <w:t>248</w:t>
            </w:r>
          </w:p>
        </w:tc>
        <w:tc>
          <w:tcPr>
            <w:tcW w:w="1460"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7D9CAD0A" w14:textId="7177C55B" w:rsidR="002F4A26" w:rsidRPr="005224DF" w:rsidRDefault="002F4A26" w:rsidP="002F4A26">
            <w:pPr>
              <w:spacing w:after="0" w:line="240" w:lineRule="auto"/>
              <w:ind w:right="113"/>
              <w:jc w:val="right"/>
              <w:rPr>
                <w:rFonts w:asciiTheme="majorHAnsi" w:hAnsiTheme="majorHAnsi" w:cstheme="majorHAnsi"/>
                <w:bCs/>
              </w:rPr>
            </w:pPr>
            <w:r>
              <w:rPr>
                <w:rFonts w:asciiTheme="majorHAnsi" w:hAnsiTheme="majorHAnsi" w:cstheme="majorHAnsi"/>
                <w:bCs/>
                <w:lang w:val="el-GR"/>
              </w:rPr>
              <w:t>209</w:t>
            </w:r>
          </w:p>
        </w:tc>
      </w:tr>
      <w:tr w:rsidR="005E6663" w:rsidRPr="00B7309A" w14:paraId="453F63E5" w14:textId="77777777" w:rsidTr="001F5C0C">
        <w:trPr>
          <w:trHeight w:val="340"/>
        </w:trPr>
        <w:tc>
          <w:tcPr>
            <w:tcW w:w="6081" w:type="dxa"/>
            <w:tcBorders>
              <w:top w:val="nil"/>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2DC623C0" w14:textId="57B4922D" w:rsidR="005E6663" w:rsidRDefault="005E6663" w:rsidP="005E6663">
            <w:pPr>
              <w:spacing w:after="0" w:line="240" w:lineRule="auto"/>
              <w:rPr>
                <w:rFonts w:asciiTheme="majorHAnsi" w:hAnsiTheme="majorHAnsi" w:cstheme="majorHAnsi"/>
                <w:bCs/>
                <w:lang w:val="en-GB"/>
              </w:rPr>
            </w:pPr>
            <w:r>
              <w:rPr>
                <w:rFonts w:asciiTheme="majorHAnsi" w:hAnsiTheme="majorHAnsi" w:cstheme="majorHAnsi"/>
                <w:bCs/>
                <w:lang w:val="en-GB"/>
              </w:rPr>
              <w:t>Riviera Galleria</w:t>
            </w:r>
          </w:p>
        </w:tc>
        <w:tc>
          <w:tcPr>
            <w:tcW w:w="1460" w:type="dxa"/>
            <w:tcBorders>
              <w:top w:val="nil"/>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25564941" w14:textId="4558B9DD" w:rsidR="005E6663" w:rsidRDefault="005E6663" w:rsidP="005E6663">
            <w:pPr>
              <w:spacing w:after="0" w:line="240" w:lineRule="auto"/>
              <w:ind w:right="113"/>
              <w:jc w:val="right"/>
              <w:rPr>
                <w:rFonts w:asciiTheme="majorHAnsi" w:hAnsiTheme="majorHAnsi" w:cstheme="majorHAnsi"/>
                <w:bCs/>
                <w:lang w:val="el-GR"/>
              </w:rPr>
            </w:pPr>
            <w:r>
              <w:rPr>
                <w:rFonts w:asciiTheme="majorHAnsi" w:hAnsiTheme="majorHAnsi" w:cstheme="majorHAnsi"/>
                <w:bCs/>
                <w:lang w:val="el-GR"/>
              </w:rPr>
              <w:t>88</w:t>
            </w:r>
          </w:p>
        </w:tc>
        <w:tc>
          <w:tcPr>
            <w:tcW w:w="1460" w:type="dxa"/>
            <w:tcBorders>
              <w:top w:val="nil"/>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7A45078B" w14:textId="77DF343D" w:rsidR="005E6663" w:rsidRDefault="005E6663" w:rsidP="005E6663">
            <w:pPr>
              <w:spacing w:after="0" w:line="240" w:lineRule="auto"/>
              <w:ind w:right="113"/>
              <w:jc w:val="right"/>
              <w:rPr>
                <w:rFonts w:asciiTheme="majorHAnsi" w:hAnsiTheme="majorHAnsi" w:cstheme="majorHAnsi"/>
                <w:bCs/>
                <w:lang w:val="el-GR"/>
              </w:rPr>
            </w:pPr>
            <w:r>
              <w:rPr>
                <w:rFonts w:asciiTheme="majorHAnsi" w:hAnsiTheme="majorHAnsi" w:cstheme="majorHAnsi"/>
                <w:bCs/>
                <w:lang w:val="el-GR"/>
              </w:rPr>
              <w:t>71</w:t>
            </w:r>
          </w:p>
        </w:tc>
      </w:tr>
      <w:tr w:rsidR="005E6663" w:rsidRPr="00B7309A" w14:paraId="74BA7C02" w14:textId="77777777" w:rsidTr="005E6663">
        <w:trPr>
          <w:trHeight w:val="397"/>
        </w:trPr>
        <w:tc>
          <w:tcPr>
            <w:tcW w:w="6081" w:type="dxa"/>
            <w:tcBorders>
              <w:top w:val="nil"/>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7FB11763" w14:textId="1ACB0E4F" w:rsidR="005E6663" w:rsidRPr="005E6663" w:rsidRDefault="005E6663" w:rsidP="005E6663">
            <w:pPr>
              <w:spacing w:after="0" w:line="240" w:lineRule="auto"/>
              <w:rPr>
                <w:rFonts w:asciiTheme="majorHAnsi" w:hAnsiTheme="majorHAnsi" w:cstheme="majorHAnsi"/>
                <w:b/>
              </w:rPr>
            </w:pPr>
            <w:r>
              <w:rPr>
                <w:rFonts w:asciiTheme="majorHAnsi" w:hAnsiTheme="majorHAnsi" w:cstheme="majorHAnsi"/>
                <w:b/>
              </w:rPr>
              <w:t>Ellinikon Malls</w:t>
            </w:r>
          </w:p>
        </w:tc>
        <w:tc>
          <w:tcPr>
            <w:tcW w:w="1460" w:type="dxa"/>
            <w:tcBorders>
              <w:top w:val="nil"/>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47DB385C" w14:textId="39C02E83" w:rsidR="005E6663" w:rsidRPr="005E6663" w:rsidRDefault="005E6663" w:rsidP="005E6663">
            <w:pPr>
              <w:spacing w:after="0" w:line="240" w:lineRule="auto"/>
              <w:ind w:right="113"/>
              <w:jc w:val="right"/>
              <w:rPr>
                <w:rFonts w:asciiTheme="majorHAnsi" w:hAnsiTheme="majorHAnsi" w:cstheme="majorHAnsi"/>
                <w:b/>
                <w:lang w:val="el-GR"/>
              </w:rPr>
            </w:pPr>
            <w:r w:rsidRPr="005E6663">
              <w:rPr>
                <w:rFonts w:asciiTheme="majorHAnsi" w:hAnsiTheme="majorHAnsi" w:cstheme="majorHAnsi"/>
                <w:b/>
                <w:lang w:val="el-GR"/>
              </w:rPr>
              <w:t xml:space="preserve">336 </w:t>
            </w:r>
          </w:p>
        </w:tc>
        <w:tc>
          <w:tcPr>
            <w:tcW w:w="1460" w:type="dxa"/>
            <w:tcBorders>
              <w:top w:val="nil"/>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400E03F4" w14:textId="51AD9225" w:rsidR="005E6663" w:rsidRPr="005E6663" w:rsidRDefault="0075597A" w:rsidP="005E6663">
            <w:pPr>
              <w:spacing w:after="0" w:line="240" w:lineRule="auto"/>
              <w:ind w:right="113"/>
              <w:jc w:val="right"/>
              <w:rPr>
                <w:rFonts w:asciiTheme="majorHAnsi" w:hAnsiTheme="majorHAnsi" w:cstheme="majorHAnsi"/>
                <w:b/>
                <w:lang w:val="el-GR"/>
              </w:rPr>
            </w:pPr>
            <w:r w:rsidRPr="005E6663">
              <w:rPr>
                <w:rFonts w:asciiTheme="majorHAnsi" w:hAnsiTheme="majorHAnsi" w:cstheme="majorHAnsi"/>
                <w:b/>
                <w:lang w:val="el-GR"/>
              </w:rPr>
              <w:t>2</w:t>
            </w:r>
            <w:r w:rsidR="00964DA7">
              <w:rPr>
                <w:rFonts w:asciiTheme="majorHAnsi" w:hAnsiTheme="majorHAnsi" w:cstheme="majorHAnsi"/>
                <w:b/>
              </w:rPr>
              <w:t>79</w:t>
            </w:r>
          </w:p>
        </w:tc>
      </w:tr>
      <w:tr w:rsidR="005E6663" w:rsidRPr="00B7309A" w14:paraId="75F98111" w14:textId="77777777" w:rsidTr="004A7587">
        <w:trPr>
          <w:trHeight w:val="397"/>
        </w:trPr>
        <w:tc>
          <w:tcPr>
            <w:tcW w:w="6081" w:type="dxa"/>
            <w:tcBorders>
              <w:top w:val="nil"/>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313446CC" w14:textId="7C7C802B" w:rsidR="005E6663" w:rsidRPr="0078775B" w:rsidRDefault="005E6663" w:rsidP="005E6663">
            <w:pPr>
              <w:spacing w:after="0" w:line="240" w:lineRule="auto"/>
              <w:rPr>
                <w:rFonts w:asciiTheme="majorHAnsi" w:hAnsiTheme="majorHAnsi" w:cstheme="majorHAnsi"/>
                <w:b/>
                <w:bCs/>
                <w:sz w:val="24"/>
                <w:szCs w:val="24"/>
                <w:lang w:val="el-GR"/>
              </w:rPr>
            </w:pPr>
            <w:r w:rsidRPr="005E6663">
              <w:rPr>
                <w:rFonts w:asciiTheme="majorHAnsi" w:hAnsiTheme="majorHAnsi" w:cstheme="majorHAnsi"/>
                <w:b/>
                <w:bCs/>
                <w:sz w:val="24"/>
                <w:szCs w:val="24"/>
              </w:rPr>
              <w:t>LAMDA MALLS</w:t>
            </w:r>
            <w:r w:rsidR="0078775B">
              <w:rPr>
                <w:rFonts w:asciiTheme="majorHAnsi" w:hAnsiTheme="majorHAnsi" w:cstheme="majorHAnsi"/>
                <w:b/>
                <w:bCs/>
                <w:sz w:val="24"/>
                <w:szCs w:val="24"/>
                <w:lang w:val="el-GR"/>
              </w:rPr>
              <w:t xml:space="preserve"> </w:t>
            </w:r>
            <w:r w:rsidR="0078775B" w:rsidRPr="005E6663">
              <w:rPr>
                <w:rFonts w:asciiTheme="majorHAnsi" w:hAnsiTheme="majorHAnsi" w:cstheme="majorHAnsi"/>
                <w:b/>
                <w:bCs/>
                <w:sz w:val="24"/>
                <w:szCs w:val="24"/>
                <w:lang w:val="el-GR"/>
              </w:rPr>
              <w:t>Όμιλος</w:t>
            </w:r>
          </w:p>
        </w:tc>
        <w:tc>
          <w:tcPr>
            <w:tcW w:w="1460" w:type="dxa"/>
            <w:tcBorders>
              <w:top w:val="nil"/>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3D8CD381" w14:textId="5DDEC0EB" w:rsidR="005E6663" w:rsidRPr="005E6663" w:rsidRDefault="005E6663" w:rsidP="005E6663">
            <w:pPr>
              <w:spacing w:after="0" w:line="240" w:lineRule="auto"/>
              <w:ind w:right="113"/>
              <w:jc w:val="right"/>
              <w:rPr>
                <w:rFonts w:asciiTheme="majorHAnsi" w:hAnsiTheme="majorHAnsi" w:cstheme="majorHAnsi"/>
                <w:b/>
                <w:bCs/>
                <w:sz w:val="24"/>
                <w:szCs w:val="24"/>
              </w:rPr>
            </w:pPr>
            <w:r w:rsidRPr="005E6663">
              <w:rPr>
                <w:rFonts w:asciiTheme="majorHAnsi" w:hAnsiTheme="majorHAnsi" w:cstheme="majorHAnsi"/>
                <w:b/>
                <w:bCs/>
                <w:sz w:val="24"/>
                <w:szCs w:val="24"/>
                <w:lang w:val="el-GR"/>
              </w:rPr>
              <w:t>1.458</w:t>
            </w:r>
          </w:p>
        </w:tc>
        <w:tc>
          <w:tcPr>
            <w:tcW w:w="1460" w:type="dxa"/>
            <w:tcBorders>
              <w:top w:val="nil"/>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5E9ADC12" w14:textId="5FF91EDC" w:rsidR="005E6663" w:rsidRPr="00964DA7" w:rsidRDefault="005E6663" w:rsidP="005E6663">
            <w:pPr>
              <w:spacing w:after="0" w:line="240" w:lineRule="auto"/>
              <w:ind w:right="113"/>
              <w:jc w:val="right"/>
              <w:rPr>
                <w:rFonts w:asciiTheme="majorHAnsi" w:hAnsiTheme="majorHAnsi" w:cstheme="majorHAnsi"/>
                <w:b/>
                <w:bCs/>
                <w:sz w:val="24"/>
                <w:szCs w:val="24"/>
              </w:rPr>
            </w:pPr>
            <w:r w:rsidRPr="005E6663">
              <w:rPr>
                <w:rFonts w:asciiTheme="majorHAnsi" w:hAnsiTheme="majorHAnsi" w:cstheme="majorHAnsi"/>
                <w:b/>
                <w:bCs/>
                <w:sz w:val="24"/>
                <w:szCs w:val="24"/>
                <w:lang w:val="el-GR"/>
              </w:rPr>
              <w:t>1.31</w:t>
            </w:r>
            <w:r w:rsidR="00964DA7">
              <w:rPr>
                <w:rFonts w:asciiTheme="majorHAnsi" w:hAnsiTheme="majorHAnsi" w:cstheme="majorHAnsi"/>
                <w:b/>
                <w:bCs/>
                <w:sz w:val="24"/>
                <w:szCs w:val="24"/>
              </w:rPr>
              <w:t>2</w:t>
            </w:r>
          </w:p>
        </w:tc>
      </w:tr>
    </w:tbl>
    <w:p w14:paraId="088407EA" w14:textId="21C64344" w:rsidR="008879ED" w:rsidRDefault="00346527" w:rsidP="00E9735F">
      <w:pPr>
        <w:spacing w:before="80" w:after="80" w:line="276" w:lineRule="auto"/>
        <w:jc w:val="both"/>
        <w:rPr>
          <w:rFonts w:asciiTheme="majorHAnsi" w:hAnsiTheme="majorHAnsi" w:cstheme="majorHAnsi"/>
          <w:bCs/>
          <w:sz w:val="24"/>
          <w:szCs w:val="24"/>
          <w:lang w:val="el-GR"/>
        </w:rPr>
      </w:pPr>
      <w:bookmarkStart w:id="8" w:name="_Hlk163297307"/>
      <w:r>
        <w:rPr>
          <w:rFonts w:asciiTheme="majorHAnsi" w:hAnsiTheme="majorHAnsi" w:cstheme="majorHAnsi"/>
          <w:bCs/>
          <w:sz w:val="24"/>
          <w:szCs w:val="24"/>
          <w:lang w:val="el-GR"/>
        </w:rPr>
        <w:t xml:space="preserve">Η </w:t>
      </w:r>
      <w:r w:rsidRPr="003D48B9">
        <w:rPr>
          <w:rFonts w:asciiTheme="majorHAnsi" w:hAnsiTheme="majorHAnsi" w:cstheme="majorHAnsi"/>
          <w:b/>
          <w:sz w:val="24"/>
          <w:szCs w:val="24"/>
          <w:lang w:val="el-GR"/>
        </w:rPr>
        <w:t>συνολική αξία χαρτοφυλακίου (GAV) του ομίλου LAMDA MALLS</w:t>
      </w:r>
      <w:r w:rsidR="005E6663" w:rsidRPr="005E6663">
        <w:rPr>
          <w:rFonts w:asciiTheme="majorHAnsi" w:hAnsiTheme="majorHAnsi" w:cstheme="majorHAnsi"/>
          <w:bCs/>
          <w:sz w:val="24"/>
          <w:szCs w:val="24"/>
          <w:lang w:val="el-GR"/>
        </w:rPr>
        <w:t xml:space="preserve"> </w:t>
      </w:r>
      <w:r w:rsidR="005E6663">
        <w:rPr>
          <w:rFonts w:asciiTheme="majorHAnsi" w:hAnsiTheme="majorHAnsi" w:cstheme="majorHAnsi"/>
          <w:bCs/>
          <w:sz w:val="24"/>
          <w:szCs w:val="24"/>
          <w:lang w:val="el-GR"/>
        </w:rPr>
        <w:t>την 31.12.2023</w:t>
      </w:r>
      <w:r>
        <w:rPr>
          <w:rFonts w:asciiTheme="majorHAnsi" w:hAnsiTheme="majorHAnsi" w:cstheme="majorHAnsi"/>
          <w:bCs/>
          <w:sz w:val="24"/>
          <w:szCs w:val="24"/>
          <w:lang w:val="el-GR"/>
        </w:rPr>
        <w:t xml:space="preserve">, όπως προκύπτει από την αποτίμηση ανεξάρτητων εκτιμητών, </w:t>
      </w:r>
      <w:r w:rsidRPr="003D48B9">
        <w:rPr>
          <w:rFonts w:asciiTheme="majorHAnsi" w:hAnsiTheme="majorHAnsi" w:cstheme="majorHAnsi"/>
          <w:b/>
          <w:sz w:val="24"/>
          <w:szCs w:val="24"/>
          <w:lang w:val="el-GR"/>
        </w:rPr>
        <w:t>ξεπέρασε τα €1,4δι</w:t>
      </w:r>
      <w:r w:rsidR="0075597A" w:rsidRPr="003D48B9">
        <w:rPr>
          <w:rFonts w:asciiTheme="majorHAnsi" w:hAnsiTheme="majorHAnsi" w:cstheme="majorHAnsi"/>
          <w:b/>
          <w:sz w:val="24"/>
          <w:szCs w:val="24"/>
          <w:lang w:val="el-GR"/>
        </w:rPr>
        <w:t>ς</w:t>
      </w:r>
      <w:r>
        <w:rPr>
          <w:rFonts w:asciiTheme="majorHAnsi" w:hAnsiTheme="majorHAnsi" w:cstheme="majorHAnsi"/>
          <w:bCs/>
          <w:sz w:val="24"/>
          <w:szCs w:val="24"/>
          <w:lang w:val="el-GR"/>
        </w:rPr>
        <w:t xml:space="preserve">, με την </w:t>
      </w:r>
      <w:r w:rsidRPr="003D48B9">
        <w:rPr>
          <w:rFonts w:asciiTheme="majorHAnsi" w:hAnsiTheme="majorHAnsi" w:cstheme="majorHAnsi"/>
          <w:b/>
          <w:sz w:val="24"/>
          <w:szCs w:val="24"/>
          <w:lang w:val="el-GR"/>
        </w:rPr>
        <w:t>αξία των εν λειτουργία 4 Εμπορικών Κέντρων να καταγράφει νέο ιστορικό ρεκόρ στα €1,1δι</w:t>
      </w:r>
      <w:r w:rsidR="0075597A" w:rsidRPr="003D48B9">
        <w:rPr>
          <w:rFonts w:asciiTheme="majorHAnsi" w:hAnsiTheme="majorHAnsi" w:cstheme="majorHAnsi"/>
          <w:b/>
          <w:sz w:val="24"/>
          <w:szCs w:val="24"/>
          <w:lang w:val="el-GR"/>
        </w:rPr>
        <w:t>ς</w:t>
      </w:r>
      <w:r>
        <w:rPr>
          <w:rFonts w:asciiTheme="majorHAnsi" w:hAnsiTheme="majorHAnsi" w:cstheme="majorHAnsi"/>
          <w:bCs/>
          <w:sz w:val="24"/>
          <w:szCs w:val="24"/>
          <w:lang w:val="el-GR"/>
        </w:rPr>
        <w:t>.</w:t>
      </w:r>
    </w:p>
    <w:p w14:paraId="0C640E2A" w14:textId="5A5987C4" w:rsidR="00E21272" w:rsidRPr="00B7309A" w:rsidRDefault="00E21272" w:rsidP="00E21272">
      <w:pPr>
        <w:spacing w:before="120" w:after="120" w:line="276" w:lineRule="auto"/>
        <w:jc w:val="both"/>
        <w:rPr>
          <w:rFonts w:asciiTheme="majorHAnsi" w:hAnsiTheme="majorHAnsi" w:cstheme="majorHAnsi"/>
          <w:b/>
          <w:bCs/>
          <w:i/>
          <w:iCs/>
          <w:sz w:val="24"/>
          <w:szCs w:val="24"/>
          <w:u w:val="single"/>
          <w:lang w:val="el-GR"/>
        </w:rPr>
      </w:pPr>
      <w:bookmarkStart w:id="9" w:name="_Hlk163297458"/>
      <w:bookmarkEnd w:id="8"/>
      <w:r w:rsidRPr="00E21272">
        <w:rPr>
          <w:rFonts w:asciiTheme="majorHAnsi" w:hAnsiTheme="majorHAnsi" w:cstheme="majorHAnsi"/>
          <w:b/>
          <w:bCs/>
          <w:i/>
          <w:iCs/>
          <w:sz w:val="24"/>
          <w:szCs w:val="24"/>
          <w:u w:val="single"/>
          <w:lang w:val="el-GR"/>
        </w:rPr>
        <w:t xml:space="preserve">Ellinikon </w:t>
      </w:r>
      <w:proofErr w:type="spellStart"/>
      <w:r w:rsidRPr="00E21272">
        <w:rPr>
          <w:rFonts w:asciiTheme="majorHAnsi" w:hAnsiTheme="majorHAnsi" w:cstheme="majorHAnsi"/>
          <w:b/>
          <w:bCs/>
          <w:i/>
          <w:iCs/>
          <w:sz w:val="24"/>
          <w:szCs w:val="24"/>
          <w:u w:val="single"/>
          <w:lang w:val="el-GR"/>
        </w:rPr>
        <w:t>Malls</w:t>
      </w:r>
      <w:proofErr w:type="spellEnd"/>
      <w:r w:rsidRPr="00B7309A">
        <w:rPr>
          <w:rFonts w:asciiTheme="majorHAnsi" w:hAnsiTheme="majorHAnsi" w:cstheme="majorHAnsi"/>
          <w:b/>
          <w:bCs/>
          <w:i/>
          <w:iCs/>
          <w:sz w:val="24"/>
          <w:szCs w:val="24"/>
          <w:u w:val="single"/>
          <w:lang w:val="el-GR"/>
        </w:rPr>
        <w:t xml:space="preserve"> – Πρόοδος εμπορικών μισθώσεων</w:t>
      </w:r>
    </w:p>
    <w:tbl>
      <w:tblPr>
        <w:tblW w:w="5000" w:type="pct"/>
        <w:jc w:val="center"/>
        <w:tblLayout w:type="fixed"/>
        <w:tblCellMar>
          <w:left w:w="0" w:type="dxa"/>
          <w:right w:w="0" w:type="dxa"/>
        </w:tblCellMar>
        <w:tblLook w:val="0000" w:firstRow="0" w:lastRow="0" w:firstColumn="0" w:lastColumn="0" w:noHBand="0" w:noVBand="0"/>
      </w:tblPr>
      <w:tblGrid>
        <w:gridCol w:w="3238"/>
        <w:gridCol w:w="3300"/>
        <w:gridCol w:w="3301"/>
      </w:tblGrid>
      <w:tr w:rsidR="00C766BE" w:rsidRPr="00B7309A" w14:paraId="4B540E23" w14:textId="77777777" w:rsidTr="00A133E5">
        <w:trPr>
          <w:trHeight w:val="340"/>
          <w:jc w:val="center"/>
        </w:trPr>
        <w:tc>
          <w:tcPr>
            <w:tcW w:w="9001" w:type="dxa"/>
            <w:gridSpan w:val="3"/>
            <w:tcBorders>
              <w:top w:val="double" w:sz="4" w:space="0" w:color="auto"/>
              <w:left w:val="double" w:sz="4" w:space="0" w:color="auto"/>
              <w:bottom w:val="double" w:sz="4" w:space="0" w:color="auto"/>
              <w:right w:val="single" w:sz="8" w:space="0" w:color="000000" w:themeColor="text1"/>
            </w:tcBorders>
            <w:shd w:val="clear" w:color="auto" w:fill="D9D9D9" w:themeFill="background1" w:themeFillShade="D9"/>
            <w:tcMar>
              <w:top w:w="0" w:type="dxa"/>
              <w:left w:w="108" w:type="dxa"/>
              <w:bottom w:w="0" w:type="dxa"/>
              <w:right w:w="108" w:type="dxa"/>
            </w:tcMar>
            <w:vAlign w:val="center"/>
          </w:tcPr>
          <w:p w14:paraId="5941C5F4" w14:textId="77777777" w:rsidR="00C766BE" w:rsidRPr="005300F5" w:rsidRDefault="00C766BE" w:rsidP="007B4FBA">
            <w:pPr>
              <w:spacing w:before="20" w:after="20" w:line="240" w:lineRule="auto"/>
              <w:jc w:val="center"/>
              <w:rPr>
                <w:rFonts w:asciiTheme="majorHAnsi" w:hAnsiTheme="majorHAnsi" w:cstheme="majorHAnsi"/>
                <w:b/>
                <w:bCs/>
                <w:sz w:val="24"/>
                <w:szCs w:val="24"/>
                <w:lang w:val="el-GR"/>
              </w:rPr>
            </w:pPr>
            <w:r w:rsidRPr="00B7309A">
              <w:rPr>
                <w:rFonts w:asciiTheme="majorHAnsi" w:hAnsiTheme="majorHAnsi" w:cstheme="majorHAnsi"/>
                <w:b/>
                <w:bCs/>
                <w:sz w:val="24"/>
                <w:szCs w:val="24"/>
                <w:lang w:val="el-GR"/>
              </w:rPr>
              <w:t>Υπογεγραμμένα/Συμφωνηθέντα</w:t>
            </w:r>
            <w:r>
              <w:rPr>
                <w:rFonts w:asciiTheme="majorHAnsi" w:hAnsiTheme="majorHAnsi" w:cstheme="majorHAnsi"/>
                <w:b/>
                <w:bCs/>
                <w:sz w:val="24"/>
                <w:szCs w:val="24"/>
                <w:lang w:val="el-GR"/>
              </w:rPr>
              <w:t xml:space="preserve"> </w:t>
            </w:r>
            <w:proofErr w:type="spellStart"/>
            <w:r w:rsidRPr="00B7309A">
              <w:rPr>
                <w:rFonts w:asciiTheme="majorHAnsi" w:hAnsiTheme="majorHAnsi" w:cstheme="majorHAnsi"/>
                <w:b/>
                <w:bCs/>
                <w:sz w:val="24"/>
                <w:szCs w:val="24"/>
                <w:lang w:val="el-GR"/>
              </w:rPr>
              <w:t>Heads</w:t>
            </w:r>
            <w:proofErr w:type="spellEnd"/>
            <w:r w:rsidRPr="00B7309A">
              <w:rPr>
                <w:rFonts w:asciiTheme="majorHAnsi" w:hAnsiTheme="majorHAnsi" w:cstheme="majorHAnsi"/>
                <w:b/>
                <w:bCs/>
                <w:sz w:val="24"/>
                <w:szCs w:val="24"/>
                <w:lang w:val="el-GR"/>
              </w:rPr>
              <w:t xml:space="preserve"> of </w:t>
            </w:r>
            <w:proofErr w:type="spellStart"/>
            <w:r w:rsidRPr="00B7309A">
              <w:rPr>
                <w:rFonts w:asciiTheme="majorHAnsi" w:hAnsiTheme="majorHAnsi" w:cstheme="majorHAnsi"/>
                <w:b/>
                <w:bCs/>
                <w:sz w:val="24"/>
                <w:szCs w:val="24"/>
                <w:lang w:val="el-GR"/>
              </w:rPr>
              <w:t>Terms</w:t>
            </w:r>
            <w:proofErr w:type="spellEnd"/>
            <w:r w:rsidRPr="00B7309A">
              <w:rPr>
                <w:rFonts w:asciiTheme="majorHAnsi" w:hAnsiTheme="majorHAnsi" w:cstheme="majorHAnsi"/>
                <w:b/>
                <w:bCs/>
                <w:sz w:val="24"/>
                <w:szCs w:val="24"/>
                <w:lang w:val="el-GR"/>
              </w:rPr>
              <w:t xml:space="preserve"> (</w:t>
            </w:r>
            <w:proofErr w:type="spellStart"/>
            <w:r w:rsidRPr="00B7309A">
              <w:rPr>
                <w:rFonts w:asciiTheme="majorHAnsi" w:hAnsiTheme="majorHAnsi" w:cstheme="majorHAnsi"/>
                <w:b/>
                <w:bCs/>
                <w:sz w:val="24"/>
                <w:szCs w:val="24"/>
                <w:lang w:val="el-GR"/>
              </w:rPr>
              <w:t>HoT</w:t>
            </w:r>
            <w:proofErr w:type="spellEnd"/>
            <w:r w:rsidRPr="00B7309A">
              <w:rPr>
                <w:rFonts w:asciiTheme="majorHAnsi" w:hAnsiTheme="majorHAnsi" w:cstheme="majorHAnsi"/>
                <w:b/>
                <w:bCs/>
                <w:sz w:val="24"/>
                <w:szCs w:val="24"/>
                <w:lang w:val="el-GR"/>
              </w:rPr>
              <w:t>)</w:t>
            </w:r>
          </w:p>
        </w:tc>
      </w:tr>
      <w:tr w:rsidR="00C766BE" w:rsidRPr="00055DC6" w14:paraId="2AE43FA5" w14:textId="77777777" w:rsidTr="6255CA8D">
        <w:trPr>
          <w:trHeight w:val="397"/>
          <w:jc w:val="center"/>
        </w:trPr>
        <w:tc>
          <w:tcPr>
            <w:tcW w:w="2962" w:type="dxa"/>
            <w:tcBorders>
              <w:top w:val="double" w:sz="4" w:space="0" w:color="auto"/>
              <w:left w:val="double" w:sz="4" w:space="0" w:color="auto"/>
              <w:bottom w:val="double" w:sz="4" w:space="0" w:color="auto"/>
              <w:right w:val="single" w:sz="8" w:space="0" w:color="000000" w:themeColor="text1"/>
            </w:tcBorders>
            <w:shd w:val="clear" w:color="auto" w:fill="auto"/>
            <w:tcMar>
              <w:top w:w="0" w:type="dxa"/>
              <w:left w:w="108" w:type="dxa"/>
              <w:bottom w:w="0" w:type="dxa"/>
              <w:right w:w="108" w:type="dxa"/>
            </w:tcMar>
            <w:vAlign w:val="center"/>
          </w:tcPr>
          <w:p w14:paraId="72AF2F27" w14:textId="77777777" w:rsidR="00C766BE" w:rsidRPr="00AB13A9" w:rsidRDefault="00C766BE" w:rsidP="007B4FBA">
            <w:pPr>
              <w:spacing w:after="0" w:line="240" w:lineRule="auto"/>
              <w:rPr>
                <w:rFonts w:asciiTheme="majorHAnsi" w:hAnsiTheme="majorHAnsi" w:cstheme="majorHAnsi"/>
                <w:b/>
                <w:bCs/>
                <w:lang w:val="el-GR"/>
              </w:rPr>
            </w:pPr>
          </w:p>
        </w:tc>
        <w:tc>
          <w:tcPr>
            <w:tcW w:w="6039" w:type="dxa"/>
            <w:gridSpan w:val="2"/>
            <w:tcBorders>
              <w:top w:val="double" w:sz="4" w:space="0" w:color="auto"/>
              <w:left w:val="double" w:sz="4" w:space="0" w:color="auto"/>
              <w:bottom w:val="double" w:sz="4" w:space="0" w:color="auto"/>
              <w:right w:val="single" w:sz="8" w:space="0" w:color="000000" w:themeColor="text1"/>
            </w:tcBorders>
            <w:shd w:val="clear" w:color="auto" w:fill="F2F2F2" w:themeFill="background1" w:themeFillShade="F2"/>
            <w:vAlign w:val="center"/>
          </w:tcPr>
          <w:p w14:paraId="45B0CE39" w14:textId="77777777" w:rsidR="00C766BE" w:rsidRPr="005300F5" w:rsidRDefault="00C766BE" w:rsidP="007B4FBA">
            <w:pPr>
              <w:spacing w:after="0" w:line="240" w:lineRule="auto"/>
              <w:jc w:val="center"/>
              <w:rPr>
                <w:rFonts w:asciiTheme="majorHAnsi" w:hAnsiTheme="majorHAnsi" w:cstheme="majorHAnsi"/>
                <w:b/>
                <w:bCs/>
                <w:lang w:val="el-GR"/>
              </w:rPr>
            </w:pPr>
            <w:r w:rsidRPr="005300F5">
              <w:rPr>
                <w:rFonts w:asciiTheme="majorHAnsi" w:hAnsiTheme="majorHAnsi" w:cstheme="majorHAnsi"/>
                <w:b/>
                <w:bCs/>
                <w:lang w:val="el-GR"/>
              </w:rPr>
              <w:t xml:space="preserve">% Συνολικής Μεικτής </w:t>
            </w:r>
            <w:proofErr w:type="spellStart"/>
            <w:r w:rsidRPr="005300F5">
              <w:rPr>
                <w:rFonts w:asciiTheme="majorHAnsi" w:hAnsiTheme="majorHAnsi" w:cstheme="majorHAnsi"/>
                <w:b/>
                <w:bCs/>
                <w:lang w:val="el-GR"/>
              </w:rPr>
              <w:t>Εκμισθώσιμης</w:t>
            </w:r>
            <w:proofErr w:type="spellEnd"/>
            <w:r w:rsidRPr="005300F5">
              <w:rPr>
                <w:rFonts w:asciiTheme="majorHAnsi" w:hAnsiTheme="majorHAnsi" w:cstheme="majorHAnsi"/>
                <w:b/>
                <w:bCs/>
                <w:lang w:val="el-GR"/>
              </w:rPr>
              <w:t xml:space="preserve"> Επιφάνειας (</w:t>
            </w:r>
            <w:r w:rsidRPr="005300F5">
              <w:rPr>
                <w:rFonts w:asciiTheme="majorHAnsi" w:hAnsiTheme="majorHAnsi" w:cstheme="majorHAnsi"/>
                <w:b/>
                <w:bCs/>
              </w:rPr>
              <w:t>GLA</w:t>
            </w:r>
            <w:r w:rsidRPr="005300F5">
              <w:rPr>
                <w:rFonts w:asciiTheme="majorHAnsi" w:hAnsiTheme="majorHAnsi" w:cstheme="majorHAnsi"/>
                <w:b/>
                <w:bCs/>
                <w:lang w:val="el-GR"/>
              </w:rPr>
              <w:t>)</w:t>
            </w:r>
          </w:p>
        </w:tc>
      </w:tr>
      <w:tr w:rsidR="00C766BE" w:rsidRPr="00B7309A" w14:paraId="726FA415" w14:textId="77777777" w:rsidTr="6255CA8D">
        <w:trPr>
          <w:trHeight w:val="397"/>
          <w:jc w:val="center"/>
        </w:trPr>
        <w:tc>
          <w:tcPr>
            <w:tcW w:w="2962" w:type="dxa"/>
            <w:tcBorders>
              <w:top w:val="double" w:sz="4" w:space="0" w:color="auto"/>
              <w:left w:val="double" w:sz="4" w:space="0" w:color="auto"/>
              <w:bottom w:val="double" w:sz="4" w:space="0" w:color="auto"/>
              <w:right w:val="single" w:sz="8" w:space="0" w:color="000000" w:themeColor="text1"/>
            </w:tcBorders>
            <w:shd w:val="clear" w:color="auto" w:fill="auto"/>
            <w:tcMar>
              <w:top w:w="0" w:type="dxa"/>
              <w:left w:w="108" w:type="dxa"/>
              <w:bottom w:w="0" w:type="dxa"/>
              <w:right w:w="108" w:type="dxa"/>
            </w:tcMar>
            <w:vAlign w:val="center"/>
          </w:tcPr>
          <w:p w14:paraId="116A55BD" w14:textId="77777777" w:rsidR="00C766BE" w:rsidRPr="00AB13A9" w:rsidRDefault="00C766BE" w:rsidP="007B4FBA">
            <w:pPr>
              <w:spacing w:after="0" w:line="240" w:lineRule="auto"/>
              <w:rPr>
                <w:rFonts w:asciiTheme="majorHAnsi" w:hAnsiTheme="majorHAnsi" w:cstheme="majorHAnsi"/>
                <w:b/>
                <w:bCs/>
                <w:lang w:val="el-GR"/>
              </w:rPr>
            </w:pPr>
          </w:p>
        </w:tc>
        <w:tc>
          <w:tcPr>
            <w:tcW w:w="3019" w:type="dxa"/>
            <w:tcBorders>
              <w:top w:val="double" w:sz="4" w:space="0" w:color="auto"/>
              <w:left w:val="double" w:sz="4" w:space="0" w:color="auto"/>
              <w:bottom w:val="double" w:sz="4" w:space="0" w:color="auto"/>
              <w:right w:val="single" w:sz="8" w:space="0" w:color="000000" w:themeColor="text1"/>
            </w:tcBorders>
            <w:shd w:val="clear" w:color="auto" w:fill="F2F2F2" w:themeFill="background1" w:themeFillShade="F2"/>
            <w:vAlign w:val="center"/>
          </w:tcPr>
          <w:p w14:paraId="3768015D" w14:textId="77777777" w:rsidR="00C766BE" w:rsidRPr="005300F5" w:rsidRDefault="00C766BE" w:rsidP="007B4FBA">
            <w:pPr>
              <w:spacing w:after="0" w:line="240" w:lineRule="auto"/>
              <w:jc w:val="center"/>
              <w:rPr>
                <w:rFonts w:asciiTheme="majorHAnsi" w:hAnsiTheme="majorHAnsi" w:cstheme="majorHAnsi"/>
                <w:b/>
                <w:bCs/>
                <w:u w:val="single"/>
              </w:rPr>
            </w:pPr>
            <w:r w:rsidRPr="005300F5">
              <w:rPr>
                <w:rFonts w:asciiTheme="majorHAnsi" w:hAnsiTheme="majorHAnsi" w:cstheme="majorHAnsi"/>
                <w:b/>
                <w:bCs/>
                <w:u w:val="single"/>
              </w:rPr>
              <w:t>31.12.2023</w:t>
            </w:r>
          </w:p>
        </w:tc>
        <w:tc>
          <w:tcPr>
            <w:tcW w:w="3020" w:type="dxa"/>
            <w:tcBorders>
              <w:top w:val="double" w:sz="4" w:space="0" w:color="auto"/>
              <w:left w:val="double" w:sz="4" w:space="0" w:color="auto"/>
              <w:bottom w:val="double" w:sz="4" w:space="0" w:color="auto"/>
              <w:right w:val="single" w:sz="8" w:space="0" w:color="000000" w:themeColor="text1"/>
            </w:tcBorders>
            <w:shd w:val="clear" w:color="auto" w:fill="F2F2F2" w:themeFill="background1" w:themeFillShade="F2"/>
            <w:vAlign w:val="center"/>
          </w:tcPr>
          <w:p w14:paraId="2C090E20" w14:textId="00EFB283" w:rsidR="00C766BE" w:rsidRPr="005300F5" w:rsidRDefault="5AC9D6BD" w:rsidP="6255CA8D">
            <w:pPr>
              <w:spacing w:after="0" w:line="240" w:lineRule="auto"/>
              <w:jc w:val="center"/>
              <w:rPr>
                <w:rFonts w:asciiTheme="majorHAnsi" w:hAnsiTheme="majorHAnsi" w:cstheme="majorBidi"/>
                <w:b/>
                <w:bCs/>
                <w:u w:val="single"/>
              </w:rPr>
            </w:pPr>
            <w:proofErr w:type="spellStart"/>
            <w:r w:rsidRPr="6255CA8D">
              <w:rPr>
                <w:rFonts w:asciiTheme="majorHAnsi" w:hAnsiTheme="majorHAnsi" w:cstheme="majorBidi"/>
                <w:b/>
                <w:bCs/>
                <w:u w:val="single"/>
              </w:rPr>
              <w:t>Στόχος</w:t>
            </w:r>
            <w:proofErr w:type="spellEnd"/>
            <w:r w:rsidRPr="6255CA8D">
              <w:rPr>
                <w:rFonts w:asciiTheme="majorHAnsi" w:hAnsiTheme="majorHAnsi" w:cstheme="majorBidi"/>
                <w:b/>
                <w:bCs/>
                <w:u w:val="single"/>
              </w:rPr>
              <w:t xml:space="preserve"> 31.12.2024</w:t>
            </w:r>
          </w:p>
        </w:tc>
      </w:tr>
      <w:tr w:rsidR="00C766BE" w:rsidRPr="00B7309A" w14:paraId="1CDF94A8" w14:textId="77777777" w:rsidTr="6255CA8D">
        <w:trPr>
          <w:trHeight w:val="397"/>
          <w:jc w:val="center"/>
        </w:trPr>
        <w:tc>
          <w:tcPr>
            <w:tcW w:w="2962" w:type="dxa"/>
            <w:tcBorders>
              <w:top w:val="double" w:sz="4" w:space="0" w:color="auto"/>
              <w:left w:val="double" w:sz="4" w:space="0" w:color="auto"/>
              <w:bottom w:val="double" w:sz="4" w:space="0" w:color="auto"/>
              <w:right w:val="single" w:sz="8" w:space="0" w:color="000000" w:themeColor="text1"/>
            </w:tcBorders>
            <w:shd w:val="clear" w:color="auto" w:fill="auto"/>
            <w:tcMar>
              <w:top w:w="0" w:type="dxa"/>
              <w:left w:w="108" w:type="dxa"/>
              <w:bottom w:w="0" w:type="dxa"/>
              <w:right w:w="108" w:type="dxa"/>
            </w:tcMar>
            <w:vAlign w:val="center"/>
          </w:tcPr>
          <w:p w14:paraId="3FF6BE41" w14:textId="77777777" w:rsidR="00C766BE" w:rsidRPr="00AB13A9" w:rsidRDefault="00C766BE" w:rsidP="007B4FBA">
            <w:pPr>
              <w:spacing w:after="0" w:line="240" w:lineRule="auto"/>
              <w:rPr>
                <w:rFonts w:asciiTheme="majorHAnsi" w:hAnsiTheme="majorHAnsi" w:cstheme="majorHAnsi"/>
                <w:b/>
                <w:bCs/>
                <w:lang w:val="el-GR"/>
              </w:rPr>
            </w:pPr>
            <w:r w:rsidRPr="005300F5">
              <w:rPr>
                <w:rFonts w:asciiTheme="majorHAnsi" w:hAnsiTheme="majorHAnsi" w:cstheme="majorHAnsi"/>
                <w:b/>
                <w:bCs/>
                <w:lang w:val="el-GR"/>
              </w:rPr>
              <w:t xml:space="preserve">The Ellinikon </w:t>
            </w:r>
            <w:proofErr w:type="spellStart"/>
            <w:r w:rsidRPr="005300F5">
              <w:rPr>
                <w:rFonts w:asciiTheme="majorHAnsi" w:hAnsiTheme="majorHAnsi" w:cstheme="majorHAnsi"/>
                <w:b/>
                <w:bCs/>
                <w:lang w:val="el-GR"/>
              </w:rPr>
              <w:t>Mall</w:t>
            </w:r>
            <w:proofErr w:type="spellEnd"/>
          </w:p>
        </w:tc>
        <w:tc>
          <w:tcPr>
            <w:tcW w:w="3019" w:type="dxa"/>
            <w:tcBorders>
              <w:top w:val="double" w:sz="4" w:space="0" w:color="auto"/>
              <w:left w:val="double" w:sz="4" w:space="0" w:color="auto"/>
              <w:bottom w:val="double" w:sz="4" w:space="0" w:color="auto"/>
              <w:right w:val="single" w:sz="8" w:space="0" w:color="000000" w:themeColor="text1"/>
            </w:tcBorders>
            <w:shd w:val="clear" w:color="auto" w:fill="auto"/>
            <w:vAlign w:val="center"/>
          </w:tcPr>
          <w:p w14:paraId="77ED8A91" w14:textId="573E6005" w:rsidR="00C766BE" w:rsidRPr="00AB13A9" w:rsidRDefault="000D161E" w:rsidP="007B4FBA">
            <w:pPr>
              <w:spacing w:after="0" w:line="240" w:lineRule="auto"/>
              <w:jc w:val="center"/>
              <w:rPr>
                <w:rFonts w:asciiTheme="majorHAnsi" w:hAnsiTheme="majorHAnsi" w:cstheme="majorHAnsi"/>
                <w:b/>
                <w:bCs/>
                <w:lang w:val="el-GR"/>
              </w:rPr>
            </w:pPr>
            <w:r>
              <w:rPr>
                <w:rFonts w:asciiTheme="majorHAnsi" w:hAnsiTheme="majorHAnsi" w:cstheme="majorHAnsi"/>
                <w:b/>
                <w:bCs/>
              </w:rPr>
              <w:t>70</w:t>
            </w:r>
            <w:r w:rsidR="00C766BE" w:rsidRPr="00AB13A9">
              <w:rPr>
                <w:rFonts w:asciiTheme="majorHAnsi" w:hAnsiTheme="majorHAnsi" w:cstheme="majorHAnsi"/>
                <w:b/>
                <w:bCs/>
                <w:lang w:val="el-GR"/>
              </w:rPr>
              <w:t>%</w:t>
            </w:r>
          </w:p>
        </w:tc>
        <w:tc>
          <w:tcPr>
            <w:tcW w:w="3020" w:type="dxa"/>
            <w:tcBorders>
              <w:top w:val="double" w:sz="4" w:space="0" w:color="auto"/>
              <w:left w:val="double" w:sz="4" w:space="0" w:color="auto"/>
              <w:bottom w:val="double" w:sz="4" w:space="0" w:color="auto"/>
              <w:right w:val="single" w:sz="8" w:space="0" w:color="000000" w:themeColor="text1"/>
            </w:tcBorders>
            <w:shd w:val="clear" w:color="auto" w:fill="auto"/>
            <w:vAlign w:val="center"/>
          </w:tcPr>
          <w:p w14:paraId="6EE9DD66" w14:textId="018A3137" w:rsidR="00C766BE" w:rsidRPr="00AB13A9" w:rsidRDefault="000D161E" w:rsidP="6255CA8D">
            <w:pPr>
              <w:spacing w:after="0" w:line="240" w:lineRule="auto"/>
              <w:jc w:val="center"/>
              <w:rPr>
                <w:rFonts w:asciiTheme="majorHAnsi" w:hAnsiTheme="majorHAnsi" w:cstheme="majorBidi"/>
                <w:b/>
                <w:bCs/>
                <w:lang w:val="el-GR"/>
              </w:rPr>
            </w:pPr>
            <w:r>
              <w:rPr>
                <w:rFonts w:asciiTheme="majorHAnsi" w:hAnsiTheme="majorHAnsi" w:cstheme="majorBidi"/>
                <w:b/>
                <w:bCs/>
              </w:rPr>
              <w:t>80</w:t>
            </w:r>
            <w:r w:rsidR="53066DF9" w:rsidRPr="6255CA8D">
              <w:rPr>
                <w:rFonts w:asciiTheme="majorHAnsi" w:hAnsiTheme="majorHAnsi" w:cstheme="majorBidi"/>
                <w:b/>
                <w:bCs/>
                <w:lang w:val="el-GR"/>
              </w:rPr>
              <w:t>%</w:t>
            </w:r>
          </w:p>
        </w:tc>
      </w:tr>
      <w:tr w:rsidR="00C766BE" w:rsidRPr="00B7309A" w14:paraId="175A8098" w14:textId="77777777" w:rsidTr="6255CA8D">
        <w:trPr>
          <w:trHeight w:val="397"/>
          <w:jc w:val="center"/>
        </w:trPr>
        <w:tc>
          <w:tcPr>
            <w:tcW w:w="2962" w:type="dxa"/>
            <w:tcBorders>
              <w:top w:val="double" w:sz="4" w:space="0" w:color="auto"/>
              <w:left w:val="double" w:sz="4" w:space="0" w:color="auto"/>
              <w:bottom w:val="double" w:sz="4" w:space="0" w:color="auto"/>
              <w:right w:val="single" w:sz="8" w:space="0" w:color="000000" w:themeColor="text1"/>
            </w:tcBorders>
            <w:shd w:val="clear" w:color="auto" w:fill="auto"/>
            <w:tcMar>
              <w:top w:w="0" w:type="dxa"/>
              <w:left w:w="108" w:type="dxa"/>
              <w:bottom w:w="0" w:type="dxa"/>
              <w:right w:w="108" w:type="dxa"/>
            </w:tcMar>
            <w:vAlign w:val="center"/>
          </w:tcPr>
          <w:p w14:paraId="4856BB96" w14:textId="77777777" w:rsidR="00C766BE" w:rsidRPr="00AB13A9" w:rsidRDefault="00C766BE" w:rsidP="007B4FBA">
            <w:pPr>
              <w:spacing w:after="0" w:line="240" w:lineRule="auto"/>
              <w:rPr>
                <w:rFonts w:asciiTheme="majorHAnsi" w:hAnsiTheme="majorHAnsi" w:cstheme="majorHAnsi"/>
                <w:b/>
                <w:bCs/>
                <w:lang w:val="el-GR"/>
              </w:rPr>
            </w:pPr>
            <w:proofErr w:type="spellStart"/>
            <w:r w:rsidRPr="005300F5">
              <w:rPr>
                <w:rFonts w:asciiTheme="majorHAnsi" w:hAnsiTheme="majorHAnsi" w:cstheme="majorHAnsi"/>
                <w:b/>
                <w:bCs/>
                <w:lang w:val="el-GR"/>
              </w:rPr>
              <w:t>Riviera</w:t>
            </w:r>
            <w:proofErr w:type="spellEnd"/>
            <w:r>
              <w:rPr>
                <w:rFonts w:asciiTheme="majorHAnsi" w:hAnsiTheme="majorHAnsi" w:cstheme="majorHAnsi"/>
                <w:b/>
                <w:bCs/>
                <w:lang w:val="el-GR"/>
              </w:rPr>
              <w:t xml:space="preserve"> </w:t>
            </w:r>
            <w:proofErr w:type="spellStart"/>
            <w:r w:rsidRPr="005300F5">
              <w:rPr>
                <w:rFonts w:asciiTheme="majorHAnsi" w:hAnsiTheme="majorHAnsi" w:cstheme="majorHAnsi"/>
                <w:b/>
                <w:bCs/>
                <w:lang w:val="el-GR"/>
              </w:rPr>
              <w:t>Galleria</w:t>
            </w:r>
            <w:proofErr w:type="spellEnd"/>
          </w:p>
        </w:tc>
        <w:tc>
          <w:tcPr>
            <w:tcW w:w="3019" w:type="dxa"/>
            <w:tcBorders>
              <w:top w:val="double" w:sz="4" w:space="0" w:color="auto"/>
              <w:left w:val="double" w:sz="4" w:space="0" w:color="auto"/>
              <w:bottom w:val="double" w:sz="4" w:space="0" w:color="auto"/>
              <w:right w:val="single" w:sz="8" w:space="0" w:color="000000" w:themeColor="text1"/>
            </w:tcBorders>
            <w:shd w:val="clear" w:color="auto" w:fill="auto"/>
            <w:vAlign w:val="center"/>
          </w:tcPr>
          <w:p w14:paraId="42673911" w14:textId="77777777" w:rsidR="00C766BE" w:rsidRPr="00AB13A9" w:rsidRDefault="00C766BE" w:rsidP="007B4FBA">
            <w:pPr>
              <w:spacing w:after="0" w:line="240" w:lineRule="auto"/>
              <w:jc w:val="center"/>
              <w:rPr>
                <w:rFonts w:asciiTheme="majorHAnsi" w:hAnsiTheme="majorHAnsi" w:cstheme="majorHAnsi"/>
                <w:b/>
                <w:bCs/>
              </w:rPr>
            </w:pPr>
            <w:r w:rsidRPr="00AB13A9">
              <w:rPr>
                <w:rFonts w:asciiTheme="majorHAnsi" w:hAnsiTheme="majorHAnsi" w:cstheme="majorHAnsi"/>
                <w:b/>
                <w:bCs/>
              </w:rPr>
              <w:t>53%</w:t>
            </w:r>
          </w:p>
        </w:tc>
        <w:tc>
          <w:tcPr>
            <w:tcW w:w="3020" w:type="dxa"/>
            <w:tcBorders>
              <w:top w:val="double" w:sz="4" w:space="0" w:color="auto"/>
              <w:left w:val="double" w:sz="4" w:space="0" w:color="auto"/>
              <w:bottom w:val="double" w:sz="4" w:space="0" w:color="auto"/>
              <w:right w:val="single" w:sz="8" w:space="0" w:color="000000" w:themeColor="text1"/>
            </w:tcBorders>
            <w:shd w:val="clear" w:color="auto" w:fill="auto"/>
            <w:vAlign w:val="center"/>
          </w:tcPr>
          <w:p w14:paraId="0D051746" w14:textId="0AE9F8B3" w:rsidR="00C766BE" w:rsidRPr="00AB13A9" w:rsidRDefault="2F49043A" w:rsidP="6255CA8D">
            <w:pPr>
              <w:spacing w:after="0" w:line="240" w:lineRule="auto"/>
              <w:jc w:val="center"/>
              <w:rPr>
                <w:rFonts w:asciiTheme="majorHAnsi" w:hAnsiTheme="majorHAnsi" w:cstheme="majorBidi"/>
                <w:b/>
                <w:bCs/>
              </w:rPr>
            </w:pPr>
            <w:r w:rsidRPr="6255CA8D">
              <w:rPr>
                <w:rFonts w:asciiTheme="majorHAnsi" w:hAnsiTheme="majorHAnsi" w:cstheme="majorBidi"/>
                <w:b/>
                <w:bCs/>
              </w:rPr>
              <w:t>75</w:t>
            </w:r>
            <w:r w:rsidR="53066DF9" w:rsidRPr="6255CA8D">
              <w:rPr>
                <w:rFonts w:asciiTheme="majorHAnsi" w:hAnsiTheme="majorHAnsi" w:cstheme="majorBidi"/>
                <w:b/>
                <w:bCs/>
              </w:rPr>
              <w:t>%</w:t>
            </w:r>
          </w:p>
        </w:tc>
      </w:tr>
    </w:tbl>
    <w:p w14:paraId="0D724778" w14:textId="77777777" w:rsidR="00EE098F" w:rsidRPr="00EE098F" w:rsidRDefault="00EE098F" w:rsidP="00EE098F">
      <w:pPr>
        <w:spacing w:before="80" w:after="80" w:line="276" w:lineRule="auto"/>
        <w:jc w:val="both"/>
        <w:rPr>
          <w:rFonts w:asciiTheme="majorHAnsi" w:hAnsiTheme="majorHAnsi" w:cstheme="majorHAnsi"/>
          <w:bCs/>
          <w:sz w:val="24"/>
          <w:szCs w:val="24"/>
          <w:lang w:val="el-GR"/>
        </w:rPr>
      </w:pPr>
    </w:p>
    <w:p w14:paraId="3D4D0146" w14:textId="687C8E77" w:rsidR="00C777FC" w:rsidRPr="00B7309A" w:rsidRDefault="00C777FC" w:rsidP="00C777FC">
      <w:pPr>
        <w:spacing w:before="120" w:after="120" w:line="276" w:lineRule="auto"/>
        <w:jc w:val="both"/>
        <w:rPr>
          <w:rFonts w:asciiTheme="majorHAnsi" w:hAnsiTheme="majorHAnsi" w:cstheme="majorHAnsi"/>
          <w:b/>
          <w:bCs/>
          <w:i/>
          <w:iCs/>
          <w:sz w:val="24"/>
          <w:szCs w:val="24"/>
          <w:u w:val="single"/>
          <w:lang w:val="el-GR"/>
        </w:rPr>
      </w:pPr>
      <w:r w:rsidRPr="00E21272">
        <w:rPr>
          <w:rFonts w:asciiTheme="majorHAnsi" w:hAnsiTheme="majorHAnsi" w:cstheme="majorHAnsi"/>
          <w:b/>
          <w:bCs/>
          <w:i/>
          <w:iCs/>
          <w:sz w:val="24"/>
          <w:szCs w:val="24"/>
          <w:u w:val="single"/>
          <w:lang w:val="el-GR"/>
        </w:rPr>
        <w:lastRenderedPageBreak/>
        <w:t xml:space="preserve">Ellinikon </w:t>
      </w:r>
      <w:proofErr w:type="spellStart"/>
      <w:r w:rsidRPr="00E21272">
        <w:rPr>
          <w:rFonts w:asciiTheme="majorHAnsi" w:hAnsiTheme="majorHAnsi" w:cstheme="majorHAnsi"/>
          <w:b/>
          <w:bCs/>
          <w:i/>
          <w:iCs/>
          <w:sz w:val="24"/>
          <w:szCs w:val="24"/>
          <w:u w:val="single"/>
          <w:lang w:val="el-GR"/>
        </w:rPr>
        <w:t>Malls</w:t>
      </w:r>
      <w:proofErr w:type="spellEnd"/>
      <w:r w:rsidRPr="00B7309A">
        <w:rPr>
          <w:rFonts w:asciiTheme="majorHAnsi" w:hAnsiTheme="majorHAnsi" w:cstheme="majorHAnsi"/>
          <w:b/>
          <w:bCs/>
          <w:i/>
          <w:iCs/>
          <w:sz w:val="24"/>
          <w:szCs w:val="24"/>
          <w:u w:val="single"/>
          <w:lang w:val="el-GR"/>
        </w:rPr>
        <w:t xml:space="preserve"> – Πρόοδος </w:t>
      </w:r>
      <w:r>
        <w:rPr>
          <w:rFonts w:asciiTheme="majorHAnsi" w:hAnsiTheme="majorHAnsi" w:cstheme="majorHAnsi"/>
          <w:b/>
          <w:bCs/>
          <w:i/>
          <w:iCs/>
          <w:sz w:val="24"/>
          <w:szCs w:val="24"/>
          <w:u w:val="single"/>
          <w:lang w:val="el-GR"/>
        </w:rPr>
        <w:t>κατασκευαστικών εργασιών</w:t>
      </w:r>
    </w:p>
    <w:p w14:paraId="617D0A8E" w14:textId="2A0C33D2" w:rsidR="00C777FC" w:rsidRPr="00064367" w:rsidRDefault="00C777FC" w:rsidP="00C777FC">
      <w:pPr>
        <w:pStyle w:val="ListParagraph"/>
        <w:numPr>
          <w:ilvl w:val="0"/>
          <w:numId w:val="4"/>
        </w:numPr>
        <w:spacing w:before="80" w:after="80" w:line="264" w:lineRule="auto"/>
        <w:ind w:left="397" w:hanging="397"/>
        <w:jc w:val="both"/>
        <w:rPr>
          <w:rFonts w:asciiTheme="majorHAnsi" w:hAnsiTheme="majorHAnsi" w:cstheme="majorBidi"/>
          <w:b/>
          <w:bCs/>
          <w:color w:val="000000" w:themeColor="text1"/>
        </w:rPr>
      </w:pPr>
      <w:r w:rsidRPr="6255CA8D">
        <w:rPr>
          <w:rFonts w:asciiTheme="majorHAnsi" w:hAnsiTheme="majorHAnsi" w:cstheme="majorBidi"/>
          <w:b/>
          <w:bCs/>
          <w:color w:val="000000" w:themeColor="text1"/>
          <w:lang w:val="en-US"/>
        </w:rPr>
        <w:t>The</w:t>
      </w:r>
      <w:r w:rsidRPr="6255CA8D">
        <w:rPr>
          <w:rFonts w:asciiTheme="majorHAnsi" w:hAnsiTheme="majorHAnsi" w:cstheme="majorBidi"/>
          <w:b/>
          <w:bCs/>
          <w:color w:val="000000" w:themeColor="text1"/>
        </w:rPr>
        <w:t xml:space="preserve"> </w:t>
      </w:r>
      <w:r w:rsidRPr="6255CA8D">
        <w:rPr>
          <w:rFonts w:asciiTheme="majorHAnsi" w:hAnsiTheme="majorHAnsi" w:cstheme="majorBidi"/>
          <w:b/>
          <w:bCs/>
          <w:color w:val="000000" w:themeColor="text1"/>
          <w:lang w:val="en-US"/>
        </w:rPr>
        <w:t>Ellinikon</w:t>
      </w:r>
      <w:r w:rsidRPr="6255CA8D">
        <w:rPr>
          <w:rFonts w:asciiTheme="majorHAnsi" w:hAnsiTheme="majorHAnsi" w:cstheme="majorBidi"/>
          <w:b/>
          <w:bCs/>
          <w:color w:val="000000" w:themeColor="text1"/>
        </w:rPr>
        <w:t xml:space="preserve"> </w:t>
      </w:r>
      <w:r w:rsidRPr="6255CA8D">
        <w:rPr>
          <w:rFonts w:asciiTheme="majorHAnsi" w:hAnsiTheme="majorHAnsi" w:cstheme="majorBidi"/>
          <w:b/>
          <w:bCs/>
          <w:color w:val="000000" w:themeColor="text1"/>
          <w:lang w:val="en-US"/>
        </w:rPr>
        <w:t>Mall</w:t>
      </w:r>
      <w:r w:rsidRPr="6255CA8D">
        <w:rPr>
          <w:rFonts w:asciiTheme="majorHAnsi" w:hAnsiTheme="majorHAnsi" w:cstheme="majorBidi"/>
          <w:b/>
          <w:bCs/>
          <w:color w:val="000000" w:themeColor="text1"/>
        </w:rPr>
        <w:t xml:space="preserve"> (</w:t>
      </w:r>
      <w:r w:rsidR="00D04176" w:rsidRPr="00D04176">
        <w:rPr>
          <w:rFonts w:asciiTheme="majorHAnsi" w:hAnsiTheme="majorHAnsi" w:cstheme="majorBidi"/>
          <w:b/>
          <w:bCs/>
          <w:color w:val="000000" w:themeColor="text1"/>
        </w:rPr>
        <w:t xml:space="preserve">πρώην </w:t>
      </w:r>
      <w:proofErr w:type="spellStart"/>
      <w:r w:rsidRPr="6255CA8D">
        <w:rPr>
          <w:rFonts w:asciiTheme="majorHAnsi" w:hAnsiTheme="majorHAnsi" w:cstheme="majorBidi"/>
          <w:b/>
          <w:bCs/>
          <w:color w:val="000000" w:themeColor="text1"/>
          <w:lang w:val="en-US"/>
        </w:rPr>
        <w:t>Vouliagmenis</w:t>
      </w:r>
      <w:proofErr w:type="spellEnd"/>
      <w:r w:rsidRPr="6255CA8D">
        <w:rPr>
          <w:rFonts w:asciiTheme="majorHAnsi" w:hAnsiTheme="majorHAnsi" w:cstheme="majorBidi"/>
          <w:b/>
          <w:bCs/>
          <w:color w:val="000000" w:themeColor="text1"/>
        </w:rPr>
        <w:t xml:space="preserve"> </w:t>
      </w:r>
      <w:r w:rsidRPr="6255CA8D">
        <w:rPr>
          <w:rFonts w:asciiTheme="majorHAnsi" w:hAnsiTheme="majorHAnsi" w:cstheme="majorBidi"/>
          <w:b/>
          <w:bCs/>
          <w:color w:val="000000" w:themeColor="text1"/>
          <w:lang w:val="en-US"/>
        </w:rPr>
        <w:t>Mall</w:t>
      </w:r>
      <w:r w:rsidRPr="6255CA8D">
        <w:rPr>
          <w:rFonts w:asciiTheme="majorHAnsi" w:hAnsiTheme="majorHAnsi" w:cstheme="majorBidi"/>
          <w:b/>
          <w:bCs/>
          <w:color w:val="000000" w:themeColor="text1"/>
        </w:rPr>
        <w:t xml:space="preserve">): </w:t>
      </w:r>
      <w:r w:rsidRPr="6255CA8D">
        <w:rPr>
          <w:rFonts w:asciiTheme="majorHAnsi" w:hAnsiTheme="majorHAnsi" w:cstheme="majorBidi"/>
          <w:color w:val="000000" w:themeColor="text1"/>
        </w:rPr>
        <w:t>η οικοδομική άδεια εκσκαφών εκδόθηκε τον Ιούλιο 2023 ενώ η οικοδομική άδεια ανέγερσης του Επιχειρηματικού Κέντρου (</w:t>
      </w:r>
      <w:r w:rsidRPr="6255CA8D">
        <w:rPr>
          <w:rFonts w:asciiTheme="majorHAnsi" w:hAnsiTheme="majorHAnsi" w:cstheme="majorBidi"/>
          <w:color w:val="000000" w:themeColor="text1"/>
          <w:lang w:val="en-US"/>
        </w:rPr>
        <w:t>Commercial</w:t>
      </w:r>
      <w:r w:rsidRPr="6255CA8D">
        <w:rPr>
          <w:rFonts w:asciiTheme="majorHAnsi" w:hAnsiTheme="majorHAnsi" w:cstheme="majorBidi"/>
          <w:color w:val="000000" w:themeColor="text1"/>
        </w:rPr>
        <w:t xml:space="preserve"> </w:t>
      </w:r>
      <w:r w:rsidRPr="6255CA8D">
        <w:rPr>
          <w:rFonts w:asciiTheme="majorHAnsi" w:hAnsiTheme="majorHAnsi" w:cstheme="majorBidi"/>
          <w:color w:val="000000" w:themeColor="text1"/>
          <w:lang w:val="en-US"/>
        </w:rPr>
        <w:t>Hub</w:t>
      </w:r>
      <w:r w:rsidRPr="6255CA8D">
        <w:rPr>
          <w:rFonts w:asciiTheme="majorHAnsi" w:hAnsiTheme="majorHAnsi" w:cstheme="majorBidi"/>
          <w:color w:val="000000" w:themeColor="text1"/>
        </w:rPr>
        <w:t xml:space="preserve">), εντός του οποίου θα αναπτυχθεί και το Ellinikon </w:t>
      </w:r>
      <w:proofErr w:type="spellStart"/>
      <w:r w:rsidRPr="6255CA8D">
        <w:rPr>
          <w:rFonts w:asciiTheme="majorHAnsi" w:hAnsiTheme="majorHAnsi" w:cstheme="majorBidi"/>
          <w:color w:val="000000" w:themeColor="text1"/>
        </w:rPr>
        <w:t>Mall</w:t>
      </w:r>
      <w:proofErr w:type="spellEnd"/>
      <w:r w:rsidRPr="6255CA8D">
        <w:rPr>
          <w:rFonts w:asciiTheme="majorHAnsi" w:hAnsiTheme="majorHAnsi" w:cstheme="majorBidi"/>
          <w:color w:val="000000" w:themeColor="text1"/>
        </w:rPr>
        <w:t>, εκδόθηκε το Νοέμβριο 2023. Ο ανάδοχος για την εργολαβία των εκσκαφών ΑΚΤΩΡ ξεκίνησε τις εκσκαφές και τις πρόδρομες εργασίες στα τέλη Σεπτεμβρίου 2023 με στόχο την ολοκλήρωση των εργασιών τον Ιούνιο 2024. Τα επόμενα ορόσημα περιλαμβάνουν την έναρξη των κατασκευαστικών εργασιών το Β’ Εξάμηνο 2024 με εκτιμώμενη ολοκλήρωση της κατασκευής εντός του Α’ Εξαμήνου 2027.</w:t>
      </w:r>
    </w:p>
    <w:p w14:paraId="150AC141" w14:textId="0575AC7C" w:rsidR="00C777FC" w:rsidRPr="00064367" w:rsidRDefault="00C777FC" w:rsidP="00C777FC">
      <w:pPr>
        <w:pStyle w:val="ListParagraph"/>
        <w:numPr>
          <w:ilvl w:val="0"/>
          <w:numId w:val="4"/>
        </w:numPr>
        <w:spacing w:before="80" w:after="80" w:line="264" w:lineRule="auto"/>
        <w:ind w:left="397" w:hanging="397"/>
        <w:contextualSpacing w:val="0"/>
        <w:jc w:val="both"/>
        <w:rPr>
          <w:rFonts w:asciiTheme="majorHAnsi" w:hAnsiTheme="majorHAnsi" w:cstheme="majorHAnsi"/>
          <w:b/>
          <w:bCs/>
          <w:color w:val="000000" w:themeColor="text1"/>
        </w:rPr>
      </w:pPr>
      <w:r w:rsidRPr="00064367">
        <w:rPr>
          <w:rFonts w:asciiTheme="majorHAnsi" w:hAnsiTheme="majorHAnsi" w:cstheme="majorHAnsi"/>
          <w:b/>
          <w:bCs/>
          <w:color w:val="000000" w:themeColor="text1"/>
          <w:lang w:val="en-US"/>
        </w:rPr>
        <w:t>Riviera</w:t>
      </w:r>
      <w:r w:rsidRPr="00064367">
        <w:rPr>
          <w:rFonts w:asciiTheme="majorHAnsi" w:hAnsiTheme="majorHAnsi" w:cstheme="majorHAnsi"/>
          <w:b/>
          <w:bCs/>
          <w:color w:val="000000" w:themeColor="text1"/>
        </w:rPr>
        <w:t xml:space="preserve"> </w:t>
      </w:r>
      <w:r w:rsidRPr="00064367">
        <w:rPr>
          <w:rFonts w:asciiTheme="majorHAnsi" w:hAnsiTheme="majorHAnsi" w:cstheme="majorHAnsi"/>
          <w:b/>
          <w:bCs/>
          <w:color w:val="000000" w:themeColor="text1"/>
          <w:lang w:val="en-US"/>
        </w:rPr>
        <w:t>Galleria</w:t>
      </w:r>
      <w:r w:rsidRPr="00064367">
        <w:rPr>
          <w:rFonts w:asciiTheme="majorHAnsi" w:hAnsiTheme="majorHAnsi" w:cstheme="majorHAnsi"/>
          <w:b/>
          <w:bCs/>
          <w:color w:val="000000" w:themeColor="text1"/>
        </w:rPr>
        <w:t xml:space="preserve">: </w:t>
      </w:r>
      <w:r>
        <w:rPr>
          <w:rFonts w:asciiTheme="majorHAnsi" w:hAnsiTheme="majorHAnsi" w:cstheme="majorHAnsi"/>
          <w:color w:val="000000" w:themeColor="text1"/>
        </w:rPr>
        <w:t>η</w:t>
      </w:r>
      <w:r w:rsidRPr="00615B6F">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οικοδομική άδεια εκδόθηκε </w:t>
      </w:r>
      <w:r w:rsidRPr="00064367">
        <w:rPr>
          <w:rFonts w:asciiTheme="majorHAnsi" w:hAnsiTheme="majorHAnsi" w:cstheme="majorHAnsi"/>
          <w:color w:val="000000" w:themeColor="text1"/>
        </w:rPr>
        <w:t>τον Ιούνιο 2023</w:t>
      </w:r>
      <w:r>
        <w:rPr>
          <w:rFonts w:asciiTheme="majorHAnsi" w:hAnsiTheme="majorHAnsi" w:cstheme="majorHAnsi"/>
          <w:color w:val="000000" w:themeColor="text1"/>
        </w:rPr>
        <w:t xml:space="preserve"> ενώ</w:t>
      </w:r>
      <w:r w:rsidRPr="00064367">
        <w:rPr>
          <w:rFonts w:asciiTheme="majorHAnsi" w:hAnsiTheme="majorHAnsi" w:cstheme="majorHAnsi"/>
          <w:color w:val="000000" w:themeColor="text1"/>
        </w:rPr>
        <w:t xml:space="preserve"> οι κατεδαφίσεις και η μεταφορά και επαναλειτουργία των δικτύων υποδομών που εξυπηρετούν τη Μαρίνα Αγίου Κοσμά</w:t>
      </w:r>
      <w:r>
        <w:rPr>
          <w:rFonts w:asciiTheme="majorHAnsi" w:hAnsiTheme="majorHAnsi" w:cstheme="majorHAnsi"/>
          <w:color w:val="000000" w:themeColor="text1"/>
        </w:rPr>
        <w:t xml:space="preserve"> έχουν ολοκληρωθεί</w:t>
      </w:r>
      <w:r w:rsidRPr="00064367">
        <w:rPr>
          <w:rFonts w:asciiTheme="majorHAnsi" w:hAnsiTheme="majorHAnsi" w:cstheme="majorHAnsi"/>
          <w:color w:val="000000" w:themeColor="text1"/>
        </w:rPr>
        <w:t xml:space="preserve">. Η δημοπράτηση για την ανάθεση εργολάβου είναι στο τελικό της στάδιο. </w:t>
      </w:r>
      <w:r>
        <w:rPr>
          <w:rFonts w:asciiTheme="majorHAnsi" w:hAnsiTheme="majorHAnsi" w:cstheme="majorHAnsi"/>
          <w:color w:val="000000" w:themeColor="text1"/>
          <w:lang w:val="en-US"/>
        </w:rPr>
        <w:t>T</w:t>
      </w:r>
      <w:r w:rsidRPr="00064367">
        <w:rPr>
          <w:rFonts w:asciiTheme="majorHAnsi" w:hAnsiTheme="majorHAnsi" w:cstheme="majorHAnsi"/>
          <w:color w:val="000000" w:themeColor="text1"/>
        </w:rPr>
        <w:t xml:space="preserve">α επόμενα ορόσημα περιλαμβάνουν την έναρξη των κατασκευαστικών εργασιών το </w:t>
      </w:r>
      <w:r w:rsidR="006D3464">
        <w:rPr>
          <w:rFonts w:asciiTheme="majorHAnsi" w:hAnsiTheme="majorHAnsi" w:cstheme="majorHAnsi"/>
          <w:color w:val="000000" w:themeColor="text1"/>
        </w:rPr>
        <w:t>Α</w:t>
      </w:r>
      <w:r w:rsidRPr="00064367">
        <w:rPr>
          <w:rFonts w:asciiTheme="majorHAnsi" w:hAnsiTheme="majorHAnsi" w:cstheme="majorHAnsi"/>
          <w:color w:val="000000" w:themeColor="text1"/>
        </w:rPr>
        <w:t xml:space="preserve">’ </w:t>
      </w:r>
      <w:r w:rsidR="00D37BFF">
        <w:rPr>
          <w:rFonts w:asciiTheme="majorHAnsi" w:hAnsiTheme="majorHAnsi" w:cstheme="majorHAnsi"/>
          <w:color w:val="000000" w:themeColor="text1"/>
        </w:rPr>
        <w:t xml:space="preserve">Εξάμηνο </w:t>
      </w:r>
      <w:r w:rsidRPr="00064367">
        <w:rPr>
          <w:rFonts w:asciiTheme="majorHAnsi" w:hAnsiTheme="majorHAnsi" w:cstheme="majorHAnsi"/>
          <w:color w:val="000000" w:themeColor="text1"/>
        </w:rPr>
        <w:t xml:space="preserve">2024 με εκτιμώμενη ολοκλήρωση της κατασκευής </w:t>
      </w:r>
      <w:r>
        <w:rPr>
          <w:rFonts w:asciiTheme="majorHAnsi" w:hAnsiTheme="majorHAnsi" w:cstheme="majorHAnsi"/>
          <w:color w:val="000000" w:themeColor="text1"/>
        </w:rPr>
        <w:t xml:space="preserve">εντός του Α’ Εξαμήνου </w:t>
      </w:r>
      <w:r w:rsidRPr="00064367">
        <w:rPr>
          <w:rFonts w:asciiTheme="majorHAnsi" w:hAnsiTheme="majorHAnsi" w:cstheme="majorHAnsi"/>
          <w:color w:val="000000" w:themeColor="text1"/>
        </w:rPr>
        <w:t>2026.</w:t>
      </w:r>
    </w:p>
    <w:p w14:paraId="56C4B29B" w14:textId="78CBDBBD" w:rsidR="00C7549F" w:rsidRDefault="00C7549F">
      <w:pPr>
        <w:rPr>
          <w:rFonts w:asciiTheme="majorHAnsi" w:hAnsiTheme="majorHAnsi" w:cstheme="majorHAnsi"/>
          <w:bCs/>
          <w:color w:val="000000" w:themeColor="text1"/>
          <w:sz w:val="10"/>
          <w:szCs w:val="10"/>
          <w:lang w:val="el-GR"/>
        </w:rPr>
      </w:pPr>
      <w:r>
        <w:rPr>
          <w:rFonts w:asciiTheme="majorHAnsi" w:hAnsiTheme="majorHAnsi" w:cstheme="majorHAnsi"/>
          <w:bCs/>
          <w:color w:val="000000" w:themeColor="text1"/>
          <w:sz w:val="10"/>
          <w:szCs w:val="10"/>
          <w:lang w:val="el-GR"/>
        </w:rPr>
        <w:br w:type="page"/>
      </w:r>
    </w:p>
    <w:tbl>
      <w:tblPr>
        <w:tblW w:w="5006" w:type="pct"/>
        <w:tblLayout w:type="fixed"/>
        <w:tblCellMar>
          <w:left w:w="0" w:type="dxa"/>
          <w:right w:w="0" w:type="dxa"/>
        </w:tblCellMar>
        <w:tblLook w:val="0000" w:firstRow="0" w:lastRow="0" w:firstColumn="0" w:lastColumn="0" w:noHBand="0" w:noVBand="0"/>
      </w:tblPr>
      <w:tblGrid>
        <w:gridCol w:w="9851"/>
      </w:tblGrid>
      <w:tr w:rsidR="00DC1F2F" w:rsidRPr="00B7309A" w14:paraId="0FE1FC1A" w14:textId="77777777" w:rsidTr="00A133E5">
        <w:trPr>
          <w:trHeight w:val="283"/>
        </w:trPr>
        <w:tc>
          <w:tcPr>
            <w:tcW w:w="9012" w:type="dxa"/>
            <w:tcBorders>
              <w:top w:val="double" w:sz="6" w:space="0" w:color="000000"/>
              <w:left w:val="double" w:sz="4" w:space="0" w:color="auto"/>
              <w:bottom w:val="single" w:sz="8" w:space="0" w:color="000000"/>
              <w:right w:val="single" w:sz="8" w:space="0" w:color="000000"/>
            </w:tcBorders>
            <w:shd w:val="clear" w:color="auto" w:fill="DEEAF6" w:themeFill="accent5" w:themeFillTint="33"/>
            <w:tcMar>
              <w:top w:w="0" w:type="dxa"/>
              <w:left w:w="108" w:type="dxa"/>
              <w:bottom w:w="0" w:type="dxa"/>
              <w:right w:w="108" w:type="dxa"/>
            </w:tcMar>
            <w:vAlign w:val="center"/>
          </w:tcPr>
          <w:bookmarkEnd w:id="9"/>
          <w:p w14:paraId="425D49B8" w14:textId="7C3D90FC" w:rsidR="00DC1F2F" w:rsidRPr="00B7309A" w:rsidRDefault="00DC1F2F" w:rsidP="00D00723">
            <w:pPr>
              <w:spacing w:after="0" w:line="240" w:lineRule="auto"/>
              <w:jc w:val="center"/>
              <w:rPr>
                <w:rFonts w:asciiTheme="majorHAnsi" w:hAnsiTheme="majorHAnsi" w:cstheme="majorHAnsi"/>
                <w:b/>
                <w:bCs/>
                <w:sz w:val="24"/>
                <w:szCs w:val="24"/>
                <w:lang w:val="el-GR"/>
              </w:rPr>
            </w:pPr>
            <w:r w:rsidRPr="00B7309A">
              <w:rPr>
                <w:rFonts w:asciiTheme="majorHAnsi" w:hAnsiTheme="majorHAnsi" w:cstheme="majorHAnsi"/>
                <w:b/>
                <w:bCs/>
                <w:sz w:val="24"/>
                <w:szCs w:val="24"/>
                <w:lang w:val="el-GR"/>
              </w:rPr>
              <w:lastRenderedPageBreak/>
              <w:t>ΕΡΓΟ ΕΛΛΗΝΙΚΟΥ</w:t>
            </w:r>
          </w:p>
        </w:tc>
      </w:tr>
    </w:tbl>
    <w:p w14:paraId="373A0C8A" w14:textId="1E642C1F" w:rsidR="00047144" w:rsidRDefault="004F6D71" w:rsidP="00E21272">
      <w:pPr>
        <w:spacing w:before="80" w:after="80" w:line="276" w:lineRule="auto"/>
        <w:jc w:val="both"/>
        <w:rPr>
          <w:rFonts w:asciiTheme="majorHAnsi" w:hAnsiTheme="majorHAnsi" w:cstheme="majorHAnsi"/>
          <w:iCs/>
          <w:color w:val="000000" w:themeColor="text1"/>
          <w:sz w:val="24"/>
          <w:szCs w:val="24"/>
          <w:lang w:val="el-GR"/>
        </w:rPr>
      </w:pPr>
      <w:bookmarkStart w:id="10" w:name="_Hlk163297708"/>
      <w:r w:rsidRPr="00A442DE">
        <w:rPr>
          <w:rFonts w:asciiTheme="majorHAnsi" w:hAnsiTheme="majorHAnsi" w:cstheme="majorHAnsi"/>
          <w:iCs/>
          <w:color w:val="000000" w:themeColor="text1"/>
          <w:sz w:val="24"/>
          <w:szCs w:val="24"/>
          <w:lang w:val="el-GR"/>
        </w:rPr>
        <w:t xml:space="preserve">Αναφορικά με τα οικονομικά αποτελέσματα </w:t>
      </w:r>
      <w:r w:rsidR="00E166A6" w:rsidRPr="00A442DE">
        <w:rPr>
          <w:rFonts w:asciiTheme="majorHAnsi" w:hAnsiTheme="majorHAnsi" w:cstheme="majorHAnsi"/>
          <w:iCs/>
          <w:color w:val="000000" w:themeColor="text1"/>
          <w:sz w:val="24"/>
          <w:szCs w:val="24"/>
          <w:lang w:val="el-GR"/>
        </w:rPr>
        <w:t xml:space="preserve">του έργου του Ελληνικού </w:t>
      </w:r>
      <w:r w:rsidRPr="00A442DE">
        <w:rPr>
          <w:rFonts w:asciiTheme="majorHAnsi" w:hAnsiTheme="majorHAnsi" w:cstheme="majorHAnsi"/>
          <w:iCs/>
          <w:color w:val="000000" w:themeColor="text1"/>
          <w:sz w:val="24"/>
          <w:szCs w:val="24"/>
          <w:lang w:val="el-GR"/>
        </w:rPr>
        <w:t>το 2023, ο</w:t>
      </w:r>
      <w:r w:rsidR="00EE5060" w:rsidRPr="00A442DE">
        <w:rPr>
          <w:rFonts w:asciiTheme="majorHAnsi" w:hAnsiTheme="majorHAnsi" w:cstheme="majorHAnsi"/>
          <w:iCs/>
          <w:color w:val="000000" w:themeColor="text1"/>
          <w:sz w:val="24"/>
          <w:szCs w:val="24"/>
          <w:lang w:val="el-GR"/>
        </w:rPr>
        <w:t xml:space="preserve"> κύριος παράγοντας </w:t>
      </w:r>
      <w:r w:rsidRPr="00A442DE">
        <w:rPr>
          <w:rFonts w:asciiTheme="majorHAnsi" w:hAnsiTheme="majorHAnsi" w:cstheme="majorHAnsi"/>
          <w:iCs/>
          <w:color w:val="000000" w:themeColor="text1"/>
          <w:sz w:val="24"/>
          <w:szCs w:val="24"/>
          <w:lang w:val="el-GR"/>
        </w:rPr>
        <w:t xml:space="preserve">της </w:t>
      </w:r>
      <w:r w:rsidR="0097159D" w:rsidRPr="00A442DE">
        <w:rPr>
          <w:rFonts w:asciiTheme="majorHAnsi" w:hAnsiTheme="majorHAnsi" w:cstheme="majorHAnsi"/>
          <w:iCs/>
          <w:color w:val="000000" w:themeColor="text1"/>
          <w:sz w:val="24"/>
          <w:szCs w:val="24"/>
          <w:lang w:val="el-GR"/>
        </w:rPr>
        <w:t>σημαντικής ανάκαμψης των λειτουργικών αποτελεσμάτων</w:t>
      </w:r>
      <w:r w:rsidR="00E0117A" w:rsidRPr="00A442DE">
        <w:rPr>
          <w:rFonts w:asciiTheme="majorHAnsi" w:hAnsiTheme="majorHAnsi" w:cstheme="majorHAnsi"/>
          <w:iCs/>
          <w:color w:val="000000" w:themeColor="text1"/>
          <w:sz w:val="24"/>
          <w:szCs w:val="24"/>
          <w:lang w:val="el-GR"/>
        </w:rPr>
        <w:t xml:space="preserve"> και της </w:t>
      </w:r>
      <w:r w:rsidR="00775317" w:rsidRPr="00A442DE">
        <w:rPr>
          <w:rFonts w:asciiTheme="majorHAnsi" w:hAnsiTheme="majorHAnsi" w:cstheme="majorHAnsi"/>
          <w:iCs/>
          <w:color w:val="000000" w:themeColor="text1"/>
          <w:sz w:val="24"/>
          <w:szCs w:val="24"/>
          <w:lang w:val="el-GR"/>
        </w:rPr>
        <w:t xml:space="preserve">επίτευξης σημαντικής κερδοφορίας </w:t>
      </w:r>
      <w:r w:rsidR="00775317" w:rsidRPr="00A442DE">
        <w:rPr>
          <w:rFonts w:asciiTheme="majorHAnsi" w:hAnsiTheme="majorHAnsi" w:cstheme="majorHAnsi"/>
          <w:iCs/>
          <w:color w:val="000000" w:themeColor="text1"/>
          <w:sz w:val="24"/>
          <w:szCs w:val="24"/>
        </w:rPr>
        <w:t>EBITDA</w:t>
      </w:r>
      <w:r w:rsidR="00A442DE" w:rsidRPr="00A442DE">
        <w:rPr>
          <w:rFonts w:asciiTheme="majorHAnsi" w:hAnsiTheme="majorHAnsi" w:cstheme="majorHAnsi"/>
          <w:iCs/>
          <w:color w:val="000000" w:themeColor="text1"/>
          <w:sz w:val="24"/>
          <w:szCs w:val="24"/>
          <w:lang w:val="el-GR"/>
        </w:rPr>
        <w:t xml:space="preserve"> σε διάστημα περίπου 2,5 ετών από τη μεταβίβαση των μετοχών της ΕΛΛΗΝΙΚΟ Μ.Α.Ε. (25.06.2021)</w:t>
      </w:r>
      <w:r w:rsidR="00775317" w:rsidRPr="00A442DE">
        <w:rPr>
          <w:rFonts w:asciiTheme="majorHAnsi" w:hAnsiTheme="majorHAnsi" w:cstheme="majorHAnsi"/>
          <w:iCs/>
          <w:color w:val="000000" w:themeColor="text1"/>
          <w:sz w:val="24"/>
          <w:szCs w:val="24"/>
          <w:lang w:val="el-GR"/>
        </w:rPr>
        <w:t xml:space="preserve">, </w:t>
      </w:r>
      <w:r w:rsidR="00E166A6" w:rsidRPr="00A442DE">
        <w:rPr>
          <w:rFonts w:asciiTheme="majorHAnsi" w:hAnsiTheme="majorHAnsi" w:cstheme="majorHAnsi"/>
          <w:iCs/>
          <w:color w:val="000000" w:themeColor="text1"/>
          <w:sz w:val="24"/>
          <w:szCs w:val="24"/>
          <w:lang w:val="el-GR"/>
        </w:rPr>
        <w:t xml:space="preserve">είναι </w:t>
      </w:r>
      <w:r w:rsidRPr="00A442DE">
        <w:rPr>
          <w:rFonts w:asciiTheme="majorHAnsi" w:hAnsiTheme="majorHAnsi" w:cstheme="majorHAnsi"/>
          <w:iCs/>
          <w:color w:val="000000" w:themeColor="text1"/>
          <w:sz w:val="24"/>
          <w:szCs w:val="24"/>
          <w:lang w:val="el-GR"/>
        </w:rPr>
        <w:t>η σημαντική αύξηση των εσόδων από πωλήσεις</w:t>
      </w:r>
      <w:r w:rsidR="00CE1F82">
        <w:rPr>
          <w:rFonts w:asciiTheme="majorHAnsi" w:hAnsiTheme="majorHAnsi" w:cstheme="majorHAnsi"/>
          <w:iCs/>
          <w:color w:val="000000" w:themeColor="text1"/>
          <w:sz w:val="24"/>
          <w:szCs w:val="24"/>
          <w:lang w:val="el-GR"/>
        </w:rPr>
        <w:t xml:space="preserve"> και </w:t>
      </w:r>
      <w:r w:rsidRPr="00A442DE">
        <w:rPr>
          <w:rFonts w:asciiTheme="majorHAnsi" w:hAnsiTheme="majorHAnsi" w:cstheme="majorHAnsi"/>
          <w:iCs/>
          <w:color w:val="000000" w:themeColor="text1"/>
          <w:sz w:val="24"/>
          <w:szCs w:val="24"/>
          <w:lang w:val="el-GR"/>
        </w:rPr>
        <w:t xml:space="preserve">μισθώσεις ακινήτων, λόγω </w:t>
      </w:r>
      <w:r w:rsidR="00BD7D1E" w:rsidRPr="00A442DE">
        <w:rPr>
          <w:rFonts w:asciiTheme="majorHAnsi" w:hAnsiTheme="majorHAnsi" w:cstheme="majorHAnsi"/>
          <w:iCs/>
          <w:color w:val="000000" w:themeColor="text1"/>
          <w:sz w:val="24"/>
          <w:szCs w:val="24"/>
          <w:lang w:val="el-GR"/>
        </w:rPr>
        <w:t xml:space="preserve">της </w:t>
      </w:r>
      <w:r w:rsidRPr="00A442DE">
        <w:rPr>
          <w:rFonts w:asciiTheme="majorHAnsi" w:hAnsiTheme="majorHAnsi" w:cstheme="majorHAnsi"/>
          <w:iCs/>
          <w:color w:val="000000" w:themeColor="text1"/>
          <w:sz w:val="24"/>
          <w:szCs w:val="24"/>
          <w:lang w:val="el-GR"/>
        </w:rPr>
        <w:t>προόδου των κατασκευαστικών εργασιών</w:t>
      </w:r>
      <w:r w:rsidR="00E166A6" w:rsidRPr="00A442DE">
        <w:rPr>
          <w:rFonts w:asciiTheme="majorHAnsi" w:hAnsiTheme="majorHAnsi" w:cstheme="majorHAnsi"/>
          <w:iCs/>
          <w:color w:val="000000" w:themeColor="text1"/>
          <w:sz w:val="24"/>
          <w:szCs w:val="24"/>
          <w:lang w:val="el-GR"/>
        </w:rPr>
        <w:t xml:space="preserve"> και της σταδιακής εκπλήρωσης των σχετικών υποχρεώσεων εκτέλεσης.</w:t>
      </w:r>
    </w:p>
    <w:tbl>
      <w:tblPr>
        <w:tblW w:w="5000" w:type="pct"/>
        <w:tblLayout w:type="fixed"/>
        <w:tblCellMar>
          <w:left w:w="0" w:type="dxa"/>
          <w:right w:w="0" w:type="dxa"/>
        </w:tblCellMar>
        <w:tblLook w:val="0000" w:firstRow="0" w:lastRow="0" w:firstColumn="0" w:lastColumn="0" w:noHBand="0" w:noVBand="0"/>
      </w:tblPr>
      <w:tblGrid>
        <w:gridCol w:w="7577"/>
        <w:gridCol w:w="1131"/>
        <w:gridCol w:w="1131"/>
      </w:tblGrid>
      <w:tr w:rsidR="00D720C0" w:rsidRPr="00055DC6" w14:paraId="47BC7E36" w14:textId="77777777" w:rsidTr="00A133E5">
        <w:trPr>
          <w:trHeight w:val="340"/>
        </w:trPr>
        <w:tc>
          <w:tcPr>
            <w:tcW w:w="9001" w:type="dxa"/>
            <w:gridSpan w:val="3"/>
            <w:tcBorders>
              <w:top w:val="double" w:sz="6" w:space="0" w:color="000000"/>
              <w:left w:val="double" w:sz="4" w:space="0" w:color="auto"/>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bookmarkEnd w:id="10"/>
          <w:p w14:paraId="1A1F8EF8" w14:textId="78E2FD6A" w:rsidR="00D720C0" w:rsidRPr="0084346C" w:rsidRDefault="00D720C0" w:rsidP="00CC12AC">
            <w:pPr>
              <w:spacing w:after="0" w:line="240" w:lineRule="auto"/>
              <w:jc w:val="center"/>
              <w:rPr>
                <w:rFonts w:asciiTheme="majorHAnsi" w:hAnsiTheme="majorHAnsi" w:cstheme="majorHAnsi"/>
                <w:b/>
                <w:bCs/>
                <w:sz w:val="24"/>
                <w:szCs w:val="24"/>
                <w:lang w:val="el-GR"/>
              </w:rPr>
            </w:pPr>
            <w:r w:rsidRPr="00175ECB">
              <w:rPr>
                <w:rFonts w:asciiTheme="majorHAnsi" w:hAnsiTheme="majorHAnsi" w:cstheme="majorHAnsi"/>
                <w:b/>
                <w:bCs/>
                <w:sz w:val="24"/>
                <w:szCs w:val="24"/>
                <w:lang w:val="el-GR"/>
              </w:rPr>
              <w:t>ΣΥΝΟΠΤΙΚΗ ΠΑΡΟΥΣΙΑΣΗ ΟΙΚΟΝΟΜΙΚΩΝ ΑΠΟΤΕΛΕΣΜΑΤΩΝ</w:t>
            </w:r>
            <w:r w:rsidR="0084346C" w:rsidRPr="00A46066">
              <w:rPr>
                <w:rFonts w:asciiTheme="majorHAnsi" w:hAnsiTheme="majorHAnsi" w:cstheme="majorHAnsi"/>
                <w:b/>
                <w:color w:val="000000" w:themeColor="text1"/>
                <w:sz w:val="24"/>
                <w:szCs w:val="24"/>
                <w:lang w:val="el-GR"/>
              </w:rPr>
              <w:t xml:space="preserve"> –</w:t>
            </w:r>
            <w:r w:rsidR="0084346C" w:rsidRPr="0084346C">
              <w:rPr>
                <w:rFonts w:asciiTheme="majorHAnsi" w:hAnsiTheme="majorHAnsi" w:cstheme="majorHAnsi"/>
                <w:b/>
                <w:color w:val="000000" w:themeColor="text1"/>
                <w:sz w:val="24"/>
                <w:szCs w:val="24"/>
                <w:lang w:val="el-GR"/>
              </w:rPr>
              <w:t xml:space="preserve"> </w:t>
            </w:r>
            <w:r w:rsidR="0084346C">
              <w:rPr>
                <w:rFonts w:asciiTheme="majorHAnsi" w:hAnsiTheme="majorHAnsi" w:cstheme="majorHAnsi"/>
                <w:b/>
                <w:color w:val="000000" w:themeColor="text1"/>
                <w:sz w:val="24"/>
                <w:szCs w:val="24"/>
                <w:lang w:val="el-GR"/>
              </w:rPr>
              <w:t>ΕΡΓΟ ΕΛΛΗΝΙΚΟΥ</w:t>
            </w:r>
          </w:p>
        </w:tc>
      </w:tr>
      <w:tr w:rsidR="00D720C0" w:rsidRPr="00B7309A" w14:paraId="67AE03B0" w14:textId="77777777" w:rsidTr="000F7654">
        <w:trPr>
          <w:trHeight w:val="567"/>
        </w:trPr>
        <w:tc>
          <w:tcPr>
            <w:tcW w:w="6931" w:type="dxa"/>
            <w:tcBorders>
              <w:top w:val="double" w:sz="6" w:space="0" w:color="000000"/>
              <w:left w:val="doub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7D2C7A92" w14:textId="77777777" w:rsidR="00D720C0" w:rsidRPr="00B7309A" w:rsidRDefault="00D720C0" w:rsidP="00CC12AC">
            <w:pPr>
              <w:spacing w:after="0" w:line="240" w:lineRule="auto"/>
              <w:rPr>
                <w:rFonts w:asciiTheme="majorHAnsi" w:hAnsiTheme="majorHAnsi" w:cstheme="majorHAnsi"/>
                <w:b/>
                <w:i/>
              </w:rPr>
            </w:pPr>
            <w:r w:rsidRPr="00B7309A">
              <w:rPr>
                <w:rFonts w:asciiTheme="majorHAnsi" w:hAnsiTheme="majorHAnsi" w:cstheme="majorHAnsi"/>
                <w:b/>
                <w:i/>
              </w:rPr>
              <w:t>(π</w:t>
            </w:r>
            <w:proofErr w:type="spellStart"/>
            <w:r w:rsidRPr="00B7309A">
              <w:rPr>
                <w:rFonts w:asciiTheme="majorHAnsi" w:hAnsiTheme="majorHAnsi" w:cstheme="majorHAnsi"/>
                <w:b/>
                <w:i/>
              </w:rPr>
              <w:t>οσά</w:t>
            </w:r>
            <w:proofErr w:type="spellEnd"/>
            <w:r w:rsidRPr="00B7309A">
              <w:rPr>
                <w:rFonts w:asciiTheme="majorHAnsi" w:hAnsiTheme="majorHAnsi" w:cstheme="majorHAnsi"/>
                <w:b/>
                <w:i/>
              </w:rPr>
              <w:t xml:space="preserve"> </w:t>
            </w:r>
            <w:proofErr w:type="spellStart"/>
            <w:r w:rsidRPr="00B7309A">
              <w:rPr>
                <w:rFonts w:asciiTheme="majorHAnsi" w:hAnsiTheme="majorHAnsi" w:cstheme="majorHAnsi"/>
                <w:b/>
                <w:i/>
              </w:rPr>
              <w:t>σε</w:t>
            </w:r>
            <w:proofErr w:type="spellEnd"/>
            <w:r w:rsidRPr="00B7309A">
              <w:rPr>
                <w:rFonts w:asciiTheme="majorHAnsi" w:hAnsiTheme="majorHAnsi" w:cstheme="majorHAnsi"/>
                <w:b/>
                <w:i/>
              </w:rPr>
              <w:t xml:space="preserve"> € </w:t>
            </w:r>
            <w:proofErr w:type="spellStart"/>
            <w:r w:rsidRPr="00B7309A">
              <w:rPr>
                <w:rFonts w:asciiTheme="majorHAnsi" w:hAnsiTheme="majorHAnsi" w:cstheme="majorHAnsi"/>
                <w:b/>
                <w:i/>
              </w:rPr>
              <w:t>εκ</w:t>
            </w:r>
            <w:proofErr w:type="spellEnd"/>
            <w:r w:rsidRPr="00B7309A">
              <w:rPr>
                <w:rFonts w:asciiTheme="majorHAnsi" w:hAnsiTheme="majorHAnsi" w:cstheme="majorHAnsi"/>
                <w:b/>
                <w:i/>
              </w:rPr>
              <w:t>)</w:t>
            </w:r>
          </w:p>
        </w:tc>
        <w:tc>
          <w:tcPr>
            <w:tcW w:w="1035" w:type="dxa"/>
            <w:tcBorders>
              <w:top w:val="double" w:sz="6"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2E671BFA" w14:textId="77777777" w:rsidR="00D720C0" w:rsidRPr="00B7309A" w:rsidRDefault="00D720C0" w:rsidP="00B30414">
            <w:pPr>
              <w:spacing w:after="0" w:line="240" w:lineRule="auto"/>
              <w:jc w:val="center"/>
              <w:rPr>
                <w:rFonts w:asciiTheme="majorHAnsi" w:hAnsiTheme="majorHAnsi" w:cstheme="majorHAnsi"/>
                <w:b/>
              </w:rPr>
            </w:pPr>
            <w:r w:rsidRPr="00B7309A">
              <w:rPr>
                <w:rFonts w:asciiTheme="majorHAnsi" w:hAnsiTheme="majorHAnsi" w:cstheme="majorHAnsi"/>
                <w:b/>
                <w:bCs/>
                <w:lang w:val="el-GR"/>
              </w:rPr>
              <w:t>12Μ 2023</w:t>
            </w:r>
          </w:p>
        </w:tc>
        <w:tc>
          <w:tcPr>
            <w:tcW w:w="1035" w:type="dxa"/>
            <w:tcBorders>
              <w:top w:val="double" w:sz="6"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44A91B77" w14:textId="77777777" w:rsidR="00D720C0" w:rsidRPr="00B7309A" w:rsidRDefault="00D720C0" w:rsidP="00B30414">
            <w:pPr>
              <w:spacing w:after="0" w:line="240" w:lineRule="auto"/>
              <w:jc w:val="center"/>
              <w:rPr>
                <w:rFonts w:asciiTheme="majorHAnsi" w:hAnsiTheme="majorHAnsi" w:cstheme="majorHAnsi"/>
                <w:b/>
              </w:rPr>
            </w:pPr>
            <w:r w:rsidRPr="00B7309A">
              <w:rPr>
                <w:rFonts w:asciiTheme="majorHAnsi" w:hAnsiTheme="majorHAnsi" w:cstheme="majorHAnsi"/>
                <w:b/>
                <w:bCs/>
                <w:lang w:val="el-GR"/>
              </w:rPr>
              <w:t>12Μ 2022</w:t>
            </w:r>
          </w:p>
        </w:tc>
      </w:tr>
      <w:tr w:rsidR="00D720C0" w:rsidRPr="00B7309A" w14:paraId="26A71994" w14:textId="77777777" w:rsidTr="001F5C0C">
        <w:trPr>
          <w:trHeight w:val="397"/>
        </w:trPr>
        <w:tc>
          <w:tcPr>
            <w:tcW w:w="6931"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19D0568C" w14:textId="5D1C654F" w:rsidR="00D720C0" w:rsidRPr="00ED41B1" w:rsidRDefault="00D720C0" w:rsidP="00CC12AC">
            <w:pPr>
              <w:spacing w:after="0" w:line="240" w:lineRule="auto"/>
              <w:rPr>
                <w:rFonts w:asciiTheme="majorHAnsi" w:hAnsiTheme="majorHAnsi" w:cstheme="majorHAnsi"/>
                <w:bCs/>
                <w:lang w:val="el-GR"/>
              </w:rPr>
            </w:pPr>
            <w:r>
              <w:rPr>
                <w:rFonts w:asciiTheme="majorHAnsi" w:hAnsiTheme="majorHAnsi" w:cstheme="majorHAnsi"/>
                <w:bCs/>
                <w:lang w:val="el-GR"/>
              </w:rPr>
              <w:t>Συνολικά Έσοδα</w:t>
            </w:r>
          </w:p>
        </w:tc>
        <w:tc>
          <w:tcPr>
            <w:tcW w:w="1035"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68950A01" w14:textId="575AF0D2" w:rsidR="00D720C0" w:rsidRPr="009E03FD" w:rsidRDefault="00D720C0" w:rsidP="00CC12AC">
            <w:pPr>
              <w:spacing w:after="0" w:line="240" w:lineRule="auto"/>
              <w:ind w:right="113"/>
              <w:jc w:val="right"/>
              <w:rPr>
                <w:rFonts w:asciiTheme="majorHAnsi" w:hAnsiTheme="majorHAnsi" w:cstheme="majorHAnsi"/>
                <w:bCs/>
                <w:lang w:val="el-GR"/>
              </w:rPr>
            </w:pPr>
            <w:r>
              <w:rPr>
                <w:rFonts w:asciiTheme="majorHAnsi" w:hAnsiTheme="majorHAnsi" w:cstheme="majorHAnsi"/>
                <w:bCs/>
              </w:rPr>
              <w:t>31</w:t>
            </w:r>
            <w:r w:rsidR="00F14B9C">
              <w:rPr>
                <w:rFonts w:asciiTheme="majorHAnsi" w:hAnsiTheme="majorHAnsi" w:cstheme="majorHAnsi"/>
                <w:bCs/>
                <w:lang w:val="el-GR"/>
              </w:rPr>
              <w:t>3</w:t>
            </w:r>
            <w:r>
              <w:rPr>
                <w:rFonts w:asciiTheme="majorHAnsi" w:hAnsiTheme="majorHAnsi" w:cstheme="majorHAnsi"/>
                <w:bCs/>
              </w:rPr>
              <w:t>,</w:t>
            </w:r>
            <w:r w:rsidR="00F14B9C">
              <w:rPr>
                <w:rFonts w:asciiTheme="majorHAnsi" w:hAnsiTheme="majorHAnsi" w:cstheme="majorHAnsi"/>
                <w:bCs/>
                <w:lang w:val="el-GR"/>
              </w:rPr>
              <w:t>8</w:t>
            </w:r>
          </w:p>
        </w:tc>
        <w:tc>
          <w:tcPr>
            <w:tcW w:w="1035"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38ADBDB4" w14:textId="2CF36F3A" w:rsidR="00D720C0" w:rsidRPr="00883E96" w:rsidRDefault="00D720C0" w:rsidP="00CC12AC">
            <w:pPr>
              <w:spacing w:after="0" w:line="240" w:lineRule="auto"/>
              <w:ind w:right="113"/>
              <w:jc w:val="right"/>
              <w:rPr>
                <w:rFonts w:asciiTheme="majorHAnsi" w:hAnsiTheme="majorHAnsi" w:cstheme="majorHAnsi"/>
                <w:bCs/>
              </w:rPr>
            </w:pPr>
            <w:r>
              <w:rPr>
                <w:rFonts w:asciiTheme="majorHAnsi" w:hAnsiTheme="majorHAnsi" w:cstheme="majorHAnsi"/>
                <w:bCs/>
              </w:rPr>
              <w:t>2</w:t>
            </w:r>
            <w:r w:rsidR="00F14B9C">
              <w:rPr>
                <w:rFonts w:asciiTheme="majorHAnsi" w:hAnsiTheme="majorHAnsi" w:cstheme="majorHAnsi"/>
                <w:bCs/>
                <w:lang w:val="el-GR"/>
              </w:rPr>
              <w:t>5</w:t>
            </w:r>
            <w:r>
              <w:rPr>
                <w:rFonts w:asciiTheme="majorHAnsi" w:hAnsiTheme="majorHAnsi" w:cstheme="majorHAnsi"/>
                <w:bCs/>
              </w:rPr>
              <w:t>,</w:t>
            </w:r>
            <w:r w:rsidR="00F14B9C">
              <w:rPr>
                <w:rFonts w:asciiTheme="majorHAnsi" w:hAnsiTheme="majorHAnsi" w:cstheme="majorHAnsi"/>
                <w:bCs/>
                <w:lang w:val="el-GR"/>
              </w:rPr>
              <w:t>6</w:t>
            </w:r>
          </w:p>
        </w:tc>
      </w:tr>
      <w:tr w:rsidR="00D720C0" w:rsidRPr="00B7309A" w14:paraId="5D6BF944" w14:textId="77777777" w:rsidTr="001F5C0C">
        <w:trPr>
          <w:trHeight w:val="397"/>
        </w:trPr>
        <w:tc>
          <w:tcPr>
            <w:tcW w:w="6931" w:type="dxa"/>
            <w:tcBorders>
              <w:top w:val="nil"/>
              <w:left w:val="double" w:sz="4" w:space="0" w:color="auto"/>
              <w:bottom w:val="double" w:sz="6" w:space="0" w:color="000000"/>
              <w:right w:val="single" w:sz="8" w:space="0" w:color="000000"/>
            </w:tcBorders>
            <w:shd w:val="clear" w:color="auto" w:fill="auto"/>
            <w:tcMar>
              <w:top w:w="0" w:type="dxa"/>
              <w:left w:w="108" w:type="dxa"/>
              <w:bottom w:w="0" w:type="dxa"/>
              <w:right w:w="108" w:type="dxa"/>
            </w:tcMar>
            <w:vAlign w:val="center"/>
          </w:tcPr>
          <w:p w14:paraId="364F0741" w14:textId="5B85C2F2" w:rsidR="00D720C0" w:rsidRDefault="00D720C0" w:rsidP="00157C88">
            <w:pPr>
              <w:spacing w:after="0" w:line="240" w:lineRule="auto"/>
              <w:rPr>
                <w:rFonts w:asciiTheme="majorHAnsi" w:hAnsiTheme="majorHAnsi" w:cstheme="majorHAnsi"/>
                <w:bCs/>
                <w:lang w:val="el-GR"/>
              </w:rPr>
            </w:pPr>
            <w:r>
              <w:rPr>
                <w:rFonts w:asciiTheme="majorHAnsi" w:hAnsiTheme="majorHAnsi" w:cstheme="majorHAnsi"/>
                <w:bCs/>
                <w:lang w:val="el-GR"/>
              </w:rPr>
              <w:t>Σ</w:t>
            </w:r>
            <w:r w:rsidRPr="00157C88">
              <w:rPr>
                <w:rFonts w:asciiTheme="majorHAnsi" w:hAnsiTheme="majorHAnsi" w:cstheme="majorHAnsi"/>
                <w:bCs/>
                <w:lang w:val="el-GR"/>
              </w:rPr>
              <w:t xml:space="preserve">υνολικά </w:t>
            </w:r>
            <w:r>
              <w:rPr>
                <w:rFonts w:asciiTheme="majorHAnsi" w:hAnsiTheme="majorHAnsi" w:cstheme="majorHAnsi"/>
                <w:bCs/>
                <w:lang w:val="el-GR"/>
              </w:rPr>
              <w:t>Μ</w:t>
            </w:r>
            <w:r w:rsidRPr="00157C88">
              <w:rPr>
                <w:rFonts w:asciiTheme="majorHAnsi" w:hAnsiTheme="majorHAnsi" w:cstheme="majorHAnsi"/>
                <w:bCs/>
                <w:lang w:val="el-GR"/>
              </w:rPr>
              <w:t xml:space="preserve">εικτά </w:t>
            </w:r>
            <w:r>
              <w:rPr>
                <w:rFonts w:asciiTheme="majorHAnsi" w:hAnsiTheme="majorHAnsi" w:cstheme="majorHAnsi"/>
                <w:bCs/>
                <w:lang w:val="el-GR"/>
              </w:rPr>
              <w:t>Α</w:t>
            </w:r>
            <w:r w:rsidRPr="00157C88">
              <w:rPr>
                <w:rFonts w:asciiTheme="majorHAnsi" w:hAnsiTheme="majorHAnsi" w:cstheme="majorHAnsi"/>
                <w:bCs/>
                <w:lang w:val="el-GR"/>
              </w:rPr>
              <w:t>ποτελέσματα</w:t>
            </w:r>
            <w:r>
              <w:rPr>
                <w:rFonts w:asciiTheme="majorHAnsi" w:hAnsiTheme="majorHAnsi" w:cstheme="majorHAnsi"/>
                <w:bCs/>
                <w:lang w:val="el-GR"/>
              </w:rPr>
              <w:t xml:space="preserve"> </w:t>
            </w:r>
            <w:r w:rsidRPr="00B7309A">
              <w:rPr>
                <w:rFonts w:asciiTheme="majorHAnsi" w:hAnsiTheme="majorHAnsi" w:cstheme="majorHAnsi"/>
                <w:bCs/>
                <w:i/>
                <w:iCs/>
                <w:lang w:val="el-GR"/>
              </w:rPr>
              <w:t>(</w:t>
            </w:r>
            <w:r w:rsidRPr="00DD7698">
              <w:rPr>
                <w:rFonts w:asciiTheme="majorHAnsi" w:hAnsiTheme="majorHAnsi" w:cstheme="majorHAnsi"/>
                <w:bCs/>
                <w:i/>
                <w:iCs/>
                <w:lang w:val="el-GR"/>
              </w:rPr>
              <w:t xml:space="preserve">μετά </w:t>
            </w:r>
            <w:r>
              <w:rPr>
                <w:rFonts w:asciiTheme="majorHAnsi" w:hAnsiTheme="majorHAnsi" w:cstheme="majorHAnsi"/>
                <w:bCs/>
                <w:i/>
                <w:iCs/>
                <w:lang w:val="el-GR"/>
              </w:rPr>
              <w:t xml:space="preserve">το κόστος </w:t>
            </w:r>
            <w:proofErr w:type="spellStart"/>
            <w:r w:rsidRPr="00DD7698">
              <w:rPr>
                <w:rFonts w:asciiTheme="majorHAnsi" w:hAnsiTheme="majorHAnsi" w:cstheme="majorHAnsi"/>
                <w:bCs/>
                <w:i/>
                <w:iCs/>
                <w:lang w:val="el-GR"/>
              </w:rPr>
              <w:t>πωληθέντων</w:t>
            </w:r>
            <w:proofErr w:type="spellEnd"/>
            <w:r w:rsidRPr="00DD7698">
              <w:rPr>
                <w:rFonts w:asciiTheme="majorHAnsi" w:hAnsiTheme="majorHAnsi" w:cstheme="majorHAnsi"/>
                <w:bCs/>
                <w:i/>
                <w:iCs/>
                <w:lang w:val="el-GR"/>
              </w:rPr>
              <w:t xml:space="preserve"> ακινήτων</w:t>
            </w:r>
            <w:r w:rsidRPr="00B7309A">
              <w:rPr>
                <w:rFonts w:asciiTheme="majorHAnsi" w:hAnsiTheme="majorHAnsi" w:cstheme="majorHAnsi"/>
                <w:bCs/>
                <w:i/>
                <w:iCs/>
                <w:lang w:val="el-GR"/>
              </w:rPr>
              <w:t>)</w:t>
            </w:r>
          </w:p>
        </w:tc>
        <w:tc>
          <w:tcPr>
            <w:tcW w:w="1035"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10D61D10" w14:textId="481B334A" w:rsidR="00D720C0" w:rsidRPr="009E03FD" w:rsidRDefault="00D720C0" w:rsidP="00157C88">
            <w:pPr>
              <w:spacing w:after="0" w:line="240" w:lineRule="auto"/>
              <w:ind w:right="113"/>
              <w:jc w:val="right"/>
              <w:rPr>
                <w:rFonts w:asciiTheme="majorHAnsi" w:hAnsiTheme="majorHAnsi" w:cstheme="majorHAnsi"/>
                <w:bCs/>
                <w:lang w:val="el-GR"/>
              </w:rPr>
            </w:pPr>
            <w:r>
              <w:rPr>
                <w:rFonts w:asciiTheme="majorHAnsi" w:hAnsiTheme="majorHAnsi" w:cstheme="majorHAnsi"/>
                <w:bCs/>
              </w:rPr>
              <w:t>1</w:t>
            </w:r>
            <w:r w:rsidR="00F14B9C">
              <w:rPr>
                <w:rFonts w:asciiTheme="majorHAnsi" w:hAnsiTheme="majorHAnsi" w:cstheme="majorHAnsi"/>
                <w:bCs/>
                <w:lang w:val="el-GR"/>
              </w:rPr>
              <w:t>50</w:t>
            </w:r>
            <w:r>
              <w:rPr>
                <w:rFonts w:asciiTheme="majorHAnsi" w:hAnsiTheme="majorHAnsi" w:cstheme="majorHAnsi"/>
                <w:bCs/>
              </w:rPr>
              <w:t>,</w:t>
            </w:r>
            <w:r w:rsidR="00F14B9C">
              <w:rPr>
                <w:rFonts w:asciiTheme="majorHAnsi" w:hAnsiTheme="majorHAnsi" w:cstheme="majorHAnsi"/>
                <w:bCs/>
                <w:lang w:val="el-GR"/>
              </w:rPr>
              <w:t>6</w:t>
            </w:r>
          </w:p>
        </w:tc>
        <w:tc>
          <w:tcPr>
            <w:tcW w:w="1035" w:type="dxa"/>
            <w:tcBorders>
              <w:top w:val="nil"/>
              <w:left w:val="nil"/>
              <w:bottom w:val="double" w:sz="6" w:space="0" w:color="000000"/>
              <w:right w:val="single" w:sz="8" w:space="0" w:color="000000"/>
            </w:tcBorders>
            <w:shd w:val="clear" w:color="auto" w:fill="auto"/>
            <w:tcMar>
              <w:top w:w="0" w:type="dxa"/>
              <w:left w:w="108" w:type="dxa"/>
              <w:bottom w:w="0" w:type="dxa"/>
              <w:right w:w="108" w:type="dxa"/>
            </w:tcMar>
            <w:vAlign w:val="center"/>
          </w:tcPr>
          <w:p w14:paraId="01259721" w14:textId="44E5A166" w:rsidR="00D720C0" w:rsidRPr="009E03FD" w:rsidRDefault="00F14B9C" w:rsidP="00157C88">
            <w:pPr>
              <w:spacing w:after="0" w:line="240" w:lineRule="auto"/>
              <w:ind w:right="113"/>
              <w:jc w:val="right"/>
              <w:rPr>
                <w:rFonts w:asciiTheme="majorHAnsi" w:hAnsiTheme="majorHAnsi" w:cstheme="majorHAnsi"/>
                <w:bCs/>
                <w:lang w:val="el-GR"/>
              </w:rPr>
            </w:pPr>
            <w:r>
              <w:rPr>
                <w:rFonts w:asciiTheme="majorHAnsi" w:hAnsiTheme="majorHAnsi" w:cstheme="majorHAnsi"/>
                <w:bCs/>
                <w:lang w:val="el-GR"/>
              </w:rPr>
              <w:t>6</w:t>
            </w:r>
            <w:r w:rsidR="00D720C0">
              <w:rPr>
                <w:rFonts w:asciiTheme="majorHAnsi" w:hAnsiTheme="majorHAnsi" w:cstheme="majorHAnsi"/>
                <w:bCs/>
              </w:rPr>
              <w:t>,</w:t>
            </w:r>
            <w:r>
              <w:rPr>
                <w:rFonts w:asciiTheme="majorHAnsi" w:hAnsiTheme="majorHAnsi" w:cstheme="majorHAnsi"/>
                <w:bCs/>
                <w:lang w:val="el-GR"/>
              </w:rPr>
              <w:t>2</w:t>
            </w:r>
          </w:p>
        </w:tc>
      </w:tr>
      <w:tr w:rsidR="00D720C0" w:rsidRPr="00B7309A" w14:paraId="7B42423A" w14:textId="77777777" w:rsidTr="001F5C0C">
        <w:trPr>
          <w:trHeight w:val="397"/>
        </w:trPr>
        <w:tc>
          <w:tcPr>
            <w:tcW w:w="6931" w:type="dxa"/>
            <w:tcBorders>
              <w:top w:val="nil"/>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738D0107" w14:textId="41EDA4A8" w:rsidR="00D720C0" w:rsidRPr="00B7309A" w:rsidRDefault="00D720C0" w:rsidP="00157C88">
            <w:pPr>
              <w:spacing w:after="0" w:line="240" w:lineRule="auto"/>
              <w:rPr>
                <w:rFonts w:asciiTheme="majorHAnsi" w:hAnsiTheme="majorHAnsi" w:cstheme="majorHAnsi"/>
                <w:bCs/>
                <w:lang w:val="el-GR"/>
              </w:rPr>
            </w:pPr>
            <w:r>
              <w:rPr>
                <w:rFonts w:asciiTheme="majorHAnsi" w:hAnsiTheme="majorHAnsi" w:cstheme="majorHAnsi"/>
                <w:bCs/>
                <w:lang w:val="el-GR"/>
              </w:rPr>
              <w:t>Σ</w:t>
            </w:r>
            <w:r w:rsidRPr="00157C88">
              <w:rPr>
                <w:rFonts w:asciiTheme="majorHAnsi" w:hAnsiTheme="majorHAnsi" w:cstheme="majorHAnsi"/>
                <w:bCs/>
                <w:lang w:val="el-GR"/>
              </w:rPr>
              <w:t xml:space="preserve">υνολικά </w:t>
            </w:r>
            <w:r>
              <w:rPr>
                <w:rFonts w:asciiTheme="majorHAnsi" w:hAnsiTheme="majorHAnsi" w:cstheme="majorHAnsi"/>
                <w:bCs/>
                <w:lang w:val="el-GR"/>
              </w:rPr>
              <w:t>Λ</w:t>
            </w:r>
            <w:r w:rsidRPr="00157C88">
              <w:rPr>
                <w:rFonts w:asciiTheme="majorHAnsi" w:hAnsiTheme="majorHAnsi" w:cstheme="majorHAnsi"/>
                <w:bCs/>
                <w:lang w:val="el-GR"/>
              </w:rPr>
              <w:t xml:space="preserve">ειτουργικά </w:t>
            </w:r>
            <w:r>
              <w:rPr>
                <w:rFonts w:asciiTheme="majorHAnsi" w:hAnsiTheme="majorHAnsi" w:cstheme="majorHAnsi"/>
                <w:bCs/>
                <w:lang w:val="el-GR"/>
              </w:rPr>
              <w:t>Έ</w:t>
            </w:r>
            <w:r w:rsidRPr="00157C88">
              <w:rPr>
                <w:rFonts w:asciiTheme="majorHAnsi" w:hAnsiTheme="majorHAnsi" w:cstheme="majorHAnsi"/>
                <w:bCs/>
                <w:lang w:val="el-GR"/>
              </w:rPr>
              <w:t>ξοδα</w:t>
            </w:r>
          </w:p>
        </w:tc>
        <w:tc>
          <w:tcPr>
            <w:tcW w:w="1035" w:type="dxa"/>
            <w:tcBorders>
              <w:top w:val="nil"/>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036D6794" w14:textId="3CE2B524" w:rsidR="00D720C0" w:rsidRPr="00551391" w:rsidRDefault="00D720C0" w:rsidP="00157C88">
            <w:pPr>
              <w:spacing w:after="0" w:line="240" w:lineRule="auto"/>
              <w:ind w:right="113"/>
              <w:jc w:val="right"/>
              <w:rPr>
                <w:rFonts w:asciiTheme="majorHAnsi" w:hAnsiTheme="majorHAnsi" w:cstheme="majorHAnsi"/>
                <w:bCs/>
              </w:rPr>
            </w:pPr>
            <w:r>
              <w:rPr>
                <w:rFonts w:asciiTheme="majorHAnsi" w:hAnsiTheme="majorHAnsi" w:cstheme="majorHAnsi"/>
                <w:bCs/>
              </w:rPr>
              <w:t>(8</w:t>
            </w:r>
            <w:r w:rsidR="00F14B9C">
              <w:rPr>
                <w:rFonts w:asciiTheme="majorHAnsi" w:hAnsiTheme="majorHAnsi" w:cstheme="majorHAnsi"/>
                <w:bCs/>
                <w:lang w:val="el-GR"/>
              </w:rPr>
              <w:t>5</w:t>
            </w:r>
            <w:r>
              <w:rPr>
                <w:rFonts w:asciiTheme="majorHAnsi" w:hAnsiTheme="majorHAnsi" w:cstheme="majorHAnsi"/>
                <w:bCs/>
              </w:rPr>
              <w:t>,</w:t>
            </w:r>
            <w:r w:rsidR="00F14B9C">
              <w:rPr>
                <w:rFonts w:asciiTheme="majorHAnsi" w:hAnsiTheme="majorHAnsi" w:cstheme="majorHAnsi"/>
                <w:bCs/>
                <w:lang w:val="el-GR"/>
              </w:rPr>
              <w:t>5</w:t>
            </w:r>
            <w:r>
              <w:rPr>
                <w:rFonts w:asciiTheme="majorHAnsi" w:hAnsiTheme="majorHAnsi" w:cstheme="majorHAnsi"/>
                <w:bCs/>
              </w:rPr>
              <w:t>)</w:t>
            </w:r>
          </w:p>
        </w:tc>
        <w:tc>
          <w:tcPr>
            <w:tcW w:w="1035" w:type="dxa"/>
            <w:tcBorders>
              <w:top w:val="nil"/>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72B39F6" w14:textId="1B3E84AE" w:rsidR="00D720C0" w:rsidRPr="00B7309A" w:rsidRDefault="00D720C0" w:rsidP="00157C88">
            <w:pPr>
              <w:spacing w:after="0" w:line="240" w:lineRule="auto"/>
              <w:ind w:right="113"/>
              <w:jc w:val="right"/>
              <w:rPr>
                <w:rFonts w:asciiTheme="majorHAnsi" w:hAnsiTheme="majorHAnsi" w:cstheme="majorHAnsi"/>
                <w:bCs/>
              </w:rPr>
            </w:pPr>
            <w:r>
              <w:rPr>
                <w:rFonts w:asciiTheme="majorHAnsi" w:hAnsiTheme="majorHAnsi" w:cstheme="majorHAnsi"/>
                <w:bCs/>
              </w:rPr>
              <w:t>(7</w:t>
            </w:r>
            <w:r w:rsidR="004D3E2A">
              <w:rPr>
                <w:rFonts w:asciiTheme="majorHAnsi" w:hAnsiTheme="majorHAnsi" w:cstheme="majorHAnsi"/>
                <w:bCs/>
                <w:lang w:val="el-GR"/>
              </w:rPr>
              <w:t>2</w:t>
            </w:r>
            <w:r>
              <w:rPr>
                <w:rFonts w:asciiTheme="majorHAnsi" w:hAnsiTheme="majorHAnsi" w:cstheme="majorHAnsi"/>
                <w:bCs/>
              </w:rPr>
              <w:t>,</w:t>
            </w:r>
            <w:r w:rsidR="004D3E2A">
              <w:rPr>
                <w:rFonts w:asciiTheme="majorHAnsi" w:hAnsiTheme="majorHAnsi" w:cstheme="majorHAnsi"/>
                <w:bCs/>
                <w:lang w:val="el-GR"/>
              </w:rPr>
              <w:t>7</w:t>
            </w:r>
            <w:r>
              <w:rPr>
                <w:rFonts w:asciiTheme="majorHAnsi" w:hAnsiTheme="majorHAnsi" w:cstheme="majorHAnsi"/>
                <w:bCs/>
              </w:rPr>
              <w:t>)</w:t>
            </w:r>
          </w:p>
        </w:tc>
      </w:tr>
      <w:tr w:rsidR="004D3E2A" w:rsidRPr="00B7309A" w14:paraId="743A3F61" w14:textId="77777777" w:rsidTr="001F5C0C">
        <w:trPr>
          <w:trHeight w:val="397"/>
        </w:trPr>
        <w:tc>
          <w:tcPr>
            <w:tcW w:w="6931" w:type="dxa"/>
            <w:tcBorders>
              <w:top w:val="nil"/>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53818604" w14:textId="5DC198FA" w:rsidR="004D3E2A" w:rsidRDefault="004D3E2A" w:rsidP="00157C88">
            <w:pPr>
              <w:spacing w:after="0" w:line="240" w:lineRule="auto"/>
              <w:rPr>
                <w:rFonts w:asciiTheme="majorHAnsi" w:hAnsiTheme="majorHAnsi" w:cstheme="majorHAnsi"/>
                <w:bCs/>
                <w:lang w:val="el-GR"/>
              </w:rPr>
            </w:pPr>
            <w:r>
              <w:rPr>
                <w:rFonts w:asciiTheme="majorHAnsi" w:hAnsiTheme="majorHAnsi" w:cstheme="majorHAnsi"/>
                <w:bCs/>
                <w:lang w:val="el-GR"/>
              </w:rPr>
              <w:t>Μερίδιο αποτελεσμάτων συγγενών εταιριών</w:t>
            </w:r>
          </w:p>
        </w:tc>
        <w:tc>
          <w:tcPr>
            <w:tcW w:w="1035" w:type="dxa"/>
            <w:tcBorders>
              <w:top w:val="nil"/>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2AFF3B98" w14:textId="0BCADDEA" w:rsidR="004D3E2A" w:rsidRPr="009E03FD" w:rsidRDefault="004D3E2A" w:rsidP="00157C88">
            <w:pPr>
              <w:spacing w:after="0" w:line="240" w:lineRule="auto"/>
              <w:ind w:right="113"/>
              <w:jc w:val="right"/>
              <w:rPr>
                <w:rFonts w:asciiTheme="majorHAnsi" w:hAnsiTheme="majorHAnsi" w:cstheme="majorHAnsi"/>
                <w:bCs/>
                <w:lang w:val="el-GR"/>
              </w:rPr>
            </w:pPr>
            <w:r>
              <w:rPr>
                <w:rFonts w:asciiTheme="majorHAnsi" w:hAnsiTheme="majorHAnsi" w:cstheme="majorHAnsi"/>
                <w:bCs/>
                <w:lang w:val="el-GR"/>
              </w:rPr>
              <w:t>(0,</w:t>
            </w:r>
            <w:r w:rsidR="00A500DA">
              <w:rPr>
                <w:rFonts w:asciiTheme="majorHAnsi" w:hAnsiTheme="majorHAnsi" w:cstheme="majorHAnsi"/>
                <w:bCs/>
                <w:lang w:val="el-GR"/>
              </w:rPr>
              <w:t>2</w:t>
            </w:r>
            <w:r>
              <w:rPr>
                <w:rFonts w:asciiTheme="majorHAnsi" w:hAnsiTheme="majorHAnsi" w:cstheme="majorHAnsi"/>
                <w:bCs/>
                <w:lang w:val="el-GR"/>
              </w:rPr>
              <w:t>)</w:t>
            </w:r>
          </w:p>
        </w:tc>
        <w:tc>
          <w:tcPr>
            <w:tcW w:w="1035" w:type="dxa"/>
            <w:tcBorders>
              <w:top w:val="nil"/>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C9DFE87" w14:textId="14F4C699" w:rsidR="004D3E2A" w:rsidRPr="009E03FD" w:rsidRDefault="004D3E2A" w:rsidP="00157C88">
            <w:pPr>
              <w:spacing w:after="0" w:line="240" w:lineRule="auto"/>
              <w:ind w:right="113"/>
              <w:jc w:val="right"/>
              <w:rPr>
                <w:rFonts w:asciiTheme="majorHAnsi" w:hAnsiTheme="majorHAnsi" w:cstheme="majorHAnsi"/>
                <w:bCs/>
                <w:lang w:val="el-GR"/>
              </w:rPr>
            </w:pPr>
            <w:r>
              <w:rPr>
                <w:rFonts w:asciiTheme="majorHAnsi" w:hAnsiTheme="majorHAnsi" w:cstheme="majorHAnsi"/>
                <w:bCs/>
                <w:lang w:val="el-GR"/>
              </w:rPr>
              <w:t>-</w:t>
            </w:r>
          </w:p>
        </w:tc>
      </w:tr>
      <w:tr w:rsidR="00D720C0" w:rsidRPr="00B7309A" w14:paraId="2900E6D4" w14:textId="77777777" w:rsidTr="00175ECB">
        <w:trPr>
          <w:trHeight w:val="567"/>
        </w:trPr>
        <w:tc>
          <w:tcPr>
            <w:tcW w:w="6931" w:type="dxa"/>
            <w:tcBorders>
              <w:top w:val="nil"/>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37F3B769" w14:textId="7CB3EEBA" w:rsidR="00D720C0" w:rsidRPr="00B7309A" w:rsidRDefault="00D720C0" w:rsidP="007512CC">
            <w:pPr>
              <w:spacing w:after="0" w:line="240" w:lineRule="auto"/>
              <w:rPr>
                <w:rFonts w:asciiTheme="majorHAnsi" w:hAnsiTheme="majorHAnsi" w:cstheme="majorHAnsi"/>
                <w:lang w:val="el-GR"/>
              </w:rPr>
            </w:pPr>
            <w:r w:rsidRPr="00157C88">
              <w:rPr>
                <w:rFonts w:asciiTheme="majorHAnsi" w:hAnsiTheme="majorHAnsi" w:cstheme="majorHAnsi"/>
                <w:b/>
                <w:bCs/>
                <w:lang w:val="el-GR"/>
              </w:rPr>
              <w:t>EBITDA Έργο Ελληνικού (Λειτουργικά αποτελέσματα προ αποτιμήσεων &amp; λοιπών αναπροσαρμογών)</w:t>
            </w:r>
          </w:p>
        </w:tc>
        <w:tc>
          <w:tcPr>
            <w:tcW w:w="1035" w:type="dxa"/>
            <w:tcBorders>
              <w:top w:val="nil"/>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1BD0193A" w14:textId="048C4DD9" w:rsidR="00D720C0" w:rsidRPr="00DA516A" w:rsidRDefault="00D720C0" w:rsidP="007512CC">
            <w:pPr>
              <w:spacing w:after="0" w:line="240" w:lineRule="auto"/>
              <w:ind w:right="113"/>
              <w:jc w:val="right"/>
              <w:rPr>
                <w:rFonts w:asciiTheme="majorHAnsi" w:hAnsiTheme="majorHAnsi" w:cstheme="majorHAnsi"/>
                <w:b/>
                <w:bCs/>
              </w:rPr>
            </w:pPr>
            <w:r>
              <w:rPr>
                <w:rFonts w:asciiTheme="majorHAnsi" w:hAnsiTheme="majorHAnsi" w:cstheme="majorHAnsi"/>
                <w:b/>
                <w:bCs/>
              </w:rPr>
              <w:t>64,8</w:t>
            </w:r>
          </w:p>
        </w:tc>
        <w:tc>
          <w:tcPr>
            <w:tcW w:w="1035" w:type="dxa"/>
            <w:tcBorders>
              <w:top w:val="nil"/>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196496FF" w14:textId="5C113E11" w:rsidR="00D720C0" w:rsidRPr="00DA516A" w:rsidRDefault="00D720C0" w:rsidP="007512CC">
            <w:pPr>
              <w:spacing w:after="0" w:line="240" w:lineRule="auto"/>
              <w:ind w:right="113"/>
              <w:jc w:val="right"/>
              <w:rPr>
                <w:rFonts w:asciiTheme="majorHAnsi" w:hAnsiTheme="majorHAnsi" w:cstheme="majorHAnsi"/>
                <w:b/>
                <w:bCs/>
              </w:rPr>
            </w:pPr>
            <w:r>
              <w:rPr>
                <w:rFonts w:asciiTheme="majorHAnsi" w:hAnsiTheme="majorHAnsi" w:cstheme="majorHAnsi"/>
                <w:b/>
                <w:bCs/>
              </w:rPr>
              <w:t>(66,5)</w:t>
            </w:r>
          </w:p>
        </w:tc>
      </w:tr>
      <w:tr w:rsidR="00D720C0" w:rsidRPr="00B7309A" w14:paraId="28A887A5" w14:textId="77777777" w:rsidTr="001F5C0C">
        <w:trPr>
          <w:trHeight w:val="397"/>
        </w:trPr>
        <w:tc>
          <w:tcPr>
            <w:tcW w:w="6931" w:type="dxa"/>
            <w:tcBorders>
              <w:top w:val="nil"/>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4917DBD5" w14:textId="3FCE97A3" w:rsidR="00D720C0" w:rsidRPr="00B7309A" w:rsidRDefault="00D720C0" w:rsidP="00F659CB">
            <w:pPr>
              <w:spacing w:after="0" w:line="240" w:lineRule="auto"/>
              <w:rPr>
                <w:rFonts w:asciiTheme="majorHAnsi" w:hAnsiTheme="majorHAnsi" w:cstheme="majorHAnsi"/>
                <w:lang w:val="el-GR"/>
              </w:rPr>
            </w:pPr>
            <w:r w:rsidRPr="00DA516A">
              <w:rPr>
                <w:rFonts w:asciiTheme="majorHAnsi" w:hAnsiTheme="majorHAnsi" w:cstheme="majorHAnsi"/>
                <w:lang w:val="el-GR"/>
              </w:rPr>
              <w:t xml:space="preserve">Κέρδος/(ζημία) αποτίμησης επενδυτικών ακινήτων </w:t>
            </w:r>
            <w:r w:rsidR="004D3E2A">
              <w:rPr>
                <w:rFonts w:asciiTheme="majorHAnsi" w:hAnsiTheme="majorHAnsi" w:cstheme="majorHAnsi"/>
                <w:lang w:val="el-GR"/>
              </w:rPr>
              <w:t>και αποθεμάτων</w:t>
            </w:r>
            <w:r w:rsidR="004D3E2A">
              <w:rPr>
                <w:rStyle w:val="FootnoteReference"/>
                <w:rFonts w:asciiTheme="majorHAnsi" w:hAnsiTheme="majorHAnsi" w:cstheme="majorHAnsi"/>
                <w:lang w:val="el-GR"/>
              </w:rPr>
              <w:footnoteReference w:id="10"/>
            </w:r>
            <w:r w:rsidR="004D3E2A">
              <w:rPr>
                <w:rFonts w:asciiTheme="majorHAnsi" w:hAnsiTheme="majorHAnsi" w:cstheme="majorHAnsi"/>
                <w:lang w:val="el-GR"/>
              </w:rPr>
              <w:t xml:space="preserve"> </w:t>
            </w:r>
            <w:r w:rsidRPr="00DA516A">
              <w:rPr>
                <w:rFonts w:asciiTheme="majorHAnsi" w:hAnsiTheme="majorHAnsi" w:cstheme="majorHAnsi"/>
                <w:lang w:val="el-GR"/>
              </w:rPr>
              <w:t>Ελληνικού</w:t>
            </w:r>
          </w:p>
        </w:tc>
        <w:tc>
          <w:tcPr>
            <w:tcW w:w="1035" w:type="dxa"/>
            <w:tcBorders>
              <w:top w:val="nil"/>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33596886" w14:textId="0D734F7F" w:rsidR="00D720C0" w:rsidRPr="00B7309A" w:rsidRDefault="00D720C0" w:rsidP="00F659CB">
            <w:pPr>
              <w:spacing w:after="0" w:line="240" w:lineRule="auto"/>
              <w:ind w:right="113"/>
              <w:jc w:val="right"/>
              <w:rPr>
                <w:rFonts w:asciiTheme="majorHAnsi" w:hAnsiTheme="majorHAnsi" w:cstheme="majorHAnsi"/>
                <w:lang w:val="el-GR"/>
              </w:rPr>
            </w:pPr>
            <w:r>
              <w:rPr>
                <w:rFonts w:asciiTheme="majorHAnsi" w:hAnsiTheme="majorHAnsi" w:cstheme="majorHAnsi"/>
                <w:lang w:val="el-GR"/>
              </w:rPr>
              <w:t>(15,8)</w:t>
            </w:r>
          </w:p>
        </w:tc>
        <w:tc>
          <w:tcPr>
            <w:tcW w:w="1035" w:type="dxa"/>
            <w:tcBorders>
              <w:top w:val="nil"/>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080BB6F9" w14:textId="4797925D" w:rsidR="00D720C0" w:rsidRPr="00B7309A" w:rsidRDefault="00D720C0" w:rsidP="00F659CB">
            <w:pPr>
              <w:spacing w:after="0" w:line="240" w:lineRule="auto"/>
              <w:ind w:right="113"/>
              <w:jc w:val="right"/>
              <w:rPr>
                <w:rFonts w:asciiTheme="majorHAnsi" w:hAnsiTheme="majorHAnsi" w:cstheme="majorHAnsi"/>
                <w:lang w:val="el-GR"/>
              </w:rPr>
            </w:pPr>
            <w:r>
              <w:rPr>
                <w:rFonts w:asciiTheme="majorHAnsi" w:hAnsiTheme="majorHAnsi" w:cstheme="majorHAnsi"/>
                <w:lang w:val="el-GR"/>
              </w:rPr>
              <w:t>87,6</w:t>
            </w:r>
          </w:p>
        </w:tc>
      </w:tr>
      <w:tr w:rsidR="00D720C0" w:rsidRPr="00B7309A" w14:paraId="72173EED" w14:textId="77777777" w:rsidTr="00175ECB">
        <w:trPr>
          <w:trHeight w:val="454"/>
        </w:trPr>
        <w:tc>
          <w:tcPr>
            <w:tcW w:w="6931" w:type="dxa"/>
            <w:tcBorders>
              <w:top w:val="double" w:sz="4" w:space="0" w:color="auto"/>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6468956A" w14:textId="6391296D" w:rsidR="00D720C0" w:rsidRPr="00B7309A" w:rsidRDefault="00D720C0" w:rsidP="007512CC">
            <w:pPr>
              <w:spacing w:after="0" w:line="240" w:lineRule="auto"/>
              <w:rPr>
                <w:rFonts w:asciiTheme="majorHAnsi" w:hAnsiTheme="majorHAnsi" w:cstheme="majorHAnsi"/>
                <w:b/>
                <w:lang w:val="el-GR"/>
              </w:rPr>
            </w:pPr>
            <w:r w:rsidRPr="00157C88">
              <w:rPr>
                <w:rFonts w:asciiTheme="majorHAnsi" w:hAnsiTheme="majorHAnsi" w:cstheme="majorHAnsi"/>
                <w:b/>
                <w:bCs/>
                <w:lang w:val="el-GR"/>
              </w:rPr>
              <w:t>EBITDA Έργο Ελληνικού (Λειτουργικά αποτελέσματα)</w:t>
            </w:r>
          </w:p>
        </w:tc>
        <w:tc>
          <w:tcPr>
            <w:tcW w:w="1035"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1B38E07F" w14:textId="5FAA3D2D" w:rsidR="00D720C0" w:rsidRPr="00B7309A" w:rsidRDefault="00D720C0" w:rsidP="007512CC">
            <w:pPr>
              <w:spacing w:after="0" w:line="240" w:lineRule="auto"/>
              <w:ind w:right="113"/>
              <w:jc w:val="right"/>
              <w:rPr>
                <w:rFonts w:asciiTheme="majorHAnsi" w:hAnsiTheme="majorHAnsi" w:cstheme="majorHAnsi"/>
                <w:b/>
                <w:bCs/>
                <w:lang w:val="el-GR"/>
              </w:rPr>
            </w:pPr>
            <w:r>
              <w:rPr>
                <w:rFonts w:asciiTheme="majorHAnsi" w:hAnsiTheme="majorHAnsi" w:cstheme="majorHAnsi"/>
                <w:b/>
                <w:bCs/>
                <w:lang w:val="el-GR"/>
              </w:rPr>
              <w:t>49,0</w:t>
            </w:r>
          </w:p>
        </w:tc>
        <w:tc>
          <w:tcPr>
            <w:tcW w:w="1035"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70092B92" w14:textId="5BBA7E8C" w:rsidR="00D720C0" w:rsidRPr="00B7309A" w:rsidRDefault="00D720C0" w:rsidP="007512CC">
            <w:pPr>
              <w:spacing w:after="0" w:line="240" w:lineRule="auto"/>
              <w:ind w:right="113"/>
              <w:jc w:val="right"/>
              <w:rPr>
                <w:rFonts w:asciiTheme="majorHAnsi" w:hAnsiTheme="majorHAnsi" w:cstheme="majorHAnsi"/>
                <w:b/>
                <w:bCs/>
                <w:lang w:val="el-GR"/>
              </w:rPr>
            </w:pPr>
            <w:r>
              <w:rPr>
                <w:rFonts w:asciiTheme="majorHAnsi" w:hAnsiTheme="majorHAnsi" w:cstheme="majorHAnsi"/>
                <w:b/>
                <w:bCs/>
                <w:lang w:val="el-GR"/>
              </w:rPr>
              <w:t>21,1</w:t>
            </w:r>
          </w:p>
        </w:tc>
      </w:tr>
      <w:tr w:rsidR="00D720C0" w:rsidRPr="00B7309A" w14:paraId="1277E45F" w14:textId="77777777" w:rsidTr="00175ECB">
        <w:trPr>
          <w:trHeight w:val="454"/>
        </w:trPr>
        <w:tc>
          <w:tcPr>
            <w:tcW w:w="6931" w:type="dxa"/>
            <w:tcBorders>
              <w:top w:val="double" w:sz="4" w:space="0" w:color="auto"/>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00D608BB" w14:textId="11769BF8" w:rsidR="00D720C0" w:rsidRPr="00B7309A" w:rsidRDefault="00D720C0" w:rsidP="00CC12AC">
            <w:pPr>
              <w:spacing w:after="0" w:line="240" w:lineRule="auto"/>
              <w:rPr>
                <w:rFonts w:asciiTheme="majorHAnsi" w:hAnsiTheme="majorHAnsi" w:cstheme="majorHAnsi"/>
                <w:b/>
                <w:i/>
                <w:iCs/>
                <w:lang w:val="el-GR"/>
              </w:rPr>
            </w:pPr>
            <w:r w:rsidRPr="00B7309A">
              <w:rPr>
                <w:rFonts w:asciiTheme="majorHAnsi" w:hAnsiTheme="majorHAnsi" w:cstheme="majorHAnsi"/>
                <w:b/>
                <w:lang w:val="el-GR"/>
              </w:rPr>
              <w:t>Καθαρά Αποτελέσματα</w:t>
            </w:r>
            <w:r w:rsidRPr="00B7309A">
              <w:rPr>
                <w:rFonts w:asciiTheme="majorHAnsi" w:hAnsiTheme="majorHAnsi" w:cstheme="majorHAnsi"/>
                <w:bCs/>
                <w:i/>
                <w:iCs/>
                <w:lang w:val="el-GR"/>
              </w:rPr>
              <w:t xml:space="preserve"> (μετά από </w:t>
            </w:r>
            <w:r w:rsidRPr="003749E8">
              <w:rPr>
                <w:rFonts w:asciiTheme="majorHAnsi" w:hAnsiTheme="majorHAnsi" w:cstheme="majorHAnsi"/>
                <w:bCs/>
                <w:i/>
                <w:iCs/>
                <w:lang w:val="el-GR"/>
              </w:rPr>
              <w:t xml:space="preserve">χρηματοοικονομικά έξοδα </w:t>
            </w:r>
            <w:r>
              <w:rPr>
                <w:rFonts w:asciiTheme="majorHAnsi" w:hAnsiTheme="majorHAnsi" w:cstheme="majorHAnsi"/>
                <w:bCs/>
                <w:i/>
                <w:iCs/>
                <w:lang w:val="el-GR"/>
              </w:rPr>
              <w:t xml:space="preserve">&amp; </w:t>
            </w:r>
            <w:r w:rsidRPr="00B7309A">
              <w:rPr>
                <w:rFonts w:asciiTheme="majorHAnsi" w:hAnsiTheme="majorHAnsi" w:cstheme="majorHAnsi"/>
                <w:bCs/>
                <w:i/>
                <w:iCs/>
                <w:lang w:val="el-GR"/>
              </w:rPr>
              <w:t>φόρους)</w:t>
            </w:r>
          </w:p>
        </w:tc>
        <w:tc>
          <w:tcPr>
            <w:tcW w:w="1035"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2E19A083" w14:textId="417CB54D" w:rsidR="00D720C0" w:rsidRPr="00B7309A" w:rsidRDefault="00D720C0" w:rsidP="00CC12AC">
            <w:pPr>
              <w:spacing w:after="0" w:line="240" w:lineRule="auto"/>
              <w:ind w:right="113"/>
              <w:jc w:val="right"/>
              <w:rPr>
                <w:rFonts w:asciiTheme="majorHAnsi" w:hAnsiTheme="majorHAnsi" w:cstheme="majorHAnsi"/>
                <w:b/>
                <w:bCs/>
                <w:color w:val="000000" w:themeColor="text1"/>
                <w:lang w:val="el-GR"/>
              </w:rPr>
            </w:pPr>
            <w:r>
              <w:rPr>
                <w:rFonts w:asciiTheme="majorHAnsi" w:hAnsiTheme="majorHAnsi" w:cstheme="majorHAnsi"/>
                <w:b/>
                <w:bCs/>
                <w:color w:val="000000" w:themeColor="text1"/>
                <w:lang w:val="el-GR"/>
              </w:rPr>
              <w:t>(</w:t>
            </w:r>
            <w:r w:rsidR="004D3E2A">
              <w:rPr>
                <w:rFonts w:asciiTheme="majorHAnsi" w:hAnsiTheme="majorHAnsi" w:cstheme="majorHAnsi"/>
                <w:b/>
                <w:bCs/>
                <w:color w:val="000000" w:themeColor="text1"/>
                <w:lang w:val="el-GR"/>
              </w:rPr>
              <w:t>7</w:t>
            </w:r>
            <w:r>
              <w:rPr>
                <w:rFonts w:asciiTheme="majorHAnsi" w:hAnsiTheme="majorHAnsi" w:cstheme="majorHAnsi"/>
                <w:b/>
                <w:bCs/>
                <w:color w:val="000000" w:themeColor="text1"/>
                <w:lang w:val="el-GR"/>
              </w:rPr>
              <w:t>,</w:t>
            </w:r>
            <w:r w:rsidR="004D3E2A">
              <w:rPr>
                <w:rFonts w:asciiTheme="majorHAnsi" w:hAnsiTheme="majorHAnsi" w:cstheme="majorHAnsi"/>
                <w:b/>
                <w:bCs/>
                <w:color w:val="000000" w:themeColor="text1"/>
                <w:lang w:val="el-GR"/>
              </w:rPr>
              <w:t>3</w:t>
            </w:r>
            <w:r>
              <w:rPr>
                <w:rFonts w:asciiTheme="majorHAnsi" w:hAnsiTheme="majorHAnsi" w:cstheme="majorHAnsi"/>
                <w:b/>
                <w:bCs/>
                <w:color w:val="000000" w:themeColor="text1"/>
                <w:lang w:val="el-GR"/>
              </w:rPr>
              <w:t>)</w:t>
            </w:r>
          </w:p>
        </w:tc>
        <w:tc>
          <w:tcPr>
            <w:tcW w:w="1035"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282F8C5F" w14:textId="0A2AC5C1" w:rsidR="00D720C0" w:rsidRPr="00B7309A" w:rsidRDefault="00D720C0" w:rsidP="00CC12AC">
            <w:pPr>
              <w:spacing w:after="0" w:line="240" w:lineRule="auto"/>
              <w:ind w:right="113"/>
              <w:jc w:val="right"/>
              <w:rPr>
                <w:rFonts w:asciiTheme="majorHAnsi" w:hAnsiTheme="majorHAnsi" w:cstheme="majorHAnsi"/>
                <w:b/>
                <w:bCs/>
                <w:lang w:val="el-GR"/>
              </w:rPr>
            </w:pPr>
            <w:r>
              <w:rPr>
                <w:rFonts w:asciiTheme="majorHAnsi" w:hAnsiTheme="majorHAnsi" w:cstheme="majorHAnsi"/>
                <w:b/>
                <w:bCs/>
                <w:lang w:val="el-GR"/>
              </w:rPr>
              <w:t>(</w:t>
            </w:r>
            <w:r w:rsidR="004D3E2A">
              <w:rPr>
                <w:rFonts w:asciiTheme="majorHAnsi" w:hAnsiTheme="majorHAnsi" w:cstheme="majorHAnsi"/>
                <w:b/>
                <w:bCs/>
                <w:lang w:val="el-GR"/>
              </w:rPr>
              <w:t>43</w:t>
            </w:r>
            <w:r>
              <w:rPr>
                <w:rFonts w:asciiTheme="majorHAnsi" w:hAnsiTheme="majorHAnsi" w:cstheme="majorHAnsi"/>
                <w:b/>
                <w:bCs/>
                <w:lang w:val="el-GR"/>
              </w:rPr>
              <w:t>,</w:t>
            </w:r>
            <w:r w:rsidR="004D3E2A">
              <w:rPr>
                <w:rFonts w:asciiTheme="majorHAnsi" w:hAnsiTheme="majorHAnsi" w:cstheme="majorHAnsi"/>
                <w:b/>
                <w:bCs/>
                <w:lang w:val="el-GR"/>
              </w:rPr>
              <w:t>4</w:t>
            </w:r>
            <w:r>
              <w:rPr>
                <w:rFonts w:asciiTheme="majorHAnsi" w:hAnsiTheme="majorHAnsi" w:cstheme="majorHAnsi"/>
                <w:b/>
                <w:bCs/>
                <w:lang w:val="el-GR"/>
              </w:rPr>
              <w:t>)</w:t>
            </w:r>
          </w:p>
        </w:tc>
      </w:tr>
    </w:tbl>
    <w:p w14:paraId="0058AB53" w14:textId="30406790" w:rsidR="00ED41B1" w:rsidRDefault="00667135" w:rsidP="00D160F7">
      <w:pPr>
        <w:spacing w:before="80" w:after="80" w:line="276" w:lineRule="auto"/>
        <w:jc w:val="both"/>
        <w:rPr>
          <w:rFonts w:asciiTheme="majorHAnsi" w:hAnsiTheme="majorHAnsi" w:cstheme="majorHAnsi"/>
          <w:iCs/>
          <w:color w:val="000000" w:themeColor="text1"/>
          <w:sz w:val="24"/>
          <w:szCs w:val="24"/>
          <w:lang w:val="el-GR"/>
        </w:rPr>
      </w:pPr>
      <w:bookmarkStart w:id="11" w:name="_Hlk163297957"/>
      <w:r>
        <w:rPr>
          <w:rFonts w:asciiTheme="majorHAnsi" w:hAnsiTheme="majorHAnsi" w:cstheme="majorHAnsi"/>
          <w:iCs/>
          <w:color w:val="000000" w:themeColor="text1"/>
          <w:sz w:val="24"/>
          <w:szCs w:val="24"/>
          <w:lang w:val="el-GR"/>
        </w:rPr>
        <w:t xml:space="preserve">Επιπλέον </w:t>
      </w:r>
      <w:r w:rsidR="00FA45E4">
        <w:rPr>
          <w:rFonts w:asciiTheme="majorHAnsi" w:hAnsiTheme="majorHAnsi" w:cstheme="majorHAnsi"/>
          <w:iCs/>
          <w:color w:val="000000" w:themeColor="text1"/>
          <w:sz w:val="24"/>
          <w:szCs w:val="24"/>
          <w:lang w:val="el-GR"/>
        </w:rPr>
        <w:t xml:space="preserve">χρήζουν ξεχωριστής αναφοράς οι παρακάτω </w:t>
      </w:r>
      <w:r w:rsidR="00C41E14">
        <w:rPr>
          <w:rFonts w:asciiTheme="majorHAnsi" w:hAnsiTheme="majorHAnsi" w:cstheme="majorHAnsi"/>
          <w:iCs/>
          <w:color w:val="000000" w:themeColor="text1"/>
          <w:sz w:val="24"/>
          <w:szCs w:val="24"/>
          <w:lang w:val="el-GR"/>
        </w:rPr>
        <w:t>σημαντικές παρατηρήσεις</w:t>
      </w:r>
      <w:r w:rsidR="00FA45E4">
        <w:rPr>
          <w:rFonts w:asciiTheme="majorHAnsi" w:hAnsiTheme="majorHAnsi" w:cstheme="majorHAnsi"/>
          <w:iCs/>
          <w:color w:val="000000" w:themeColor="text1"/>
          <w:sz w:val="24"/>
          <w:szCs w:val="24"/>
          <w:lang w:val="el-GR"/>
        </w:rPr>
        <w:t xml:space="preserve"> </w:t>
      </w:r>
      <w:r w:rsidR="00D04A0E">
        <w:rPr>
          <w:rFonts w:asciiTheme="majorHAnsi" w:hAnsiTheme="majorHAnsi" w:cstheme="majorHAnsi"/>
          <w:iCs/>
          <w:color w:val="000000" w:themeColor="text1"/>
          <w:sz w:val="24"/>
          <w:szCs w:val="24"/>
          <w:lang w:val="el-GR"/>
        </w:rPr>
        <w:t>σχετικά</w:t>
      </w:r>
      <w:r w:rsidR="00FA45E4">
        <w:rPr>
          <w:rFonts w:asciiTheme="majorHAnsi" w:hAnsiTheme="majorHAnsi" w:cstheme="majorHAnsi"/>
          <w:iCs/>
          <w:color w:val="000000" w:themeColor="text1"/>
          <w:sz w:val="24"/>
          <w:szCs w:val="24"/>
          <w:lang w:val="el-GR"/>
        </w:rPr>
        <w:t xml:space="preserve"> με τις οικονομικές επιδόσεις και τη χρηματοοικονομική κατάσταση του έργου στο Ελληνικό</w:t>
      </w:r>
      <w:r w:rsidR="00C41E14">
        <w:rPr>
          <w:rFonts w:asciiTheme="majorHAnsi" w:hAnsiTheme="majorHAnsi" w:cstheme="majorHAnsi"/>
          <w:iCs/>
          <w:color w:val="000000" w:themeColor="text1"/>
          <w:sz w:val="24"/>
          <w:szCs w:val="24"/>
          <w:lang w:val="el-GR"/>
        </w:rPr>
        <w:t>:</w:t>
      </w:r>
    </w:p>
    <w:p w14:paraId="4B59DBBE" w14:textId="7517FC49" w:rsidR="00C41E14" w:rsidRPr="005D558D" w:rsidRDefault="00CA4808" w:rsidP="003E1A09">
      <w:pPr>
        <w:pStyle w:val="ListParagraph"/>
        <w:numPr>
          <w:ilvl w:val="0"/>
          <w:numId w:val="4"/>
        </w:numPr>
        <w:spacing w:before="80" w:after="80" w:line="276" w:lineRule="auto"/>
        <w:ind w:left="397" w:hanging="397"/>
        <w:jc w:val="both"/>
        <w:rPr>
          <w:rFonts w:asciiTheme="majorHAnsi" w:hAnsiTheme="majorHAnsi" w:cstheme="majorHAnsi"/>
          <w:color w:val="000000" w:themeColor="text1"/>
        </w:rPr>
      </w:pPr>
      <w:r w:rsidRPr="005D558D">
        <w:rPr>
          <w:rFonts w:asciiTheme="majorHAnsi" w:hAnsiTheme="majorHAnsi" w:cstheme="majorHAnsi"/>
          <w:color w:val="000000" w:themeColor="text1"/>
        </w:rPr>
        <w:t xml:space="preserve">Οι </w:t>
      </w:r>
      <w:r w:rsidRPr="005D558D">
        <w:rPr>
          <w:rFonts w:asciiTheme="majorHAnsi" w:hAnsiTheme="majorHAnsi" w:cstheme="majorHAnsi"/>
          <w:b/>
          <w:bCs/>
          <w:color w:val="000000" w:themeColor="text1"/>
        </w:rPr>
        <w:t>συνολικές ταμειακές εισπράξεις από πωλήσεις/μισθώσεις ακινήτων</w:t>
      </w:r>
      <w:r w:rsidRPr="005D558D">
        <w:rPr>
          <w:rFonts w:asciiTheme="majorHAnsi" w:hAnsiTheme="majorHAnsi" w:cstheme="majorHAnsi"/>
          <w:color w:val="000000" w:themeColor="text1"/>
        </w:rPr>
        <w:t xml:space="preserve"> </w:t>
      </w:r>
      <w:r w:rsidR="004E55FD">
        <w:rPr>
          <w:rFonts w:asciiTheme="majorHAnsi" w:hAnsiTheme="majorHAnsi" w:cstheme="majorHAnsi"/>
          <w:color w:val="000000" w:themeColor="text1"/>
        </w:rPr>
        <w:t xml:space="preserve">από την έναρξη του έργου έως την 31.03.2024 </w:t>
      </w:r>
      <w:r w:rsidRPr="005D558D">
        <w:rPr>
          <w:rFonts w:asciiTheme="majorHAnsi" w:hAnsiTheme="majorHAnsi" w:cstheme="majorHAnsi"/>
          <w:color w:val="000000" w:themeColor="text1"/>
        </w:rPr>
        <w:t xml:space="preserve">ανήλθαν σε </w:t>
      </w:r>
      <w:r w:rsidRPr="005D558D">
        <w:rPr>
          <w:rFonts w:asciiTheme="majorHAnsi" w:hAnsiTheme="majorHAnsi" w:cstheme="majorHAnsi"/>
          <w:b/>
          <w:bCs/>
          <w:color w:val="000000" w:themeColor="text1"/>
        </w:rPr>
        <w:t>€</w:t>
      </w:r>
      <w:r w:rsidR="004E55FD">
        <w:rPr>
          <w:rFonts w:asciiTheme="majorHAnsi" w:hAnsiTheme="majorHAnsi" w:cstheme="majorHAnsi"/>
          <w:b/>
          <w:bCs/>
          <w:color w:val="000000" w:themeColor="text1"/>
        </w:rPr>
        <w:t>641</w:t>
      </w:r>
      <w:r w:rsidRPr="005D558D">
        <w:rPr>
          <w:rFonts w:asciiTheme="majorHAnsi" w:hAnsiTheme="majorHAnsi" w:cstheme="majorHAnsi"/>
          <w:b/>
          <w:bCs/>
          <w:color w:val="000000" w:themeColor="text1"/>
        </w:rPr>
        <w:t>εκ</w:t>
      </w:r>
      <w:r w:rsidRPr="005D558D">
        <w:rPr>
          <w:rFonts w:asciiTheme="majorHAnsi" w:hAnsiTheme="majorHAnsi" w:cstheme="majorHAnsi"/>
          <w:color w:val="000000" w:themeColor="text1"/>
        </w:rPr>
        <w:t xml:space="preserve">. </w:t>
      </w:r>
    </w:p>
    <w:p w14:paraId="24D23A44" w14:textId="52F2374E" w:rsidR="00FF615E" w:rsidRPr="00B7309A" w:rsidRDefault="00FF615E" w:rsidP="003E1A09">
      <w:pPr>
        <w:pStyle w:val="ListParagraph"/>
        <w:numPr>
          <w:ilvl w:val="0"/>
          <w:numId w:val="4"/>
        </w:numPr>
        <w:spacing w:before="80" w:after="80" w:line="276" w:lineRule="auto"/>
        <w:ind w:left="397" w:hanging="397"/>
        <w:jc w:val="both"/>
        <w:rPr>
          <w:rFonts w:asciiTheme="majorHAnsi" w:hAnsiTheme="majorHAnsi" w:cstheme="majorHAnsi"/>
          <w:color w:val="000000" w:themeColor="text1"/>
        </w:rPr>
      </w:pPr>
      <w:r w:rsidRPr="00B7309A">
        <w:rPr>
          <w:rFonts w:asciiTheme="majorHAnsi" w:hAnsiTheme="majorHAnsi" w:cstheme="majorHAnsi"/>
          <w:color w:val="000000" w:themeColor="text1"/>
        </w:rPr>
        <w:t xml:space="preserve">Τα </w:t>
      </w:r>
      <w:r w:rsidRPr="00B7309A">
        <w:rPr>
          <w:rFonts w:asciiTheme="majorHAnsi" w:hAnsiTheme="majorHAnsi" w:cstheme="majorHAnsi"/>
          <w:b/>
          <w:bCs/>
          <w:color w:val="000000" w:themeColor="text1"/>
        </w:rPr>
        <w:t xml:space="preserve">αναβαλλόμενα έσοδα από </w:t>
      </w:r>
      <w:r w:rsidR="00214EE2" w:rsidRPr="00214EE2">
        <w:rPr>
          <w:rFonts w:asciiTheme="majorHAnsi" w:hAnsiTheme="majorHAnsi" w:cstheme="majorHAnsi"/>
          <w:b/>
          <w:bCs/>
          <w:color w:val="000000" w:themeColor="text1"/>
        </w:rPr>
        <w:t>πωλήσεις/μισθώσεις ακινήτων</w:t>
      </w:r>
      <w:r w:rsidRPr="00B7309A">
        <w:rPr>
          <w:rFonts w:asciiTheme="majorHAnsi" w:hAnsiTheme="majorHAnsi" w:cstheme="majorHAnsi"/>
          <w:color w:val="000000" w:themeColor="text1"/>
        </w:rPr>
        <w:t xml:space="preserve">, τα οποία </w:t>
      </w:r>
      <w:r w:rsidR="00715FCE">
        <w:rPr>
          <w:rFonts w:asciiTheme="majorHAnsi" w:hAnsiTheme="majorHAnsi" w:cstheme="majorHAnsi"/>
          <w:color w:val="000000" w:themeColor="text1"/>
        </w:rPr>
        <w:t xml:space="preserve">θα </w:t>
      </w:r>
      <w:r w:rsidRPr="00B7309A">
        <w:rPr>
          <w:rFonts w:asciiTheme="majorHAnsi" w:hAnsiTheme="majorHAnsi" w:cstheme="majorHAnsi"/>
          <w:color w:val="000000" w:themeColor="text1"/>
        </w:rPr>
        <w:t xml:space="preserve">αναγνωριστούν </w:t>
      </w:r>
      <w:r w:rsidR="00CA4808" w:rsidRPr="00B7309A">
        <w:rPr>
          <w:rFonts w:asciiTheme="majorHAnsi" w:hAnsiTheme="majorHAnsi" w:cstheme="majorHAnsi"/>
          <w:color w:val="000000" w:themeColor="text1"/>
        </w:rPr>
        <w:t xml:space="preserve">σταδιακά </w:t>
      </w:r>
      <w:r w:rsidRPr="00B7309A">
        <w:rPr>
          <w:rFonts w:asciiTheme="majorHAnsi" w:hAnsiTheme="majorHAnsi" w:cstheme="majorHAnsi"/>
          <w:color w:val="000000" w:themeColor="text1"/>
        </w:rPr>
        <w:t xml:space="preserve">στην </w:t>
      </w:r>
      <w:r w:rsidR="008B3DB7" w:rsidRPr="00B7309A">
        <w:rPr>
          <w:rFonts w:asciiTheme="majorHAnsi" w:hAnsiTheme="majorHAnsi" w:cstheme="majorHAnsi"/>
          <w:color w:val="000000" w:themeColor="text1"/>
        </w:rPr>
        <w:t>Κατάσταση Αποτελεσμάτων</w:t>
      </w:r>
      <w:r w:rsidRPr="00B7309A">
        <w:rPr>
          <w:rFonts w:asciiTheme="majorHAnsi" w:hAnsiTheme="majorHAnsi" w:cstheme="majorHAnsi"/>
          <w:color w:val="000000" w:themeColor="text1"/>
        </w:rPr>
        <w:t xml:space="preserve">, </w:t>
      </w:r>
      <w:r w:rsidR="00C47893" w:rsidRPr="00B7309A">
        <w:rPr>
          <w:rFonts w:asciiTheme="majorHAnsi" w:hAnsiTheme="majorHAnsi" w:cstheme="majorHAnsi"/>
          <w:color w:val="000000" w:themeColor="text1"/>
        </w:rPr>
        <w:t xml:space="preserve">ανήλθαν </w:t>
      </w:r>
      <w:r w:rsidRPr="00B7309A">
        <w:rPr>
          <w:rFonts w:asciiTheme="majorHAnsi" w:hAnsiTheme="majorHAnsi" w:cstheme="majorHAnsi"/>
          <w:color w:val="000000" w:themeColor="text1"/>
        </w:rPr>
        <w:t>την 3</w:t>
      </w:r>
      <w:r w:rsidR="00575C82" w:rsidRPr="00B7309A">
        <w:rPr>
          <w:rFonts w:asciiTheme="majorHAnsi" w:hAnsiTheme="majorHAnsi" w:cstheme="majorHAnsi"/>
          <w:color w:val="000000" w:themeColor="text1"/>
        </w:rPr>
        <w:t>1</w:t>
      </w:r>
      <w:r w:rsidRPr="00B7309A">
        <w:rPr>
          <w:rFonts w:asciiTheme="majorHAnsi" w:hAnsiTheme="majorHAnsi" w:cstheme="majorHAnsi"/>
          <w:color w:val="000000" w:themeColor="text1"/>
        </w:rPr>
        <w:t>.</w:t>
      </w:r>
      <w:r w:rsidR="00575C82" w:rsidRPr="00B7309A">
        <w:rPr>
          <w:rFonts w:asciiTheme="majorHAnsi" w:hAnsiTheme="majorHAnsi" w:cstheme="majorHAnsi"/>
          <w:color w:val="000000" w:themeColor="text1"/>
        </w:rPr>
        <w:t>12</w:t>
      </w:r>
      <w:r w:rsidRPr="00B7309A">
        <w:rPr>
          <w:rFonts w:asciiTheme="majorHAnsi" w:hAnsiTheme="majorHAnsi" w:cstheme="majorHAnsi"/>
          <w:color w:val="000000" w:themeColor="text1"/>
        </w:rPr>
        <w:t xml:space="preserve">.2023 σε </w:t>
      </w:r>
      <w:r w:rsidRPr="00B7309A">
        <w:rPr>
          <w:rFonts w:asciiTheme="majorHAnsi" w:hAnsiTheme="majorHAnsi" w:cstheme="majorHAnsi"/>
          <w:b/>
          <w:bCs/>
          <w:color w:val="000000" w:themeColor="text1"/>
        </w:rPr>
        <w:t>€</w:t>
      </w:r>
      <w:r w:rsidR="00E45816">
        <w:rPr>
          <w:rFonts w:asciiTheme="majorHAnsi" w:hAnsiTheme="majorHAnsi" w:cstheme="majorHAnsi"/>
          <w:b/>
          <w:bCs/>
          <w:color w:val="000000" w:themeColor="text1"/>
        </w:rPr>
        <w:t>127</w:t>
      </w:r>
      <w:r w:rsidRPr="00B7309A">
        <w:rPr>
          <w:rFonts w:asciiTheme="majorHAnsi" w:hAnsiTheme="majorHAnsi" w:cstheme="majorHAnsi"/>
          <w:b/>
          <w:bCs/>
          <w:color w:val="000000" w:themeColor="text1"/>
        </w:rPr>
        <w:t>εκ</w:t>
      </w:r>
      <w:r w:rsidRPr="00B7309A">
        <w:rPr>
          <w:rFonts w:asciiTheme="majorHAnsi" w:hAnsiTheme="majorHAnsi" w:cstheme="majorHAnsi"/>
          <w:color w:val="000000" w:themeColor="text1"/>
        </w:rPr>
        <w:t>.</w:t>
      </w:r>
      <w:r w:rsidR="00CA4808" w:rsidRPr="00B7309A">
        <w:rPr>
          <w:rFonts w:asciiTheme="majorHAnsi" w:hAnsiTheme="majorHAnsi" w:cstheme="majorHAnsi"/>
          <w:color w:val="000000" w:themeColor="text1"/>
        </w:rPr>
        <w:t xml:space="preserve"> </w:t>
      </w:r>
    </w:p>
    <w:p w14:paraId="64BFA028" w14:textId="09569F6C" w:rsidR="009C4768" w:rsidRDefault="00F92185" w:rsidP="009C4768">
      <w:pPr>
        <w:pStyle w:val="ListParagraph"/>
        <w:numPr>
          <w:ilvl w:val="0"/>
          <w:numId w:val="4"/>
        </w:numPr>
        <w:spacing w:before="80" w:after="80" w:line="276" w:lineRule="auto"/>
        <w:ind w:left="397" w:hanging="397"/>
        <w:jc w:val="both"/>
        <w:rPr>
          <w:rFonts w:asciiTheme="majorHAnsi" w:hAnsiTheme="majorHAnsi" w:cstheme="majorHAnsi"/>
          <w:color w:val="000000" w:themeColor="text1"/>
        </w:rPr>
      </w:pPr>
      <w:r w:rsidRPr="00B7309A">
        <w:rPr>
          <w:rFonts w:asciiTheme="majorHAnsi" w:hAnsiTheme="majorHAnsi" w:cstheme="majorHAnsi"/>
          <w:color w:val="000000" w:themeColor="text1"/>
        </w:rPr>
        <w:t xml:space="preserve">Τα </w:t>
      </w:r>
      <w:r w:rsidRPr="00B7309A">
        <w:rPr>
          <w:rFonts w:asciiTheme="majorHAnsi" w:hAnsiTheme="majorHAnsi" w:cstheme="majorHAnsi"/>
          <w:b/>
          <w:bCs/>
          <w:color w:val="000000" w:themeColor="text1"/>
        </w:rPr>
        <w:t>καθαρά αποτελέσματα, μετά από φόρους</w:t>
      </w:r>
      <w:r w:rsidR="00480FB3">
        <w:rPr>
          <w:rFonts w:asciiTheme="majorHAnsi" w:hAnsiTheme="majorHAnsi" w:cstheme="majorHAnsi"/>
          <w:b/>
          <w:bCs/>
          <w:color w:val="000000" w:themeColor="text1"/>
        </w:rPr>
        <w:t xml:space="preserve"> </w:t>
      </w:r>
      <w:r w:rsidR="00D824C3" w:rsidRPr="00B7309A">
        <w:rPr>
          <w:rFonts w:asciiTheme="majorHAnsi" w:hAnsiTheme="majorHAnsi" w:cstheme="majorHAnsi"/>
          <w:color w:val="000000" w:themeColor="text1"/>
        </w:rPr>
        <w:t>επιβαρύνθηκαν από χρηματοοικονομικά έξοδα που δεν έχουν επίπτωση στα ταμειακά διαθέσιμα και αφορούν στη λογιστική αναγνώριση μελλοντικών υποχρεώσεων</w:t>
      </w:r>
      <w:r w:rsidR="00D824C3" w:rsidRPr="00B7309A">
        <w:rPr>
          <w:rStyle w:val="FootnoteReference"/>
          <w:rFonts w:asciiTheme="majorHAnsi" w:eastAsiaTheme="minorHAnsi" w:hAnsiTheme="majorHAnsi" w:cstheme="majorHAnsi"/>
          <w:color w:val="000000" w:themeColor="text1"/>
          <w:lang w:val="en-US" w:eastAsia="en-US"/>
        </w:rPr>
        <w:footnoteReference w:id="11"/>
      </w:r>
      <w:r w:rsidR="000648E5" w:rsidRPr="00B7309A">
        <w:rPr>
          <w:rFonts w:asciiTheme="majorHAnsi" w:hAnsiTheme="majorHAnsi" w:cstheme="majorHAnsi"/>
          <w:color w:val="000000" w:themeColor="text1"/>
        </w:rPr>
        <w:t xml:space="preserve"> ποσού €</w:t>
      </w:r>
      <w:r w:rsidR="0087699E">
        <w:rPr>
          <w:rFonts w:asciiTheme="majorHAnsi" w:hAnsiTheme="majorHAnsi" w:cstheme="majorHAnsi"/>
          <w:color w:val="000000" w:themeColor="text1"/>
        </w:rPr>
        <w:t>44</w:t>
      </w:r>
      <w:r w:rsidR="000648E5" w:rsidRPr="00B7309A">
        <w:rPr>
          <w:rFonts w:asciiTheme="majorHAnsi" w:hAnsiTheme="majorHAnsi" w:cstheme="majorHAnsi"/>
          <w:color w:val="000000" w:themeColor="text1"/>
        </w:rPr>
        <w:t>εκ (έναντι €</w:t>
      </w:r>
      <w:r w:rsidR="0087699E">
        <w:rPr>
          <w:rFonts w:asciiTheme="majorHAnsi" w:hAnsiTheme="majorHAnsi" w:cstheme="majorHAnsi"/>
          <w:color w:val="000000" w:themeColor="text1"/>
        </w:rPr>
        <w:t>38</w:t>
      </w:r>
      <w:r w:rsidR="000648E5" w:rsidRPr="00B7309A">
        <w:rPr>
          <w:rFonts w:asciiTheme="majorHAnsi" w:hAnsiTheme="majorHAnsi" w:cstheme="majorHAnsi"/>
          <w:color w:val="000000" w:themeColor="text1"/>
        </w:rPr>
        <w:t>εκ το 2022)</w:t>
      </w:r>
      <w:r w:rsidR="001D1436" w:rsidRPr="00B7309A">
        <w:rPr>
          <w:rFonts w:asciiTheme="majorHAnsi" w:hAnsiTheme="majorHAnsi" w:cstheme="majorHAnsi"/>
          <w:color w:val="000000" w:themeColor="text1"/>
        </w:rPr>
        <w:t>.</w:t>
      </w:r>
    </w:p>
    <w:p w14:paraId="47FF15F1" w14:textId="7E197C8C" w:rsidR="00FF0EEC" w:rsidRPr="0081323B" w:rsidRDefault="00FF0EEC" w:rsidP="009C4768">
      <w:pPr>
        <w:pStyle w:val="ListParagraph"/>
        <w:numPr>
          <w:ilvl w:val="0"/>
          <w:numId w:val="4"/>
        </w:numPr>
        <w:spacing w:before="80" w:after="80" w:line="276" w:lineRule="auto"/>
        <w:ind w:left="397" w:hanging="397"/>
        <w:jc w:val="both"/>
        <w:rPr>
          <w:rFonts w:asciiTheme="majorHAnsi" w:hAnsiTheme="majorHAnsi" w:cstheme="majorHAnsi"/>
          <w:color w:val="000000" w:themeColor="text1"/>
        </w:rPr>
      </w:pPr>
      <w:r>
        <w:rPr>
          <w:rFonts w:asciiTheme="majorHAnsi" w:hAnsiTheme="majorHAnsi" w:cstheme="majorHAnsi"/>
          <w:color w:val="000000" w:themeColor="text1"/>
        </w:rPr>
        <w:t>Μέσα στο 2023 πραγματοποιήθηκαν</w:t>
      </w:r>
      <w:r w:rsidR="00BF14AA">
        <w:rPr>
          <w:rFonts w:asciiTheme="majorHAnsi" w:hAnsiTheme="majorHAnsi" w:cstheme="majorHAnsi"/>
          <w:color w:val="000000" w:themeColor="text1"/>
        </w:rPr>
        <w:t xml:space="preserve"> </w:t>
      </w:r>
      <w:r w:rsidR="00BF14AA" w:rsidRPr="00E808D8">
        <w:rPr>
          <w:rFonts w:asciiTheme="majorHAnsi" w:hAnsiTheme="majorHAnsi" w:cstheme="majorHAnsi"/>
          <w:b/>
          <w:bCs/>
          <w:color w:val="000000" w:themeColor="text1"/>
        </w:rPr>
        <w:t>κεφαλαιουχικές δαπάνες (</w:t>
      </w:r>
      <w:r w:rsidR="00BF14AA" w:rsidRPr="00E808D8">
        <w:rPr>
          <w:rFonts w:asciiTheme="majorHAnsi" w:hAnsiTheme="majorHAnsi" w:cstheme="majorHAnsi"/>
          <w:b/>
          <w:bCs/>
          <w:color w:val="000000" w:themeColor="text1"/>
          <w:lang w:val="en-US"/>
        </w:rPr>
        <w:t>CAPEX</w:t>
      </w:r>
      <w:r w:rsidR="00BF14AA" w:rsidRPr="00E808D8">
        <w:rPr>
          <w:rFonts w:asciiTheme="majorHAnsi" w:hAnsiTheme="majorHAnsi" w:cstheme="majorHAnsi"/>
          <w:b/>
          <w:bCs/>
          <w:color w:val="000000" w:themeColor="text1"/>
        </w:rPr>
        <w:t>)</w:t>
      </w:r>
      <w:r w:rsidR="00BF14AA">
        <w:rPr>
          <w:rFonts w:asciiTheme="majorHAnsi" w:hAnsiTheme="majorHAnsi" w:cstheme="majorHAnsi"/>
          <w:color w:val="000000" w:themeColor="text1"/>
        </w:rPr>
        <w:t xml:space="preserve"> </w:t>
      </w:r>
      <w:r w:rsidR="00BF14AA" w:rsidRPr="006D15D0">
        <w:rPr>
          <w:rFonts w:asciiTheme="majorHAnsi" w:hAnsiTheme="majorHAnsi" w:cstheme="majorHAnsi"/>
          <w:b/>
          <w:bCs/>
          <w:color w:val="000000" w:themeColor="text1"/>
        </w:rPr>
        <w:t>€171εκ</w:t>
      </w:r>
      <w:r w:rsidR="00BF14AA">
        <w:rPr>
          <w:rFonts w:asciiTheme="majorHAnsi" w:hAnsiTheme="majorHAnsi" w:cstheme="majorHAnsi"/>
          <w:color w:val="000000" w:themeColor="text1"/>
        </w:rPr>
        <w:t xml:space="preserve"> ενώ την 31.12.2023 το ανεκτέλεστο υπόλοιπο των </w:t>
      </w:r>
      <w:proofErr w:type="spellStart"/>
      <w:r w:rsidR="0081323B">
        <w:rPr>
          <w:rFonts w:asciiTheme="majorHAnsi" w:hAnsiTheme="majorHAnsi" w:cstheme="majorHAnsi"/>
          <w:color w:val="000000" w:themeColor="text1"/>
        </w:rPr>
        <w:t>συμβασιοποιημένων</w:t>
      </w:r>
      <w:proofErr w:type="spellEnd"/>
      <w:r w:rsidR="0081323B">
        <w:rPr>
          <w:rFonts w:asciiTheme="majorHAnsi" w:hAnsiTheme="majorHAnsi" w:cstheme="majorHAnsi"/>
          <w:color w:val="000000" w:themeColor="text1"/>
        </w:rPr>
        <w:t xml:space="preserve"> υποχρεώσεων για κεφαλαιουχικές δαπάνες </w:t>
      </w:r>
      <w:r w:rsidR="0081323B" w:rsidRPr="00AD2954">
        <w:rPr>
          <w:rFonts w:asciiTheme="majorHAnsi" w:hAnsiTheme="majorHAnsi" w:cstheme="majorHAnsi"/>
          <w:color w:val="000000" w:themeColor="text1"/>
        </w:rPr>
        <w:t>(</w:t>
      </w:r>
      <w:r w:rsidR="0081323B">
        <w:rPr>
          <w:rFonts w:asciiTheme="majorHAnsi" w:hAnsiTheme="majorHAnsi" w:cstheme="majorHAnsi"/>
          <w:color w:val="000000" w:themeColor="text1"/>
          <w:lang w:val="en-US"/>
        </w:rPr>
        <w:t>CAPEX</w:t>
      </w:r>
      <w:r w:rsidR="0081323B" w:rsidRPr="00AD2954">
        <w:rPr>
          <w:rFonts w:asciiTheme="majorHAnsi" w:hAnsiTheme="majorHAnsi" w:cstheme="majorHAnsi"/>
          <w:color w:val="000000" w:themeColor="text1"/>
        </w:rPr>
        <w:t>)</w:t>
      </w:r>
      <w:r w:rsidR="0081323B">
        <w:rPr>
          <w:rFonts w:asciiTheme="majorHAnsi" w:hAnsiTheme="majorHAnsi" w:cstheme="majorHAnsi"/>
          <w:color w:val="000000" w:themeColor="text1"/>
        </w:rPr>
        <w:t xml:space="preserve"> ανερχόταν σε περίπου €</w:t>
      </w:r>
      <w:r w:rsidR="009821CF" w:rsidRPr="009856D1">
        <w:rPr>
          <w:rFonts w:asciiTheme="majorHAnsi" w:hAnsiTheme="majorHAnsi" w:cstheme="majorHAnsi"/>
          <w:color w:val="000000" w:themeColor="text1"/>
        </w:rPr>
        <w:t>0,6</w:t>
      </w:r>
      <w:r w:rsidR="009821CF">
        <w:rPr>
          <w:rFonts w:asciiTheme="majorHAnsi" w:hAnsiTheme="majorHAnsi" w:cstheme="majorHAnsi"/>
          <w:color w:val="000000" w:themeColor="text1"/>
        </w:rPr>
        <w:t>δισ.</w:t>
      </w:r>
    </w:p>
    <w:p w14:paraId="5F0EFA76" w14:textId="4A6CB8EC" w:rsidR="00ED28A5" w:rsidRDefault="00D04A0E" w:rsidP="009C4768">
      <w:pPr>
        <w:pStyle w:val="ListParagraph"/>
        <w:numPr>
          <w:ilvl w:val="0"/>
          <w:numId w:val="4"/>
        </w:numPr>
        <w:spacing w:before="80" w:after="80" w:line="276" w:lineRule="auto"/>
        <w:ind w:left="397" w:hanging="397"/>
        <w:jc w:val="both"/>
        <w:rPr>
          <w:rFonts w:asciiTheme="majorHAnsi" w:hAnsiTheme="majorHAnsi" w:cstheme="majorHAnsi"/>
          <w:color w:val="000000" w:themeColor="text1"/>
        </w:rPr>
      </w:pPr>
      <w:r>
        <w:rPr>
          <w:rFonts w:asciiTheme="majorHAnsi" w:hAnsiTheme="majorHAnsi" w:cstheme="majorHAnsi"/>
          <w:b/>
          <w:bCs/>
          <w:color w:val="000000" w:themeColor="text1"/>
        </w:rPr>
        <w:t xml:space="preserve">Τα συνολικά ταμειακά διαθέσιμα την 31.12.2023 </w:t>
      </w:r>
      <w:r w:rsidR="00DB7DCA">
        <w:rPr>
          <w:rFonts w:asciiTheme="majorHAnsi" w:hAnsiTheme="majorHAnsi" w:cstheme="majorHAnsi"/>
          <w:color w:val="000000" w:themeColor="text1"/>
        </w:rPr>
        <w:t xml:space="preserve">ανήλθαν σε </w:t>
      </w:r>
      <w:r w:rsidR="00DB7DCA" w:rsidRPr="00E45816">
        <w:rPr>
          <w:rFonts w:asciiTheme="majorHAnsi" w:hAnsiTheme="majorHAnsi" w:cstheme="majorHAnsi"/>
          <w:b/>
          <w:bCs/>
          <w:color w:val="000000" w:themeColor="text1"/>
        </w:rPr>
        <w:t>€</w:t>
      </w:r>
      <w:r w:rsidR="0087699E" w:rsidRPr="00E74D30">
        <w:rPr>
          <w:rFonts w:asciiTheme="majorHAnsi" w:hAnsiTheme="majorHAnsi" w:cstheme="majorHAnsi"/>
          <w:b/>
          <w:bCs/>
          <w:color w:val="000000" w:themeColor="text1"/>
        </w:rPr>
        <w:t>131</w:t>
      </w:r>
      <w:r w:rsidR="00DB7DCA" w:rsidRPr="00E45816">
        <w:rPr>
          <w:rFonts w:asciiTheme="majorHAnsi" w:hAnsiTheme="majorHAnsi" w:cstheme="majorHAnsi"/>
          <w:b/>
          <w:bCs/>
          <w:color w:val="000000" w:themeColor="text1"/>
        </w:rPr>
        <w:t xml:space="preserve">εκ </w:t>
      </w:r>
      <w:r w:rsidR="00DB7DCA" w:rsidRPr="00E45816">
        <w:rPr>
          <w:rFonts w:asciiTheme="majorHAnsi" w:hAnsiTheme="majorHAnsi" w:cstheme="majorHAnsi"/>
          <w:color w:val="000000" w:themeColor="text1"/>
        </w:rPr>
        <w:t>(€</w:t>
      </w:r>
      <w:r w:rsidR="00BF46D8" w:rsidRPr="00E74D30">
        <w:rPr>
          <w:rFonts w:asciiTheme="majorHAnsi" w:hAnsiTheme="majorHAnsi" w:cstheme="majorHAnsi"/>
          <w:color w:val="000000" w:themeColor="text1"/>
        </w:rPr>
        <w:t>165</w:t>
      </w:r>
      <w:r w:rsidR="00DB7DCA" w:rsidRPr="00E45816">
        <w:rPr>
          <w:rFonts w:asciiTheme="majorHAnsi" w:hAnsiTheme="majorHAnsi" w:cstheme="majorHAnsi"/>
          <w:color w:val="000000" w:themeColor="text1"/>
        </w:rPr>
        <w:t>εκ την</w:t>
      </w:r>
      <w:r w:rsidR="00DB7DCA">
        <w:rPr>
          <w:rFonts w:asciiTheme="majorHAnsi" w:hAnsiTheme="majorHAnsi" w:cstheme="majorHAnsi"/>
          <w:color w:val="000000" w:themeColor="text1"/>
        </w:rPr>
        <w:t xml:space="preserve"> 31.12.202</w:t>
      </w:r>
      <w:r w:rsidR="00EB0DDB">
        <w:rPr>
          <w:rFonts w:asciiTheme="majorHAnsi" w:hAnsiTheme="majorHAnsi" w:cstheme="majorHAnsi"/>
          <w:color w:val="000000" w:themeColor="text1"/>
        </w:rPr>
        <w:t>2</w:t>
      </w:r>
      <w:r w:rsidR="00DB7DCA">
        <w:rPr>
          <w:rFonts w:asciiTheme="majorHAnsi" w:hAnsiTheme="majorHAnsi" w:cstheme="majorHAnsi"/>
          <w:color w:val="000000" w:themeColor="text1"/>
        </w:rPr>
        <w:t>)</w:t>
      </w:r>
      <w:r w:rsidR="002F667F">
        <w:rPr>
          <w:rFonts w:asciiTheme="majorHAnsi" w:hAnsiTheme="majorHAnsi" w:cstheme="majorHAnsi"/>
          <w:color w:val="000000" w:themeColor="text1"/>
        </w:rPr>
        <w:t>.</w:t>
      </w:r>
    </w:p>
    <w:p w14:paraId="17920992" w14:textId="00C780BE" w:rsidR="002F667F" w:rsidRPr="00593B64" w:rsidRDefault="00BF46D8" w:rsidP="009C4768">
      <w:pPr>
        <w:pStyle w:val="ListParagraph"/>
        <w:numPr>
          <w:ilvl w:val="0"/>
          <w:numId w:val="4"/>
        </w:numPr>
        <w:spacing w:before="80" w:after="80" w:line="276" w:lineRule="auto"/>
        <w:ind w:left="397" w:hanging="397"/>
        <w:jc w:val="both"/>
        <w:rPr>
          <w:rFonts w:asciiTheme="majorHAnsi" w:hAnsiTheme="majorHAnsi" w:cstheme="majorHAnsi"/>
          <w:color w:val="000000" w:themeColor="text1"/>
        </w:rPr>
      </w:pPr>
      <w:r w:rsidRPr="00593B64">
        <w:rPr>
          <w:rFonts w:asciiTheme="majorHAnsi" w:hAnsiTheme="majorHAnsi" w:cstheme="majorHAnsi"/>
          <w:color w:val="000000" w:themeColor="text1"/>
        </w:rPr>
        <w:lastRenderedPageBreak/>
        <w:t xml:space="preserve">Κατά τη διάρκεια του 2023 </w:t>
      </w:r>
      <w:r w:rsidRPr="00593B64">
        <w:rPr>
          <w:rFonts w:asciiTheme="majorHAnsi" w:hAnsiTheme="majorHAnsi" w:cstheme="majorHAnsi"/>
          <w:b/>
          <w:bCs/>
          <w:color w:val="000000" w:themeColor="text1"/>
        </w:rPr>
        <w:t>δεν εκταμιεύθηκαν τραπεζικά δάνεια</w:t>
      </w:r>
      <w:r w:rsidR="00D720C0" w:rsidRPr="00593B64">
        <w:rPr>
          <w:rFonts w:asciiTheme="majorHAnsi" w:hAnsiTheme="majorHAnsi" w:cstheme="majorHAnsi"/>
          <w:b/>
          <w:bCs/>
          <w:color w:val="000000" w:themeColor="text1"/>
        </w:rPr>
        <w:t xml:space="preserve"> για το έργο στο Ελληνικό</w:t>
      </w:r>
      <w:r w:rsidR="00D720C0" w:rsidRPr="00593B64">
        <w:rPr>
          <w:rFonts w:asciiTheme="majorHAnsi" w:hAnsiTheme="majorHAnsi" w:cstheme="majorHAnsi"/>
          <w:color w:val="000000" w:themeColor="text1"/>
        </w:rPr>
        <w:t xml:space="preserve"> (εξαιρουμένου του δανεισμού για τα </w:t>
      </w:r>
      <w:r w:rsidR="00D720C0" w:rsidRPr="00593B64">
        <w:rPr>
          <w:rFonts w:asciiTheme="majorHAnsi" w:hAnsiTheme="majorHAnsi" w:cstheme="majorHAnsi"/>
          <w:color w:val="000000" w:themeColor="text1"/>
          <w:lang w:val="en-US"/>
        </w:rPr>
        <w:t>Ellinikon</w:t>
      </w:r>
      <w:r w:rsidR="00D720C0" w:rsidRPr="00593B64">
        <w:rPr>
          <w:rFonts w:asciiTheme="majorHAnsi" w:hAnsiTheme="majorHAnsi" w:cstheme="majorHAnsi"/>
          <w:color w:val="000000" w:themeColor="text1"/>
        </w:rPr>
        <w:t xml:space="preserve"> </w:t>
      </w:r>
      <w:r w:rsidR="00D720C0" w:rsidRPr="00593B64">
        <w:rPr>
          <w:rFonts w:asciiTheme="majorHAnsi" w:hAnsiTheme="majorHAnsi" w:cstheme="majorHAnsi"/>
          <w:color w:val="000000" w:themeColor="text1"/>
          <w:lang w:val="en-US"/>
        </w:rPr>
        <w:t>Malls</w:t>
      </w:r>
      <w:r w:rsidR="00D720C0" w:rsidRPr="00593B64">
        <w:rPr>
          <w:rFonts w:asciiTheme="majorHAnsi" w:hAnsiTheme="majorHAnsi" w:cstheme="majorHAnsi"/>
          <w:color w:val="000000" w:themeColor="text1"/>
        </w:rPr>
        <w:t>)</w:t>
      </w:r>
      <w:r w:rsidR="000D464B" w:rsidRPr="00593B64">
        <w:rPr>
          <w:rFonts w:asciiTheme="majorHAnsi" w:hAnsiTheme="majorHAnsi" w:cstheme="majorHAnsi"/>
          <w:color w:val="000000" w:themeColor="text1"/>
        </w:rPr>
        <w:t xml:space="preserve">, παρά την ύπαρξη </w:t>
      </w:r>
      <w:r w:rsidR="000D464B" w:rsidRPr="00593B64">
        <w:rPr>
          <w:rFonts w:asciiTheme="majorHAnsi" w:hAnsiTheme="majorHAnsi" w:cstheme="majorHAnsi"/>
          <w:b/>
          <w:bCs/>
          <w:color w:val="000000" w:themeColor="text1"/>
        </w:rPr>
        <w:t xml:space="preserve">εγκεκριμένης πιστωτικής γραμμής </w:t>
      </w:r>
      <w:r w:rsidR="00D720C0" w:rsidRPr="00593B64">
        <w:rPr>
          <w:rFonts w:asciiTheme="majorHAnsi" w:hAnsiTheme="majorHAnsi" w:cstheme="majorHAnsi"/>
          <w:b/>
          <w:bCs/>
          <w:color w:val="000000" w:themeColor="text1"/>
        </w:rPr>
        <w:t xml:space="preserve">από τις δανείστριες τράπεζες </w:t>
      </w:r>
      <w:r w:rsidR="000D464B" w:rsidRPr="00593B64">
        <w:rPr>
          <w:rFonts w:asciiTheme="majorHAnsi" w:hAnsiTheme="majorHAnsi" w:cstheme="majorHAnsi"/>
          <w:b/>
          <w:bCs/>
          <w:color w:val="000000" w:themeColor="text1"/>
        </w:rPr>
        <w:t>ύψους €</w:t>
      </w:r>
      <w:r w:rsidR="008E1535" w:rsidRPr="00593B64">
        <w:rPr>
          <w:rFonts w:asciiTheme="majorHAnsi" w:hAnsiTheme="majorHAnsi" w:cstheme="majorHAnsi"/>
          <w:b/>
          <w:bCs/>
          <w:color w:val="000000" w:themeColor="text1"/>
        </w:rPr>
        <w:t>232</w:t>
      </w:r>
      <w:r w:rsidR="000D464B" w:rsidRPr="00593B64">
        <w:rPr>
          <w:rFonts w:asciiTheme="majorHAnsi" w:hAnsiTheme="majorHAnsi" w:cstheme="majorHAnsi"/>
          <w:b/>
          <w:bCs/>
          <w:color w:val="000000" w:themeColor="text1"/>
        </w:rPr>
        <w:t>εκ</w:t>
      </w:r>
      <w:r w:rsidR="000D464B" w:rsidRPr="00593B64">
        <w:rPr>
          <w:rFonts w:asciiTheme="majorHAnsi" w:hAnsiTheme="majorHAnsi" w:cstheme="majorHAnsi"/>
          <w:color w:val="000000" w:themeColor="text1"/>
        </w:rPr>
        <w:t>.</w:t>
      </w:r>
    </w:p>
    <w:p w14:paraId="1404FD8D" w14:textId="2A22F5A5" w:rsidR="002501F4" w:rsidRDefault="002501F4" w:rsidP="00F86FE2">
      <w:pPr>
        <w:pStyle w:val="ListParagraph"/>
        <w:numPr>
          <w:ilvl w:val="0"/>
          <w:numId w:val="4"/>
        </w:numPr>
        <w:spacing w:before="80" w:after="80" w:line="276" w:lineRule="auto"/>
        <w:ind w:left="397" w:hanging="397"/>
        <w:jc w:val="both"/>
        <w:rPr>
          <w:rFonts w:asciiTheme="majorHAnsi" w:hAnsiTheme="majorHAnsi" w:cstheme="majorHAnsi"/>
          <w:color w:val="000000" w:themeColor="text1"/>
        </w:rPr>
      </w:pPr>
      <w:r w:rsidRPr="00AB7CE3">
        <w:rPr>
          <w:rFonts w:asciiTheme="majorHAnsi" w:hAnsiTheme="majorHAnsi" w:cstheme="majorHAnsi"/>
          <w:color w:val="000000" w:themeColor="text1"/>
        </w:rPr>
        <w:t xml:space="preserve">Η </w:t>
      </w:r>
      <w:r w:rsidRPr="00AB7CE3">
        <w:rPr>
          <w:rFonts w:asciiTheme="majorHAnsi" w:hAnsiTheme="majorHAnsi" w:cstheme="majorHAnsi"/>
          <w:b/>
          <w:bCs/>
          <w:color w:val="000000" w:themeColor="text1"/>
        </w:rPr>
        <w:t>συνολική αξία χαρτοφυλακίου (GAV)</w:t>
      </w:r>
      <w:r w:rsidRPr="00AB7CE3">
        <w:rPr>
          <w:rFonts w:asciiTheme="majorHAnsi" w:hAnsiTheme="majorHAnsi" w:cstheme="majorHAnsi"/>
          <w:color w:val="000000" w:themeColor="text1"/>
        </w:rPr>
        <w:t xml:space="preserve"> του έργου στο Ελληνικό ανήλθε σε </w:t>
      </w:r>
      <w:r w:rsidRPr="00AB7CE3">
        <w:rPr>
          <w:rFonts w:asciiTheme="majorHAnsi" w:hAnsiTheme="majorHAnsi" w:cstheme="majorHAnsi"/>
          <w:b/>
          <w:bCs/>
          <w:color w:val="000000" w:themeColor="text1"/>
        </w:rPr>
        <w:t>€</w:t>
      </w:r>
      <w:r w:rsidR="00310FD6" w:rsidRPr="00AB7CE3">
        <w:rPr>
          <w:rFonts w:asciiTheme="majorHAnsi" w:hAnsiTheme="majorHAnsi" w:cstheme="majorHAnsi"/>
          <w:b/>
          <w:bCs/>
          <w:color w:val="000000" w:themeColor="text1"/>
        </w:rPr>
        <w:t xml:space="preserve">1,7 </w:t>
      </w:r>
      <w:r w:rsidRPr="00AB7CE3">
        <w:rPr>
          <w:rFonts w:asciiTheme="majorHAnsi" w:hAnsiTheme="majorHAnsi" w:cstheme="majorHAnsi"/>
          <w:b/>
          <w:bCs/>
          <w:color w:val="000000" w:themeColor="text1"/>
        </w:rPr>
        <w:t>δι</w:t>
      </w:r>
      <w:r w:rsidR="00125A1F" w:rsidRPr="00AB7CE3">
        <w:rPr>
          <w:rFonts w:asciiTheme="majorHAnsi" w:hAnsiTheme="majorHAnsi" w:cstheme="majorHAnsi"/>
          <w:b/>
          <w:bCs/>
          <w:color w:val="000000" w:themeColor="text1"/>
        </w:rPr>
        <w:t>ς</w:t>
      </w:r>
      <w:r w:rsidRPr="00AB7CE3">
        <w:rPr>
          <w:rFonts w:asciiTheme="majorHAnsi" w:hAnsiTheme="majorHAnsi" w:cstheme="majorHAnsi"/>
          <w:color w:val="000000" w:themeColor="text1"/>
        </w:rPr>
        <w:t xml:space="preserve"> αυξημένη κατά </w:t>
      </w:r>
      <w:r w:rsidR="00FA0FDC" w:rsidRPr="00AB7CE3">
        <w:rPr>
          <w:rFonts w:asciiTheme="majorHAnsi" w:hAnsiTheme="majorHAnsi" w:cstheme="majorHAnsi"/>
          <w:color w:val="000000" w:themeColor="text1"/>
        </w:rPr>
        <w:t xml:space="preserve">περίπου </w:t>
      </w:r>
      <w:r w:rsidRPr="00AB7CE3">
        <w:rPr>
          <w:rFonts w:asciiTheme="majorHAnsi" w:hAnsiTheme="majorHAnsi" w:cstheme="majorHAnsi"/>
          <w:color w:val="000000" w:themeColor="text1"/>
        </w:rPr>
        <w:t>€</w:t>
      </w:r>
      <w:r w:rsidR="00FA0FDC" w:rsidRPr="00AB7CE3">
        <w:rPr>
          <w:rFonts w:asciiTheme="majorHAnsi" w:hAnsiTheme="majorHAnsi" w:cstheme="majorHAnsi"/>
          <w:color w:val="000000" w:themeColor="text1"/>
        </w:rPr>
        <w:t>6</w:t>
      </w:r>
      <w:r w:rsidRPr="00AB7CE3">
        <w:rPr>
          <w:rFonts w:asciiTheme="majorHAnsi" w:hAnsiTheme="majorHAnsi" w:cstheme="majorHAnsi"/>
          <w:color w:val="000000" w:themeColor="text1"/>
        </w:rPr>
        <w:t>εκ έναντι της 31.12.2022</w:t>
      </w:r>
      <w:r w:rsidR="00FA0FDC" w:rsidRPr="00AB7CE3">
        <w:rPr>
          <w:rFonts w:asciiTheme="majorHAnsi" w:hAnsiTheme="majorHAnsi" w:cstheme="majorHAnsi"/>
          <w:color w:val="000000" w:themeColor="text1"/>
        </w:rPr>
        <w:t xml:space="preserve">. </w:t>
      </w:r>
      <w:r w:rsidR="002C726A" w:rsidRPr="00AB7CE3">
        <w:rPr>
          <w:rFonts w:asciiTheme="majorHAnsi" w:hAnsiTheme="majorHAnsi" w:cstheme="majorHAnsi"/>
          <w:color w:val="000000" w:themeColor="text1"/>
        </w:rPr>
        <w:t xml:space="preserve">Η αύξηση των κεφαλαιουχικών δαπανών (CAPEX) (μετά την αφαίρεση του κόστους </w:t>
      </w:r>
      <w:proofErr w:type="spellStart"/>
      <w:r w:rsidR="002C726A" w:rsidRPr="00AB7CE3">
        <w:rPr>
          <w:rFonts w:asciiTheme="majorHAnsi" w:hAnsiTheme="majorHAnsi" w:cstheme="majorHAnsi"/>
          <w:color w:val="000000" w:themeColor="text1"/>
        </w:rPr>
        <w:t>πωληθέντων</w:t>
      </w:r>
      <w:proofErr w:type="spellEnd"/>
      <w:r w:rsidR="002C726A" w:rsidRPr="00AB7CE3">
        <w:rPr>
          <w:rFonts w:asciiTheme="majorHAnsi" w:hAnsiTheme="majorHAnsi" w:cstheme="majorHAnsi"/>
          <w:color w:val="000000" w:themeColor="text1"/>
        </w:rPr>
        <w:t xml:space="preserve"> ακινήτων) </w:t>
      </w:r>
      <w:r w:rsidR="00FA3255" w:rsidRPr="00AB7CE3">
        <w:rPr>
          <w:rFonts w:asciiTheme="majorHAnsi" w:hAnsiTheme="majorHAnsi" w:cstheme="majorHAnsi"/>
          <w:color w:val="000000" w:themeColor="text1"/>
        </w:rPr>
        <w:t>σε συνδυασμό με την επίπτωση από την κεφαλαιοποίηση της αναπροσαρμογής του κόστους υποδομών</w:t>
      </w:r>
      <w:r w:rsidR="004E55FD" w:rsidRPr="00593B64">
        <w:rPr>
          <w:rFonts w:asciiTheme="majorHAnsi" w:hAnsiTheme="majorHAnsi" w:cstheme="majorHAnsi"/>
          <w:color w:val="000000" w:themeColor="text1"/>
        </w:rPr>
        <w:t>,</w:t>
      </w:r>
      <w:r w:rsidR="00FA3255" w:rsidRPr="00AB7CE3">
        <w:rPr>
          <w:rFonts w:asciiTheme="majorHAnsi" w:hAnsiTheme="majorHAnsi" w:cstheme="majorHAnsi"/>
          <w:color w:val="000000" w:themeColor="text1"/>
        </w:rPr>
        <w:t xml:space="preserve"> κατά περίπου €23εκ, </w:t>
      </w:r>
      <w:r w:rsidR="00DF2CAD" w:rsidRPr="00AB7CE3">
        <w:rPr>
          <w:rFonts w:asciiTheme="majorHAnsi" w:hAnsiTheme="majorHAnsi" w:cstheme="majorHAnsi"/>
          <w:color w:val="000000" w:themeColor="text1"/>
        </w:rPr>
        <w:t>υπερκάλυψε την αρνητική επίπτωση της ζημίας περίπου €</w:t>
      </w:r>
      <w:r w:rsidR="008D72A0" w:rsidRPr="00681941">
        <w:rPr>
          <w:rFonts w:asciiTheme="majorHAnsi" w:hAnsiTheme="majorHAnsi" w:cstheme="majorHAnsi"/>
          <w:color w:val="000000" w:themeColor="text1"/>
        </w:rPr>
        <w:t>16</w:t>
      </w:r>
      <w:r w:rsidR="00DF2CAD" w:rsidRPr="00681941">
        <w:rPr>
          <w:rFonts w:asciiTheme="majorHAnsi" w:hAnsiTheme="majorHAnsi" w:cstheme="majorHAnsi"/>
          <w:color w:val="000000" w:themeColor="text1"/>
        </w:rPr>
        <w:t xml:space="preserve">εκ </w:t>
      </w:r>
      <w:r w:rsidR="00DF2CAD" w:rsidRPr="00AB7CE3">
        <w:rPr>
          <w:rFonts w:asciiTheme="majorHAnsi" w:hAnsiTheme="majorHAnsi" w:cstheme="majorHAnsi"/>
          <w:color w:val="000000" w:themeColor="text1"/>
        </w:rPr>
        <w:t xml:space="preserve">από την επανεκτίμηση της αξίας των Επενδυτικών Ακινήτων </w:t>
      </w:r>
      <w:r w:rsidR="004D3E2A" w:rsidRPr="00AB7CE3">
        <w:rPr>
          <w:rFonts w:asciiTheme="majorHAnsi" w:hAnsiTheme="majorHAnsi" w:cstheme="majorHAnsi"/>
          <w:color w:val="000000" w:themeColor="text1"/>
        </w:rPr>
        <w:t xml:space="preserve">και Αποθεμάτων </w:t>
      </w:r>
      <w:r w:rsidR="00DF2CAD" w:rsidRPr="00AB7CE3">
        <w:rPr>
          <w:rFonts w:asciiTheme="majorHAnsi" w:hAnsiTheme="majorHAnsi" w:cstheme="majorHAnsi"/>
          <w:color w:val="000000" w:themeColor="text1"/>
        </w:rPr>
        <w:t>την 31.12.2023.</w:t>
      </w:r>
    </w:p>
    <w:p w14:paraId="7CE87121" w14:textId="5FAC0796" w:rsidR="00DA07CC" w:rsidRPr="007356D7" w:rsidRDefault="00DA07CC">
      <w:pPr>
        <w:rPr>
          <w:rFonts w:asciiTheme="majorHAnsi" w:hAnsiTheme="majorHAnsi" w:cstheme="majorHAnsi"/>
          <w:color w:val="000000" w:themeColor="text1"/>
          <w:lang w:val="el-GR"/>
        </w:rPr>
      </w:pPr>
      <w:r w:rsidRPr="000C7F13">
        <w:rPr>
          <w:rFonts w:asciiTheme="majorHAnsi" w:hAnsiTheme="majorHAnsi" w:cstheme="majorHAnsi"/>
          <w:color w:val="000000" w:themeColor="text1"/>
          <w:lang w:val="el-GR"/>
        </w:rP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firstRow="1" w:lastRow="0" w:firstColumn="1" w:lastColumn="0" w:noHBand="0" w:noVBand="1"/>
      </w:tblPr>
      <w:tblGrid>
        <w:gridCol w:w="9834"/>
      </w:tblGrid>
      <w:tr w:rsidR="00337F8E" w:rsidRPr="00055DC6" w14:paraId="5602A37B" w14:textId="77777777" w:rsidTr="00943442">
        <w:trPr>
          <w:trHeight w:val="454"/>
        </w:trPr>
        <w:tc>
          <w:tcPr>
            <w:tcW w:w="8996" w:type="dxa"/>
            <w:shd w:val="clear" w:color="auto" w:fill="DEEAF6" w:themeFill="accent5" w:themeFillTint="33"/>
            <w:tcMar>
              <w:top w:w="0" w:type="dxa"/>
              <w:left w:w="108" w:type="dxa"/>
              <w:bottom w:w="0" w:type="dxa"/>
              <w:right w:w="108" w:type="dxa"/>
            </w:tcMar>
            <w:vAlign w:val="center"/>
          </w:tcPr>
          <w:bookmarkEnd w:id="11"/>
          <w:p w14:paraId="50C08A2C" w14:textId="77777777" w:rsidR="00337F8E" w:rsidRPr="00B7309A" w:rsidRDefault="00337F8E" w:rsidP="007B0873">
            <w:pPr>
              <w:spacing w:after="0" w:line="276" w:lineRule="auto"/>
              <w:jc w:val="center"/>
              <w:rPr>
                <w:rFonts w:asciiTheme="majorHAnsi" w:hAnsiTheme="majorHAnsi" w:cstheme="majorHAnsi"/>
                <w:b/>
                <w:sz w:val="24"/>
                <w:szCs w:val="24"/>
                <w:u w:val="single"/>
                <w:lang w:val="el-GR"/>
              </w:rPr>
            </w:pPr>
            <w:r w:rsidRPr="00B7309A">
              <w:rPr>
                <w:rFonts w:asciiTheme="majorHAnsi" w:hAnsiTheme="majorHAnsi" w:cstheme="majorHAnsi"/>
                <w:b/>
                <w:sz w:val="24"/>
                <w:szCs w:val="24"/>
                <w:u w:val="single"/>
                <w:lang w:val="el-GR"/>
              </w:rPr>
              <w:lastRenderedPageBreak/>
              <w:t>ΣΗΜΑΝΤΙΚΑ ΓΕΓΟΝΟΤΑ</w:t>
            </w:r>
          </w:p>
          <w:p w14:paraId="05818CC9" w14:textId="77777777" w:rsidR="00337F8E" w:rsidRPr="00B7309A" w:rsidRDefault="00337F8E" w:rsidP="007B0873">
            <w:pPr>
              <w:spacing w:after="0" w:line="276" w:lineRule="auto"/>
              <w:jc w:val="center"/>
              <w:rPr>
                <w:rFonts w:asciiTheme="majorHAnsi" w:hAnsiTheme="majorHAnsi" w:cstheme="majorHAnsi"/>
                <w:b/>
                <w:sz w:val="24"/>
                <w:szCs w:val="24"/>
                <w:u w:val="single"/>
                <w:lang w:val="el-GR"/>
              </w:rPr>
            </w:pPr>
            <w:r w:rsidRPr="00B7309A">
              <w:rPr>
                <w:rFonts w:asciiTheme="majorHAnsi" w:hAnsiTheme="majorHAnsi" w:cstheme="majorHAnsi"/>
                <w:b/>
                <w:i/>
                <w:sz w:val="24"/>
                <w:szCs w:val="24"/>
                <w:lang w:val="el-GR"/>
              </w:rPr>
              <w:t>(μέχρι και τη δημοσίευση των Οικονομικών Αποτελεσμάτων)</w:t>
            </w:r>
          </w:p>
        </w:tc>
      </w:tr>
    </w:tbl>
    <w:p w14:paraId="0713FAFD" w14:textId="77777777" w:rsidR="00947016" w:rsidRPr="00BB1B1F" w:rsidRDefault="00947016" w:rsidP="00277324">
      <w:pPr>
        <w:spacing w:after="0" w:line="276" w:lineRule="auto"/>
        <w:jc w:val="both"/>
        <w:rPr>
          <w:rFonts w:asciiTheme="majorHAnsi" w:hAnsiTheme="majorHAnsi" w:cstheme="majorHAnsi"/>
          <w:iCs/>
          <w:noProof/>
          <w:color w:val="000000" w:themeColor="text1"/>
          <w:sz w:val="16"/>
          <w:szCs w:val="16"/>
          <w:lang w:val="el-GR"/>
        </w:rPr>
      </w:pPr>
      <w:bookmarkStart w:id="12" w:name="_Hlk163304586"/>
    </w:p>
    <w:tbl>
      <w:tblPr>
        <w:tblW w:w="5009" w:type="pct"/>
        <w:tblLayout w:type="fixed"/>
        <w:tblCellMar>
          <w:left w:w="0" w:type="dxa"/>
          <w:right w:w="0" w:type="dxa"/>
        </w:tblCellMar>
        <w:tblLook w:val="0000" w:firstRow="0" w:lastRow="0" w:firstColumn="0" w:lastColumn="0" w:noHBand="0" w:noVBand="0"/>
      </w:tblPr>
      <w:tblGrid>
        <w:gridCol w:w="9857"/>
      </w:tblGrid>
      <w:tr w:rsidR="00947016" w:rsidRPr="008B5503" w14:paraId="5205B20B" w14:textId="77777777" w:rsidTr="00277324">
        <w:trPr>
          <w:trHeight w:val="340"/>
        </w:trPr>
        <w:tc>
          <w:tcPr>
            <w:tcW w:w="9017" w:type="dxa"/>
            <w:tcBorders>
              <w:top w:val="double" w:sz="6" w:space="0" w:color="000000"/>
              <w:left w:val="double" w:sz="4" w:space="0" w:color="auto"/>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249061D3" w14:textId="77777777" w:rsidR="00947016" w:rsidRPr="00BC3C96" w:rsidRDefault="00947016" w:rsidP="00947016">
            <w:pPr>
              <w:spacing w:after="0" w:line="240" w:lineRule="auto"/>
              <w:jc w:val="center"/>
              <w:rPr>
                <w:rFonts w:asciiTheme="majorHAnsi" w:hAnsiTheme="majorHAnsi" w:cstheme="majorHAnsi"/>
                <w:b/>
                <w:bCs/>
                <w:sz w:val="24"/>
                <w:szCs w:val="24"/>
                <w:u w:val="single"/>
                <w:lang w:val="el-GR"/>
              </w:rPr>
            </w:pPr>
            <w:r w:rsidRPr="00BC3C96">
              <w:rPr>
                <w:rFonts w:asciiTheme="majorHAnsi" w:hAnsiTheme="majorHAnsi" w:cstheme="majorHAnsi"/>
                <w:b/>
                <w:bCs/>
                <w:sz w:val="24"/>
                <w:szCs w:val="24"/>
                <w:u w:val="single"/>
                <w:lang w:val="el-GR"/>
              </w:rPr>
              <w:t>ΕΡΓΟ ΕΛΛΗΝΙΚΟΥ</w:t>
            </w:r>
          </w:p>
        </w:tc>
      </w:tr>
    </w:tbl>
    <w:p w14:paraId="3F8C3A65" w14:textId="77777777" w:rsidR="00947016" w:rsidRPr="00BB1B1F" w:rsidRDefault="00947016" w:rsidP="00947016">
      <w:pPr>
        <w:spacing w:after="0" w:line="276" w:lineRule="auto"/>
        <w:jc w:val="both"/>
        <w:rPr>
          <w:rFonts w:asciiTheme="majorHAnsi" w:hAnsiTheme="majorHAnsi" w:cstheme="majorHAnsi"/>
          <w:iCs/>
          <w:noProof/>
          <w:color w:val="000000" w:themeColor="text1"/>
          <w:sz w:val="16"/>
          <w:szCs w:val="16"/>
          <w:lang w:val="el-GR"/>
        </w:rPr>
      </w:pPr>
    </w:p>
    <w:tbl>
      <w:tblPr>
        <w:tblW w:w="5009" w:type="pct"/>
        <w:tblLayout w:type="fixed"/>
        <w:tblCellMar>
          <w:left w:w="0" w:type="dxa"/>
          <w:right w:w="0" w:type="dxa"/>
        </w:tblCellMar>
        <w:tblLook w:val="0000" w:firstRow="0" w:lastRow="0" w:firstColumn="0" w:lastColumn="0" w:noHBand="0" w:noVBand="0"/>
      </w:tblPr>
      <w:tblGrid>
        <w:gridCol w:w="3857"/>
        <w:gridCol w:w="3000"/>
        <w:gridCol w:w="3000"/>
      </w:tblGrid>
      <w:tr w:rsidR="006E2C05" w:rsidRPr="00055DC6" w14:paraId="3C3FEE7D" w14:textId="77777777" w:rsidTr="00560671">
        <w:trPr>
          <w:trHeight w:val="340"/>
        </w:trPr>
        <w:tc>
          <w:tcPr>
            <w:tcW w:w="9017" w:type="dxa"/>
            <w:gridSpan w:val="3"/>
            <w:tcBorders>
              <w:top w:val="double" w:sz="6" w:space="0" w:color="000000"/>
              <w:left w:val="double" w:sz="4" w:space="0" w:color="auto"/>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p w14:paraId="28255BCF" w14:textId="649FB064" w:rsidR="006E2C05" w:rsidRPr="00B7309A" w:rsidRDefault="004976C7" w:rsidP="00864413">
            <w:pPr>
              <w:spacing w:after="0" w:line="240" w:lineRule="auto"/>
              <w:jc w:val="center"/>
              <w:rPr>
                <w:rFonts w:asciiTheme="majorHAnsi" w:hAnsiTheme="majorHAnsi" w:cstheme="majorHAnsi"/>
                <w:b/>
                <w:bCs/>
                <w:sz w:val="24"/>
                <w:szCs w:val="24"/>
                <w:lang w:val="el-GR"/>
              </w:rPr>
            </w:pPr>
            <w:r>
              <w:rPr>
                <w:rFonts w:asciiTheme="majorHAnsi" w:hAnsiTheme="majorHAnsi" w:cstheme="majorHAnsi"/>
                <w:b/>
                <w:bCs/>
                <w:sz w:val="24"/>
                <w:szCs w:val="24"/>
                <w:lang w:val="el-GR"/>
              </w:rPr>
              <w:t xml:space="preserve">Συνολικές </w:t>
            </w:r>
            <w:r w:rsidR="00E73533" w:rsidRPr="00B7309A">
              <w:rPr>
                <w:rFonts w:asciiTheme="majorHAnsi" w:hAnsiTheme="majorHAnsi" w:cstheme="majorHAnsi"/>
                <w:b/>
                <w:bCs/>
                <w:sz w:val="24"/>
                <w:szCs w:val="24"/>
                <w:lang w:val="el-GR"/>
              </w:rPr>
              <w:t xml:space="preserve">Ταμειακές </w:t>
            </w:r>
            <w:r w:rsidR="00560671" w:rsidRPr="00B7309A">
              <w:rPr>
                <w:rFonts w:asciiTheme="majorHAnsi" w:hAnsiTheme="majorHAnsi" w:cstheme="majorHAnsi"/>
                <w:b/>
                <w:bCs/>
                <w:sz w:val="24"/>
                <w:szCs w:val="24"/>
                <w:lang w:val="el-GR"/>
              </w:rPr>
              <w:t>ε</w:t>
            </w:r>
            <w:r w:rsidR="00E73533" w:rsidRPr="00B7309A">
              <w:rPr>
                <w:rFonts w:asciiTheme="majorHAnsi" w:hAnsiTheme="majorHAnsi" w:cstheme="majorHAnsi"/>
                <w:b/>
                <w:bCs/>
                <w:sz w:val="24"/>
                <w:szCs w:val="24"/>
                <w:lang w:val="el-GR"/>
              </w:rPr>
              <w:t>ισπράξεις</w:t>
            </w:r>
            <w:r w:rsidR="00B749E8" w:rsidRPr="004976C7">
              <w:rPr>
                <w:rFonts w:asciiTheme="majorHAnsi" w:hAnsiTheme="majorHAnsi" w:cstheme="majorHAnsi"/>
                <w:sz w:val="24"/>
                <w:szCs w:val="24"/>
                <w:vertAlign w:val="superscript"/>
                <w:lang w:val="el-GR"/>
              </w:rPr>
              <w:t>1</w:t>
            </w:r>
            <w:r w:rsidR="00E73533" w:rsidRPr="00B7309A">
              <w:rPr>
                <w:rFonts w:asciiTheme="majorHAnsi" w:hAnsiTheme="majorHAnsi" w:cstheme="majorHAnsi"/>
                <w:b/>
                <w:bCs/>
                <w:sz w:val="24"/>
                <w:szCs w:val="24"/>
                <w:lang w:val="el-GR"/>
              </w:rPr>
              <w:t xml:space="preserve"> από πωλήσεις</w:t>
            </w:r>
            <w:r w:rsidR="007720E2" w:rsidRPr="00B7309A">
              <w:rPr>
                <w:rFonts w:asciiTheme="majorHAnsi" w:hAnsiTheme="majorHAnsi" w:cstheme="majorHAnsi"/>
                <w:b/>
                <w:bCs/>
                <w:sz w:val="24"/>
                <w:szCs w:val="24"/>
                <w:lang w:val="el-GR"/>
              </w:rPr>
              <w:t xml:space="preserve"> &amp; </w:t>
            </w:r>
            <w:r w:rsidR="00E73533" w:rsidRPr="00B7309A">
              <w:rPr>
                <w:rFonts w:asciiTheme="majorHAnsi" w:hAnsiTheme="majorHAnsi" w:cstheme="majorHAnsi"/>
                <w:b/>
                <w:bCs/>
                <w:sz w:val="24"/>
                <w:szCs w:val="24"/>
                <w:lang w:val="el-GR"/>
              </w:rPr>
              <w:t>μισθώσεις ακινήτων/οικοπέδων</w:t>
            </w:r>
          </w:p>
        </w:tc>
      </w:tr>
      <w:tr w:rsidR="00FA3255" w:rsidRPr="00B7309A" w14:paraId="675396F2" w14:textId="77777777" w:rsidTr="000F7654">
        <w:trPr>
          <w:trHeight w:val="340"/>
        </w:trPr>
        <w:tc>
          <w:tcPr>
            <w:tcW w:w="3529" w:type="dxa"/>
            <w:tcBorders>
              <w:top w:val="double" w:sz="6" w:space="0" w:color="000000"/>
              <w:left w:val="doub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7BAD0686" w14:textId="77777777" w:rsidR="00FA3255" w:rsidRPr="00B7309A" w:rsidRDefault="00FA3255" w:rsidP="00FA3255">
            <w:pPr>
              <w:spacing w:after="0" w:line="240" w:lineRule="auto"/>
              <w:rPr>
                <w:rFonts w:asciiTheme="majorHAnsi" w:hAnsiTheme="majorHAnsi" w:cstheme="majorHAnsi"/>
                <w:b/>
                <w:i/>
                <w:lang w:val="el-GR"/>
              </w:rPr>
            </w:pPr>
            <w:r w:rsidRPr="00B7309A">
              <w:rPr>
                <w:rFonts w:asciiTheme="majorHAnsi" w:hAnsiTheme="majorHAnsi" w:cstheme="majorHAnsi"/>
                <w:b/>
                <w:i/>
              </w:rPr>
              <w:t>(π</w:t>
            </w:r>
            <w:proofErr w:type="spellStart"/>
            <w:r w:rsidRPr="00B7309A">
              <w:rPr>
                <w:rFonts w:asciiTheme="majorHAnsi" w:hAnsiTheme="majorHAnsi" w:cstheme="majorHAnsi"/>
                <w:b/>
                <w:i/>
              </w:rPr>
              <w:t>οσά</w:t>
            </w:r>
            <w:proofErr w:type="spellEnd"/>
            <w:r w:rsidRPr="00B7309A">
              <w:rPr>
                <w:rFonts w:asciiTheme="majorHAnsi" w:hAnsiTheme="majorHAnsi" w:cstheme="majorHAnsi"/>
                <w:b/>
                <w:i/>
              </w:rPr>
              <w:t xml:space="preserve"> σε € </w:t>
            </w:r>
            <w:proofErr w:type="spellStart"/>
            <w:r w:rsidRPr="00B7309A">
              <w:rPr>
                <w:rFonts w:asciiTheme="majorHAnsi" w:hAnsiTheme="majorHAnsi" w:cstheme="majorHAnsi"/>
                <w:b/>
                <w:i/>
              </w:rPr>
              <w:t>εκ</w:t>
            </w:r>
            <w:proofErr w:type="spellEnd"/>
            <w:r w:rsidRPr="00B7309A">
              <w:rPr>
                <w:rFonts w:asciiTheme="majorHAnsi" w:hAnsiTheme="majorHAnsi" w:cstheme="majorHAnsi"/>
                <w:b/>
                <w:i/>
              </w:rPr>
              <w:t>)</w:t>
            </w:r>
          </w:p>
        </w:tc>
        <w:tc>
          <w:tcPr>
            <w:tcW w:w="2744" w:type="dxa"/>
            <w:tcBorders>
              <w:top w:val="double" w:sz="6"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37E05012" w14:textId="1ED5DBF7" w:rsidR="00FA3255" w:rsidRPr="00C673D9" w:rsidRDefault="00D02D8D" w:rsidP="00FA3255">
            <w:pPr>
              <w:spacing w:after="0" w:line="240" w:lineRule="auto"/>
              <w:jc w:val="right"/>
              <w:rPr>
                <w:rFonts w:asciiTheme="majorHAnsi" w:hAnsiTheme="majorHAnsi" w:cstheme="majorHAnsi"/>
                <w:b/>
                <w:color w:val="000000" w:themeColor="text1"/>
                <w:u w:val="single"/>
                <w:lang w:val="el-GR"/>
              </w:rPr>
            </w:pPr>
            <w:r w:rsidRPr="00C673D9">
              <w:rPr>
                <w:rFonts w:asciiTheme="majorHAnsi" w:hAnsiTheme="majorHAnsi" w:cstheme="majorHAnsi"/>
                <w:b/>
                <w:bCs/>
                <w:color w:val="000000" w:themeColor="text1"/>
                <w:u w:val="single"/>
                <w:lang w:val="el-GR"/>
              </w:rPr>
              <w:t>Έως</w:t>
            </w:r>
            <w:r w:rsidR="00FA3255" w:rsidRPr="00C673D9">
              <w:rPr>
                <w:rFonts w:asciiTheme="majorHAnsi" w:hAnsiTheme="majorHAnsi" w:cstheme="majorHAnsi"/>
                <w:b/>
                <w:bCs/>
                <w:color w:val="000000" w:themeColor="text1"/>
                <w:u w:val="single"/>
                <w:lang w:val="el-GR"/>
              </w:rPr>
              <w:t xml:space="preserve"> 31.03.2024</w:t>
            </w:r>
          </w:p>
        </w:tc>
        <w:tc>
          <w:tcPr>
            <w:tcW w:w="2744" w:type="dxa"/>
            <w:tcBorders>
              <w:top w:val="double" w:sz="6"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336C9317" w14:textId="088835F4" w:rsidR="00FA3255" w:rsidRPr="00C673D9" w:rsidRDefault="00D02D8D" w:rsidP="00FA3255">
            <w:pPr>
              <w:spacing w:after="0" w:line="240" w:lineRule="auto"/>
              <w:jc w:val="right"/>
              <w:rPr>
                <w:rFonts w:asciiTheme="majorHAnsi" w:hAnsiTheme="majorHAnsi" w:cstheme="majorHAnsi"/>
                <w:b/>
                <w:color w:val="000000" w:themeColor="text1"/>
                <w:u w:val="single"/>
              </w:rPr>
            </w:pPr>
            <w:r w:rsidRPr="00C673D9">
              <w:rPr>
                <w:rFonts w:asciiTheme="majorHAnsi" w:hAnsiTheme="majorHAnsi" w:cstheme="majorHAnsi"/>
                <w:b/>
                <w:bCs/>
                <w:color w:val="000000" w:themeColor="text1"/>
                <w:u w:val="single"/>
                <w:lang w:val="el-GR"/>
              </w:rPr>
              <w:t>Έως</w:t>
            </w:r>
            <w:r w:rsidR="00FA3255" w:rsidRPr="00C673D9">
              <w:rPr>
                <w:rFonts w:asciiTheme="majorHAnsi" w:hAnsiTheme="majorHAnsi" w:cstheme="majorHAnsi"/>
                <w:b/>
                <w:bCs/>
                <w:color w:val="000000" w:themeColor="text1"/>
                <w:u w:val="single"/>
                <w:lang w:val="el-GR"/>
              </w:rPr>
              <w:t xml:space="preserve"> </w:t>
            </w:r>
            <w:r w:rsidR="00FA3255" w:rsidRPr="00C673D9">
              <w:rPr>
                <w:rFonts w:asciiTheme="majorHAnsi" w:hAnsiTheme="majorHAnsi" w:cstheme="majorHAnsi"/>
                <w:b/>
                <w:bCs/>
                <w:color w:val="000000" w:themeColor="text1"/>
                <w:u w:val="single"/>
              </w:rPr>
              <w:t>31.</w:t>
            </w:r>
            <w:r w:rsidR="00FA3255" w:rsidRPr="00C673D9">
              <w:rPr>
                <w:rFonts w:asciiTheme="majorHAnsi" w:hAnsiTheme="majorHAnsi" w:cstheme="majorHAnsi"/>
                <w:b/>
                <w:bCs/>
                <w:color w:val="000000" w:themeColor="text1"/>
                <w:u w:val="single"/>
                <w:lang w:val="el-GR"/>
              </w:rPr>
              <w:t>12.2023</w:t>
            </w:r>
          </w:p>
        </w:tc>
      </w:tr>
      <w:tr w:rsidR="00FA3255" w:rsidRPr="00B7309A" w14:paraId="15258E69" w14:textId="77777777" w:rsidTr="007D1106">
        <w:trPr>
          <w:trHeight w:val="397"/>
        </w:trPr>
        <w:tc>
          <w:tcPr>
            <w:tcW w:w="3529"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0CD2A798" w14:textId="36445213" w:rsidR="00FA3255" w:rsidRPr="00B7309A" w:rsidRDefault="00FA3255" w:rsidP="00FA3255">
            <w:pPr>
              <w:spacing w:after="0" w:line="240" w:lineRule="auto"/>
              <w:rPr>
                <w:rFonts w:asciiTheme="majorHAnsi" w:hAnsiTheme="majorHAnsi" w:cstheme="majorHAnsi"/>
                <w:b/>
                <w:lang w:val="el-GR"/>
              </w:rPr>
            </w:pPr>
            <w:r w:rsidRPr="00B7309A">
              <w:rPr>
                <w:rFonts w:asciiTheme="majorHAnsi" w:hAnsiTheme="majorHAnsi" w:cstheme="majorHAnsi"/>
                <w:b/>
                <w:lang w:val="el-GR"/>
              </w:rPr>
              <w:t>Οικιστικές αναπτύξεις</w:t>
            </w:r>
          </w:p>
        </w:tc>
        <w:tc>
          <w:tcPr>
            <w:tcW w:w="2744"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0874385B" w14:textId="33419282" w:rsidR="00FA3255" w:rsidRPr="00681941" w:rsidRDefault="00FA3255" w:rsidP="00FA3255">
            <w:pPr>
              <w:spacing w:after="0" w:line="240" w:lineRule="auto"/>
              <w:ind w:right="113"/>
              <w:jc w:val="right"/>
              <w:rPr>
                <w:rFonts w:asciiTheme="majorHAnsi" w:hAnsiTheme="majorHAnsi" w:cstheme="majorHAnsi"/>
                <w:b/>
                <w:bCs/>
                <w:color w:val="000000" w:themeColor="text1"/>
                <w:lang w:val="el-GR"/>
              </w:rPr>
            </w:pPr>
            <w:r w:rsidRPr="00681941">
              <w:rPr>
                <w:rFonts w:asciiTheme="majorHAnsi" w:hAnsiTheme="majorHAnsi" w:cstheme="majorHAnsi"/>
                <w:b/>
                <w:bCs/>
                <w:color w:val="000000" w:themeColor="text1"/>
              </w:rPr>
              <w:t>537</w:t>
            </w:r>
          </w:p>
        </w:tc>
        <w:tc>
          <w:tcPr>
            <w:tcW w:w="2744"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6DA2AF22" w14:textId="48301AC9" w:rsidR="00FA3255" w:rsidRPr="00A419F3" w:rsidRDefault="00FA3255" w:rsidP="00FA3255">
            <w:pPr>
              <w:spacing w:after="0" w:line="240" w:lineRule="auto"/>
              <w:ind w:right="113"/>
              <w:jc w:val="right"/>
              <w:rPr>
                <w:rFonts w:asciiTheme="majorHAnsi" w:hAnsiTheme="majorHAnsi" w:cstheme="majorHAnsi"/>
                <w:b/>
                <w:bCs/>
                <w:color w:val="000000" w:themeColor="text1"/>
                <w:lang w:val="el-GR"/>
              </w:rPr>
            </w:pPr>
            <w:r w:rsidRPr="00A419F3">
              <w:rPr>
                <w:rFonts w:asciiTheme="majorHAnsi" w:hAnsiTheme="majorHAnsi" w:cstheme="majorHAnsi"/>
                <w:b/>
                <w:bCs/>
                <w:color w:val="000000" w:themeColor="text1"/>
              </w:rPr>
              <w:t>413</w:t>
            </w:r>
          </w:p>
        </w:tc>
      </w:tr>
      <w:tr w:rsidR="00FA3255" w:rsidRPr="00B7309A" w14:paraId="090CDD93" w14:textId="77777777" w:rsidTr="007D1106">
        <w:trPr>
          <w:trHeight w:val="397"/>
        </w:trPr>
        <w:tc>
          <w:tcPr>
            <w:tcW w:w="3529" w:type="dxa"/>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5CD50AB7" w14:textId="56925111" w:rsidR="00FA3255" w:rsidRPr="00B7309A" w:rsidRDefault="00FA3255" w:rsidP="00FA3255">
            <w:pPr>
              <w:spacing w:after="0" w:line="240" w:lineRule="auto"/>
              <w:rPr>
                <w:rFonts w:asciiTheme="majorHAnsi" w:hAnsiTheme="majorHAnsi" w:cstheme="majorHAnsi"/>
                <w:b/>
                <w:lang w:val="el-GR"/>
              </w:rPr>
            </w:pPr>
            <w:r w:rsidRPr="00B7309A">
              <w:rPr>
                <w:rFonts w:asciiTheme="majorHAnsi" w:hAnsiTheme="majorHAnsi" w:cstheme="majorHAnsi"/>
                <w:b/>
                <w:lang w:val="el-GR"/>
              </w:rPr>
              <w:t>Πωλήσεις</w:t>
            </w:r>
            <w:r w:rsidR="008949B2">
              <w:rPr>
                <w:rFonts w:asciiTheme="majorHAnsi" w:hAnsiTheme="majorHAnsi" w:cstheme="majorHAnsi"/>
                <w:b/>
                <w:lang w:val="el-GR"/>
              </w:rPr>
              <w:t xml:space="preserve"> &amp; </w:t>
            </w:r>
            <w:r w:rsidRPr="00B7309A">
              <w:rPr>
                <w:rFonts w:asciiTheme="majorHAnsi" w:hAnsiTheme="majorHAnsi" w:cstheme="majorHAnsi"/>
                <w:b/>
                <w:lang w:val="el-GR"/>
              </w:rPr>
              <w:t>Μισθώσεις Οικοπέδων</w:t>
            </w:r>
            <w:r w:rsidRPr="00B7309A">
              <w:rPr>
                <w:rFonts w:asciiTheme="majorHAnsi" w:hAnsiTheme="majorHAnsi" w:cstheme="majorHAnsi"/>
                <w:bCs/>
                <w:vertAlign w:val="superscript"/>
                <w:lang w:val="el-GR"/>
              </w:rPr>
              <w:t>2</w:t>
            </w:r>
          </w:p>
        </w:tc>
        <w:tc>
          <w:tcPr>
            <w:tcW w:w="2744"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7408EDA3" w14:textId="759E4357" w:rsidR="00FA3255" w:rsidRPr="00681941" w:rsidRDefault="00FA3255" w:rsidP="00FA3255">
            <w:pPr>
              <w:spacing w:after="0" w:line="240" w:lineRule="auto"/>
              <w:ind w:right="113"/>
              <w:jc w:val="right"/>
              <w:rPr>
                <w:rFonts w:asciiTheme="majorHAnsi" w:hAnsiTheme="majorHAnsi" w:cstheme="majorHAnsi"/>
                <w:b/>
                <w:bCs/>
                <w:color w:val="000000" w:themeColor="text1"/>
                <w:lang w:val="el-GR"/>
              </w:rPr>
            </w:pPr>
            <w:r w:rsidRPr="00681941">
              <w:rPr>
                <w:rFonts w:asciiTheme="majorHAnsi" w:hAnsiTheme="majorHAnsi" w:cstheme="majorHAnsi"/>
                <w:b/>
                <w:bCs/>
                <w:color w:val="000000" w:themeColor="text1"/>
                <w:lang w:val="el-GR"/>
              </w:rPr>
              <w:t>104</w:t>
            </w:r>
          </w:p>
        </w:tc>
        <w:tc>
          <w:tcPr>
            <w:tcW w:w="2744" w:type="dxa"/>
            <w:tcBorders>
              <w:top w:val="double" w:sz="4" w:space="0" w:color="auto"/>
              <w:left w:val="nil"/>
              <w:bottom w:val="double" w:sz="4" w:space="0" w:color="auto"/>
              <w:right w:val="single" w:sz="8" w:space="0" w:color="000000"/>
            </w:tcBorders>
            <w:shd w:val="clear" w:color="auto" w:fill="auto"/>
            <w:tcMar>
              <w:top w:w="0" w:type="dxa"/>
              <w:left w:w="108" w:type="dxa"/>
              <w:bottom w:w="0" w:type="dxa"/>
              <w:right w:w="108" w:type="dxa"/>
            </w:tcMar>
            <w:vAlign w:val="center"/>
          </w:tcPr>
          <w:p w14:paraId="15917A48" w14:textId="78FE6BC1" w:rsidR="00FA3255" w:rsidRPr="00A419F3" w:rsidRDefault="00FA3255" w:rsidP="00FA3255">
            <w:pPr>
              <w:spacing w:after="0" w:line="240" w:lineRule="auto"/>
              <w:ind w:right="113"/>
              <w:jc w:val="right"/>
              <w:rPr>
                <w:rFonts w:asciiTheme="majorHAnsi" w:hAnsiTheme="majorHAnsi" w:cstheme="majorHAnsi"/>
                <w:b/>
                <w:bCs/>
                <w:color w:val="000000" w:themeColor="text1"/>
                <w:lang w:val="el-GR"/>
              </w:rPr>
            </w:pPr>
            <w:r w:rsidRPr="00A419F3">
              <w:rPr>
                <w:rFonts w:asciiTheme="majorHAnsi" w:hAnsiTheme="majorHAnsi" w:cstheme="majorHAnsi"/>
                <w:b/>
                <w:bCs/>
                <w:color w:val="000000" w:themeColor="text1"/>
              </w:rPr>
              <w:t>66</w:t>
            </w:r>
          </w:p>
        </w:tc>
      </w:tr>
      <w:tr w:rsidR="00FA3255" w:rsidRPr="00B7309A" w14:paraId="182EB56C" w14:textId="77777777" w:rsidTr="007D1106">
        <w:trPr>
          <w:trHeight w:val="397"/>
        </w:trPr>
        <w:tc>
          <w:tcPr>
            <w:tcW w:w="3529" w:type="dxa"/>
            <w:tcBorders>
              <w:top w:val="double" w:sz="4" w:space="0" w:color="auto"/>
              <w:left w:val="double" w:sz="4" w:space="0" w:color="auto"/>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79704354" w14:textId="4325D005" w:rsidR="00FA3255" w:rsidRPr="00B7309A" w:rsidRDefault="00FA3255" w:rsidP="00FA3255">
            <w:pPr>
              <w:spacing w:after="0" w:line="240" w:lineRule="auto"/>
              <w:rPr>
                <w:rFonts w:asciiTheme="majorHAnsi" w:hAnsiTheme="majorHAnsi" w:cstheme="majorHAnsi"/>
                <w:b/>
                <w:lang w:val="el-GR"/>
              </w:rPr>
            </w:pPr>
            <w:r w:rsidRPr="00B7309A">
              <w:rPr>
                <w:rFonts w:asciiTheme="majorHAnsi" w:hAnsiTheme="majorHAnsi" w:cstheme="majorHAnsi"/>
                <w:b/>
                <w:lang w:val="el-GR"/>
              </w:rPr>
              <w:t>Σύνολο</w:t>
            </w:r>
          </w:p>
        </w:tc>
        <w:tc>
          <w:tcPr>
            <w:tcW w:w="2744"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62D3E77F" w14:textId="538A50B3" w:rsidR="00FA3255" w:rsidRPr="00681941" w:rsidRDefault="00FA3255" w:rsidP="00FA3255">
            <w:pPr>
              <w:spacing w:after="0" w:line="240" w:lineRule="auto"/>
              <w:ind w:right="113"/>
              <w:jc w:val="right"/>
              <w:rPr>
                <w:rFonts w:asciiTheme="majorHAnsi" w:hAnsiTheme="majorHAnsi" w:cstheme="majorHAnsi"/>
                <w:b/>
                <w:bCs/>
                <w:color w:val="000000" w:themeColor="text1"/>
                <w:lang w:val="el-GR"/>
              </w:rPr>
            </w:pPr>
            <w:r w:rsidRPr="00681941">
              <w:rPr>
                <w:rFonts w:asciiTheme="majorHAnsi" w:hAnsiTheme="majorHAnsi" w:cstheme="majorHAnsi"/>
                <w:b/>
                <w:bCs/>
                <w:color w:val="000000" w:themeColor="text1"/>
                <w:lang w:val="el-GR"/>
              </w:rPr>
              <w:t>641</w:t>
            </w:r>
          </w:p>
        </w:tc>
        <w:tc>
          <w:tcPr>
            <w:tcW w:w="2744" w:type="dxa"/>
            <w:tcBorders>
              <w:top w:val="double" w:sz="4" w:space="0" w:color="auto"/>
              <w:left w:val="nil"/>
              <w:bottom w:val="double" w:sz="4" w:space="0" w:color="auto"/>
              <w:right w:val="single" w:sz="8" w:space="0" w:color="000000"/>
            </w:tcBorders>
            <w:shd w:val="clear" w:color="auto" w:fill="F2F2F2" w:themeFill="background1" w:themeFillShade="F2"/>
            <w:tcMar>
              <w:top w:w="0" w:type="dxa"/>
              <w:left w:w="108" w:type="dxa"/>
              <w:bottom w:w="0" w:type="dxa"/>
              <w:right w:w="108" w:type="dxa"/>
            </w:tcMar>
            <w:vAlign w:val="center"/>
          </w:tcPr>
          <w:p w14:paraId="7664E83F" w14:textId="2664ED16" w:rsidR="00FA3255" w:rsidRPr="00A419F3" w:rsidRDefault="00FA3255" w:rsidP="00FA3255">
            <w:pPr>
              <w:spacing w:after="0" w:line="240" w:lineRule="auto"/>
              <w:ind w:right="113"/>
              <w:jc w:val="right"/>
              <w:rPr>
                <w:rFonts w:asciiTheme="majorHAnsi" w:hAnsiTheme="majorHAnsi" w:cstheme="majorHAnsi"/>
                <w:b/>
                <w:bCs/>
                <w:color w:val="000000" w:themeColor="text1"/>
                <w:lang w:val="el-GR"/>
              </w:rPr>
            </w:pPr>
            <w:r w:rsidRPr="00A419F3">
              <w:rPr>
                <w:rFonts w:asciiTheme="majorHAnsi" w:hAnsiTheme="majorHAnsi" w:cstheme="majorHAnsi"/>
                <w:b/>
                <w:bCs/>
                <w:color w:val="000000" w:themeColor="text1"/>
                <w:lang w:val="el-GR"/>
              </w:rPr>
              <w:t>479</w:t>
            </w:r>
          </w:p>
        </w:tc>
      </w:tr>
      <w:tr w:rsidR="00E53B32" w:rsidRPr="00055DC6" w14:paraId="33EE5BA1" w14:textId="77777777" w:rsidTr="00544BB0">
        <w:trPr>
          <w:trHeight w:val="397"/>
        </w:trPr>
        <w:tc>
          <w:tcPr>
            <w:tcW w:w="9017" w:type="dxa"/>
            <w:gridSpan w:val="3"/>
            <w:tcBorders>
              <w:top w:val="double" w:sz="4" w:space="0" w:color="auto"/>
              <w:left w:val="double" w:sz="4" w:space="0" w:color="auto"/>
              <w:bottom w:val="double" w:sz="4" w:space="0" w:color="auto"/>
              <w:right w:val="single" w:sz="8" w:space="0" w:color="000000"/>
            </w:tcBorders>
            <w:shd w:val="clear" w:color="auto" w:fill="FFFFFF" w:themeFill="background1"/>
            <w:tcMar>
              <w:top w:w="0" w:type="dxa"/>
              <w:left w:w="108" w:type="dxa"/>
              <w:bottom w:w="0" w:type="dxa"/>
              <w:right w:w="108" w:type="dxa"/>
            </w:tcMar>
            <w:vAlign w:val="center"/>
          </w:tcPr>
          <w:p w14:paraId="6AA7C66D" w14:textId="5C10E7EC" w:rsidR="008D7BD5" w:rsidRPr="006D0F71" w:rsidRDefault="00E53B32" w:rsidP="00F23E23">
            <w:pPr>
              <w:spacing w:after="0" w:line="240" w:lineRule="auto"/>
              <w:jc w:val="both"/>
              <w:rPr>
                <w:rFonts w:asciiTheme="majorHAnsi" w:hAnsiTheme="majorHAnsi" w:cstheme="majorHAnsi"/>
                <w:bCs/>
                <w:i/>
                <w:iCs/>
                <w:color w:val="000000" w:themeColor="text1"/>
                <w:sz w:val="20"/>
                <w:szCs w:val="20"/>
                <w:lang w:val="el-GR"/>
              </w:rPr>
            </w:pPr>
            <w:r w:rsidRPr="006D0F71">
              <w:rPr>
                <w:rFonts w:asciiTheme="majorHAnsi" w:hAnsiTheme="majorHAnsi" w:cstheme="majorHAnsi"/>
                <w:bCs/>
                <w:i/>
                <w:iCs/>
                <w:color w:val="000000" w:themeColor="text1"/>
                <w:sz w:val="20"/>
                <w:szCs w:val="20"/>
                <w:lang w:val="el-GR"/>
              </w:rPr>
              <w:t xml:space="preserve">1. </w:t>
            </w:r>
            <w:r w:rsidR="00B749E8" w:rsidRPr="006D0F71">
              <w:rPr>
                <w:rFonts w:asciiTheme="majorHAnsi" w:hAnsiTheme="majorHAnsi" w:cstheme="majorHAnsi"/>
                <w:bCs/>
                <w:i/>
                <w:iCs/>
                <w:color w:val="000000" w:themeColor="text1"/>
                <w:sz w:val="20"/>
                <w:szCs w:val="20"/>
                <w:lang w:val="el-GR"/>
              </w:rPr>
              <w:t>Συνολικά δ</w:t>
            </w:r>
            <w:r w:rsidR="008D7BD5" w:rsidRPr="006D0F71">
              <w:rPr>
                <w:rFonts w:asciiTheme="majorHAnsi" w:hAnsiTheme="majorHAnsi" w:cstheme="majorHAnsi"/>
                <w:bCs/>
                <w:i/>
                <w:iCs/>
                <w:color w:val="000000" w:themeColor="text1"/>
                <w:sz w:val="20"/>
                <w:szCs w:val="20"/>
                <w:lang w:val="el-GR"/>
              </w:rPr>
              <w:t xml:space="preserve">ιαθέσιμα στοιχεία </w:t>
            </w:r>
            <w:r w:rsidR="004976C7" w:rsidRPr="006D0F71">
              <w:rPr>
                <w:rFonts w:asciiTheme="majorHAnsi" w:hAnsiTheme="majorHAnsi" w:cstheme="majorHAnsi"/>
                <w:bCs/>
                <w:i/>
                <w:iCs/>
                <w:color w:val="000000" w:themeColor="text1"/>
                <w:sz w:val="20"/>
                <w:szCs w:val="20"/>
                <w:lang w:val="el-GR"/>
              </w:rPr>
              <w:t>από την έναρξη του Έργου</w:t>
            </w:r>
            <w:r w:rsidR="006876A9" w:rsidRPr="006D0F71">
              <w:rPr>
                <w:rFonts w:asciiTheme="majorHAnsi" w:hAnsiTheme="majorHAnsi" w:cstheme="majorHAnsi"/>
                <w:bCs/>
                <w:i/>
                <w:iCs/>
                <w:color w:val="000000" w:themeColor="text1"/>
                <w:sz w:val="20"/>
                <w:szCs w:val="20"/>
                <w:lang w:val="el-GR"/>
              </w:rPr>
              <w:t>. Περιλαμβάνει (α) εισπράξεις από πωλήσεις/μισθώσεις ακινήτων μέσω συμβολαιογραφικής πράξης και (β) κατατεθειμένες προκαταβολές για τη μελλοντική απόκτηση/μίσθωση ακινήτων</w:t>
            </w:r>
            <w:r w:rsidR="00B749E8" w:rsidRPr="006D0F71">
              <w:rPr>
                <w:rFonts w:asciiTheme="majorHAnsi" w:hAnsiTheme="majorHAnsi" w:cstheme="majorHAnsi"/>
                <w:bCs/>
                <w:i/>
                <w:iCs/>
                <w:color w:val="000000" w:themeColor="text1"/>
                <w:sz w:val="20"/>
                <w:szCs w:val="20"/>
                <w:lang w:val="el-GR"/>
              </w:rPr>
              <w:t>.</w:t>
            </w:r>
          </w:p>
          <w:p w14:paraId="23BA0F6C" w14:textId="0E1DD135" w:rsidR="00E53B32" w:rsidRPr="006D0F71" w:rsidRDefault="008D7BD5" w:rsidP="00F23E23">
            <w:pPr>
              <w:spacing w:after="0" w:line="240" w:lineRule="auto"/>
              <w:jc w:val="both"/>
              <w:rPr>
                <w:rFonts w:asciiTheme="majorHAnsi" w:hAnsiTheme="majorHAnsi" w:cstheme="majorHAnsi"/>
                <w:color w:val="000000" w:themeColor="text1"/>
                <w:lang w:val="el-GR"/>
              </w:rPr>
            </w:pPr>
            <w:r w:rsidRPr="006D0F71">
              <w:rPr>
                <w:rFonts w:asciiTheme="majorHAnsi" w:hAnsiTheme="majorHAnsi" w:cstheme="majorHAnsi"/>
                <w:bCs/>
                <w:i/>
                <w:iCs/>
                <w:color w:val="000000" w:themeColor="text1"/>
                <w:sz w:val="20"/>
                <w:szCs w:val="20"/>
                <w:lang w:val="el-GR"/>
              </w:rPr>
              <w:t xml:space="preserve">2. </w:t>
            </w:r>
            <w:r w:rsidR="00756F1B" w:rsidRPr="006D0F71">
              <w:rPr>
                <w:rFonts w:asciiTheme="majorHAnsi" w:hAnsiTheme="majorHAnsi" w:cstheme="majorHAnsi"/>
                <w:bCs/>
                <w:i/>
                <w:iCs/>
                <w:color w:val="000000" w:themeColor="text1"/>
                <w:sz w:val="20"/>
                <w:szCs w:val="20"/>
                <w:lang w:val="el-GR"/>
              </w:rPr>
              <w:t>Δεν π</w:t>
            </w:r>
            <w:r w:rsidR="00E53B32" w:rsidRPr="006D0F71">
              <w:rPr>
                <w:rFonts w:asciiTheme="majorHAnsi" w:hAnsiTheme="majorHAnsi" w:cstheme="majorHAnsi"/>
                <w:bCs/>
                <w:i/>
                <w:iCs/>
                <w:color w:val="000000" w:themeColor="text1"/>
                <w:sz w:val="20"/>
                <w:szCs w:val="20"/>
                <w:lang w:val="el-GR"/>
              </w:rPr>
              <w:t>εριλαμβάνε</w:t>
            </w:r>
            <w:r w:rsidR="00756F1B" w:rsidRPr="006D0F71">
              <w:rPr>
                <w:rFonts w:asciiTheme="majorHAnsi" w:hAnsiTheme="majorHAnsi" w:cstheme="majorHAnsi"/>
                <w:bCs/>
                <w:i/>
                <w:iCs/>
                <w:color w:val="000000" w:themeColor="text1"/>
                <w:sz w:val="20"/>
                <w:szCs w:val="20"/>
                <w:lang w:val="el-GR"/>
              </w:rPr>
              <w:t xml:space="preserve">ται η </w:t>
            </w:r>
            <w:proofErr w:type="spellStart"/>
            <w:r w:rsidR="00F1332C" w:rsidRPr="006D0F71">
              <w:rPr>
                <w:rFonts w:asciiTheme="majorHAnsi" w:hAnsiTheme="majorHAnsi" w:cstheme="majorHAnsi"/>
                <w:bCs/>
                <w:i/>
                <w:iCs/>
                <w:color w:val="000000" w:themeColor="text1"/>
                <w:sz w:val="20"/>
                <w:szCs w:val="20"/>
                <w:lang w:val="el-GR"/>
              </w:rPr>
              <w:t>ενδοομιλική</w:t>
            </w:r>
            <w:proofErr w:type="spellEnd"/>
            <w:r w:rsidR="00F1332C" w:rsidRPr="006D0F71">
              <w:rPr>
                <w:rFonts w:asciiTheme="majorHAnsi" w:hAnsiTheme="majorHAnsi" w:cstheme="majorHAnsi"/>
                <w:bCs/>
                <w:i/>
                <w:iCs/>
                <w:color w:val="000000" w:themeColor="text1"/>
                <w:sz w:val="20"/>
                <w:szCs w:val="20"/>
                <w:lang w:val="el-GR"/>
              </w:rPr>
              <w:t xml:space="preserve"> </w:t>
            </w:r>
            <w:r w:rsidR="00877997" w:rsidRPr="006D0F71">
              <w:rPr>
                <w:rFonts w:asciiTheme="majorHAnsi" w:hAnsiTheme="majorHAnsi" w:cstheme="majorHAnsi"/>
                <w:bCs/>
                <w:i/>
                <w:iCs/>
                <w:color w:val="000000" w:themeColor="text1"/>
                <w:sz w:val="20"/>
                <w:szCs w:val="20"/>
                <w:lang w:val="el-GR"/>
              </w:rPr>
              <w:t xml:space="preserve">συναλλαγή </w:t>
            </w:r>
            <w:r w:rsidR="00E53B32" w:rsidRPr="006D0F71">
              <w:rPr>
                <w:rFonts w:asciiTheme="majorHAnsi" w:hAnsiTheme="majorHAnsi" w:cstheme="majorHAnsi"/>
                <w:bCs/>
                <w:i/>
                <w:iCs/>
                <w:color w:val="000000" w:themeColor="text1"/>
                <w:sz w:val="20"/>
                <w:szCs w:val="20"/>
                <w:lang w:val="el-GR"/>
              </w:rPr>
              <w:t>πώληση</w:t>
            </w:r>
            <w:r w:rsidR="000B34C2" w:rsidRPr="006D0F71">
              <w:rPr>
                <w:rFonts w:asciiTheme="majorHAnsi" w:hAnsiTheme="majorHAnsi" w:cstheme="majorHAnsi"/>
                <w:bCs/>
                <w:i/>
                <w:iCs/>
                <w:color w:val="000000" w:themeColor="text1"/>
                <w:sz w:val="20"/>
                <w:szCs w:val="20"/>
                <w:lang w:val="el-GR"/>
              </w:rPr>
              <w:t>ς</w:t>
            </w:r>
            <w:r w:rsidR="00E53B32" w:rsidRPr="006D0F71">
              <w:rPr>
                <w:rFonts w:asciiTheme="majorHAnsi" w:hAnsiTheme="majorHAnsi" w:cstheme="majorHAnsi"/>
                <w:bCs/>
                <w:i/>
                <w:iCs/>
                <w:color w:val="000000" w:themeColor="text1"/>
                <w:sz w:val="20"/>
                <w:szCs w:val="20"/>
                <w:lang w:val="el-GR"/>
              </w:rPr>
              <w:t xml:space="preserve"> οικοπέδων </w:t>
            </w:r>
            <w:r w:rsidR="00156FAA" w:rsidRPr="006D0F71">
              <w:rPr>
                <w:rFonts w:asciiTheme="majorHAnsi" w:hAnsiTheme="majorHAnsi" w:cstheme="majorHAnsi"/>
                <w:bCs/>
                <w:i/>
                <w:iCs/>
                <w:color w:val="000000" w:themeColor="text1"/>
                <w:sz w:val="20"/>
                <w:szCs w:val="20"/>
                <w:lang w:val="el-GR"/>
              </w:rPr>
              <w:t xml:space="preserve">στη </w:t>
            </w:r>
            <w:r w:rsidR="00F1332C" w:rsidRPr="006D0F71">
              <w:rPr>
                <w:rFonts w:asciiTheme="majorHAnsi" w:hAnsiTheme="majorHAnsi" w:cstheme="majorHAnsi"/>
                <w:bCs/>
                <w:i/>
                <w:iCs/>
                <w:color w:val="000000" w:themeColor="text1"/>
                <w:sz w:val="20"/>
                <w:szCs w:val="20"/>
                <w:lang w:val="el-GR"/>
              </w:rPr>
              <w:t xml:space="preserve">θυγατρική </w:t>
            </w:r>
            <w:r w:rsidR="00F1332C" w:rsidRPr="006D0F71">
              <w:rPr>
                <w:rFonts w:asciiTheme="majorHAnsi" w:hAnsiTheme="majorHAnsi" w:cstheme="majorHAnsi"/>
                <w:bCs/>
                <w:i/>
                <w:iCs/>
                <w:color w:val="000000" w:themeColor="text1"/>
                <w:sz w:val="20"/>
                <w:szCs w:val="20"/>
              </w:rPr>
              <w:t>Ellinikon</w:t>
            </w:r>
            <w:r w:rsidR="00F1332C" w:rsidRPr="006D0F71">
              <w:rPr>
                <w:rFonts w:asciiTheme="majorHAnsi" w:hAnsiTheme="majorHAnsi" w:cstheme="majorHAnsi"/>
                <w:bCs/>
                <w:i/>
                <w:iCs/>
                <w:color w:val="000000" w:themeColor="text1"/>
                <w:sz w:val="20"/>
                <w:szCs w:val="20"/>
                <w:lang w:val="el-GR"/>
              </w:rPr>
              <w:t xml:space="preserve"> </w:t>
            </w:r>
            <w:r w:rsidR="00F1332C" w:rsidRPr="006D0F71">
              <w:rPr>
                <w:rFonts w:asciiTheme="majorHAnsi" w:hAnsiTheme="majorHAnsi" w:cstheme="majorHAnsi"/>
                <w:bCs/>
                <w:i/>
                <w:iCs/>
                <w:color w:val="000000" w:themeColor="text1"/>
                <w:sz w:val="20"/>
                <w:szCs w:val="20"/>
              </w:rPr>
              <w:t>Malls</w:t>
            </w:r>
            <w:r w:rsidR="00F1332C" w:rsidRPr="006D0F71">
              <w:rPr>
                <w:rFonts w:asciiTheme="majorHAnsi" w:hAnsiTheme="majorHAnsi" w:cstheme="majorHAnsi"/>
                <w:bCs/>
                <w:i/>
                <w:iCs/>
                <w:color w:val="000000" w:themeColor="text1"/>
                <w:sz w:val="20"/>
                <w:szCs w:val="20"/>
                <w:lang w:val="el-GR"/>
              </w:rPr>
              <w:t xml:space="preserve"> </w:t>
            </w:r>
            <w:r w:rsidR="00187052" w:rsidRPr="006D0F71">
              <w:rPr>
                <w:rFonts w:asciiTheme="majorHAnsi" w:hAnsiTheme="majorHAnsi" w:cstheme="majorHAnsi"/>
                <w:bCs/>
                <w:i/>
                <w:iCs/>
                <w:color w:val="000000" w:themeColor="text1"/>
                <w:sz w:val="20"/>
                <w:szCs w:val="20"/>
                <w:lang w:val="el-GR"/>
              </w:rPr>
              <w:t>(</w:t>
            </w:r>
            <w:r w:rsidR="00756F1B" w:rsidRPr="006D0F71">
              <w:rPr>
                <w:rFonts w:asciiTheme="majorHAnsi" w:hAnsiTheme="majorHAnsi" w:cstheme="majorHAnsi"/>
                <w:bCs/>
                <w:i/>
                <w:iCs/>
                <w:color w:val="000000" w:themeColor="text1"/>
                <w:sz w:val="20"/>
                <w:szCs w:val="20"/>
                <w:lang w:val="el-GR"/>
              </w:rPr>
              <w:t>€18</w:t>
            </w:r>
            <w:r w:rsidR="00622EB3" w:rsidRPr="006D0F71">
              <w:rPr>
                <w:rFonts w:asciiTheme="majorHAnsi" w:hAnsiTheme="majorHAnsi" w:cstheme="majorHAnsi"/>
                <w:bCs/>
                <w:i/>
                <w:iCs/>
                <w:color w:val="000000" w:themeColor="text1"/>
                <w:sz w:val="20"/>
                <w:szCs w:val="20"/>
                <w:lang w:val="el-GR"/>
              </w:rPr>
              <w:t>7</w:t>
            </w:r>
            <w:r w:rsidR="00756F1B" w:rsidRPr="006D0F71">
              <w:rPr>
                <w:rFonts w:asciiTheme="majorHAnsi" w:hAnsiTheme="majorHAnsi" w:cstheme="majorHAnsi"/>
                <w:bCs/>
                <w:i/>
                <w:iCs/>
                <w:color w:val="000000" w:themeColor="text1"/>
                <w:sz w:val="20"/>
                <w:szCs w:val="20"/>
                <w:lang w:val="el-GR"/>
              </w:rPr>
              <w:t>εκ</w:t>
            </w:r>
            <w:r w:rsidR="00187052" w:rsidRPr="006D0F71">
              <w:rPr>
                <w:rFonts w:asciiTheme="majorHAnsi" w:hAnsiTheme="majorHAnsi" w:cstheme="majorHAnsi"/>
                <w:bCs/>
                <w:i/>
                <w:iCs/>
                <w:color w:val="000000" w:themeColor="text1"/>
                <w:sz w:val="20"/>
                <w:szCs w:val="20"/>
                <w:lang w:val="el-GR"/>
              </w:rPr>
              <w:t>)</w:t>
            </w:r>
          </w:p>
        </w:tc>
      </w:tr>
    </w:tbl>
    <w:p w14:paraId="04A7EF92" w14:textId="78739D4E" w:rsidR="0042178E" w:rsidRPr="00B7309A" w:rsidRDefault="0042178E" w:rsidP="00E21272">
      <w:pPr>
        <w:spacing w:before="120" w:after="120" w:line="276" w:lineRule="auto"/>
        <w:jc w:val="both"/>
        <w:rPr>
          <w:rFonts w:asciiTheme="majorHAnsi" w:hAnsiTheme="majorHAnsi" w:cstheme="majorHAnsi"/>
          <w:b/>
          <w:bCs/>
          <w:i/>
          <w:iCs/>
          <w:sz w:val="24"/>
          <w:szCs w:val="24"/>
          <w:u w:val="single"/>
          <w:lang w:val="el-GR"/>
        </w:rPr>
      </w:pPr>
      <w:r w:rsidRPr="00B7309A">
        <w:rPr>
          <w:rFonts w:asciiTheme="majorHAnsi" w:hAnsiTheme="majorHAnsi" w:cstheme="majorHAnsi"/>
          <w:b/>
          <w:bCs/>
          <w:i/>
          <w:iCs/>
          <w:sz w:val="24"/>
          <w:szCs w:val="24"/>
          <w:u w:val="single"/>
          <w:lang w:val="el-GR"/>
        </w:rPr>
        <w:t xml:space="preserve">Πρόοδος πωλήσεων Οικιστικών </w:t>
      </w:r>
      <w:r w:rsidR="008D3AD8" w:rsidRPr="00B7309A">
        <w:rPr>
          <w:rFonts w:asciiTheme="majorHAnsi" w:hAnsiTheme="majorHAnsi" w:cstheme="majorHAnsi"/>
          <w:b/>
          <w:bCs/>
          <w:i/>
          <w:iCs/>
          <w:sz w:val="24"/>
          <w:szCs w:val="24"/>
          <w:u w:val="single"/>
          <w:lang w:val="el-GR"/>
        </w:rPr>
        <w:t>Α</w:t>
      </w:r>
      <w:r w:rsidRPr="00B7309A">
        <w:rPr>
          <w:rFonts w:asciiTheme="majorHAnsi" w:hAnsiTheme="majorHAnsi" w:cstheme="majorHAnsi"/>
          <w:b/>
          <w:bCs/>
          <w:i/>
          <w:iCs/>
          <w:sz w:val="24"/>
          <w:szCs w:val="24"/>
          <w:u w:val="single"/>
          <w:lang w:val="el-GR"/>
        </w:rPr>
        <w:t>ναπτύξεων</w:t>
      </w:r>
    </w:p>
    <w:p w14:paraId="301DC74C" w14:textId="33B5C3BA" w:rsidR="00267B9D" w:rsidRPr="00B7309A" w:rsidRDefault="008D3AD8" w:rsidP="00CF0BE9">
      <w:pPr>
        <w:spacing w:before="80" w:after="80" w:line="276" w:lineRule="auto"/>
        <w:jc w:val="both"/>
        <w:rPr>
          <w:rFonts w:asciiTheme="majorHAnsi" w:hAnsiTheme="majorHAnsi" w:cstheme="majorHAnsi"/>
          <w:iCs/>
          <w:color w:val="000000" w:themeColor="text1"/>
          <w:sz w:val="24"/>
          <w:szCs w:val="24"/>
          <w:lang w:val="el-GR"/>
        </w:rPr>
      </w:pPr>
      <w:r w:rsidRPr="00B7309A">
        <w:rPr>
          <w:rFonts w:asciiTheme="majorHAnsi" w:hAnsiTheme="majorHAnsi" w:cstheme="majorHAnsi"/>
          <w:iCs/>
          <w:color w:val="000000" w:themeColor="text1"/>
          <w:sz w:val="24"/>
          <w:szCs w:val="24"/>
          <w:lang w:val="el-GR"/>
        </w:rPr>
        <w:t xml:space="preserve">Ο παρακάτω πίνακας </w:t>
      </w:r>
      <w:r w:rsidR="000E393A" w:rsidRPr="00B7309A">
        <w:rPr>
          <w:rFonts w:asciiTheme="majorHAnsi" w:hAnsiTheme="majorHAnsi" w:cstheme="majorHAnsi"/>
          <w:iCs/>
          <w:color w:val="000000" w:themeColor="text1"/>
          <w:sz w:val="24"/>
          <w:szCs w:val="24"/>
          <w:lang w:val="el-GR"/>
        </w:rPr>
        <w:t xml:space="preserve">εμφανίζει τη σημαντική πρόοδο </w:t>
      </w:r>
      <w:r w:rsidR="00511396" w:rsidRPr="00B7309A">
        <w:rPr>
          <w:rFonts w:asciiTheme="majorHAnsi" w:hAnsiTheme="majorHAnsi" w:cstheme="majorHAnsi"/>
          <w:iCs/>
          <w:color w:val="000000" w:themeColor="text1"/>
          <w:sz w:val="24"/>
          <w:szCs w:val="24"/>
          <w:lang w:val="el-GR"/>
        </w:rPr>
        <w:t xml:space="preserve">των </w:t>
      </w:r>
      <w:r w:rsidR="000E393A" w:rsidRPr="00B7309A">
        <w:rPr>
          <w:rFonts w:asciiTheme="majorHAnsi" w:hAnsiTheme="majorHAnsi" w:cstheme="majorHAnsi"/>
          <w:iCs/>
          <w:color w:val="000000" w:themeColor="text1"/>
          <w:sz w:val="24"/>
          <w:szCs w:val="24"/>
          <w:lang w:val="el-GR"/>
        </w:rPr>
        <w:t>πωλήσε</w:t>
      </w:r>
      <w:r w:rsidR="006D15DD" w:rsidRPr="00B7309A">
        <w:rPr>
          <w:rFonts w:asciiTheme="majorHAnsi" w:hAnsiTheme="majorHAnsi" w:cstheme="majorHAnsi"/>
          <w:iCs/>
          <w:color w:val="000000" w:themeColor="text1"/>
          <w:sz w:val="24"/>
          <w:szCs w:val="24"/>
          <w:lang w:val="el-GR"/>
        </w:rPr>
        <w:t>ων</w:t>
      </w:r>
      <w:r w:rsidR="000E393A" w:rsidRPr="00B7309A">
        <w:rPr>
          <w:rFonts w:asciiTheme="majorHAnsi" w:hAnsiTheme="majorHAnsi" w:cstheme="majorHAnsi"/>
          <w:iCs/>
          <w:color w:val="000000" w:themeColor="text1"/>
          <w:sz w:val="24"/>
          <w:szCs w:val="24"/>
          <w:lang w:val="el-GR"/>
        </w:rPr>
        <w:t xml:space="preserve"> των οικιστικών αναπτύξεων </w:t>
      </w:r>
      <w:r w:rsidR="00F75F05" w:rsidRPr="00B7309A">
        <w:rPr>
          <w:rFonts w:asciiTheme="majorHAnsi" w:hAnsiTheme="majorHAnsi" w:cstheme="majorHAnsi"/>
          <w:iCs/>
          <w:color w:val="000000" w:themeColor="text1"/>
          <w:sz w:val="24"/>
          <w:szCs w:val="24"/>
          <w:lang w:val="el-GR"/>
        </w:rPr>
        <w:t xml:space="preserve">που έχουν </w:t>
      </w:r>
      <w:r w:rsidR="00AF70BF">
        <w:rPr>
          <w:rFonts w:asciiTheme="majorHAnsi" w:hAnsiTheme="majorHAnsi" w:cstheme="majorHAnsi"/>
          <w:iCs/>
          <w:color w:val="000000" w:themeColor="text1"/>
          <w:sz w:val="24"/>
          <w:szCs w:val="24"/>
          <w:lang w:val="el-GR"/>
        </w:rPr>
        <w:t>δια</w:t>
      </w:r>
      <w:r w:rsidR="00F75F05" w:rsidRPr="00B7309A">
        <w:rPr>
          <w:rFonts w:asciiTheme="majorHAnsi" w:hAnsiTheme="majorHAnsi" w:cstheme="majorHAnsi"/>
          <w:iCs/>
          <w:color w:val="000000" w:themeColor="text1"/>
          <w:sz w:val="24"/>
          <w:szCs w:val="24"/>
          <w:lang w:val="el-GR"/>
        </w:rPr>
        <w:t>τεθεί μέχρι σήμερα στη</w:t>
      </w:r>
      <w:r w:rsidR="00AF70BF">
        <w:rPr>
          <w:rFonts w:asciiTheme="majorHAnsi" w:hAnsiTheme="majorHAnsi" w:cstheme="majorHAnsi"/>
          <w:iCs/>
          <w:color w:val="000000" w:themeColor="text1"/>
          <w:sz w:val="24"/>
          <w:szCs w:val="24"/>
          <w:lang w:val="el-GR"/>
        </w:rPr>
        <w:t>ν αγορά.</w:t>
      </w:r>
    </w:p>
    <w:tbl>
      <w:tblPr>
        <w:tblW w:w="4998" w:type="pct"/>
        <w:tblLayout w:type="fixed"/>
        <w:tblCellMar>
          <w:left w:w="0" w:type="dxa"/>
          <w:right w:w="0" w:type="dxa"/>
        </w:tblCellMar>
        <w:tblLook w:val="0000" w:firstRow="0" w:lastRow="0" w:firstColumn="0" w:lastColumn="0" w:noHBand="0" w:noVBand="0"/>
      </w:tblPr>
      <w:tblGrid>
        <w:gridCol w:w="3703"/>
        <w:gridCol w:w="1549"/>
        <w:gridCol w:w="1550"/>
        <w:gridCol w:w="1550"/>
        <w:gridCol w:w="1478"/>
      </w:tblGrid>
      <w:tr w:rsidR="00AF2CA3" w:rsidRPr="0094734B" w14:paraId="2AB39393" w14:textId="1A5D7246" w:rsidTr="0071686A">
        <w:trPr>
          <w:trHeight w:val="340"/>
        </w:trPr>
        <w:tc>
          <w:tcPr>
            <w:tcW w:w="3387" w:type="dxa"/>
            <w:vMerge w:val="restart"/>
            <w:tcBorders>
              <w:top w:val="double" w:sz="4" w:space="0" w:color="auto"/>
              <w:left w:val="double" w:sz="4" w:space="0" w:color="auto"/>
              <w:right w:val="double" w:sz="4" w:space="0" w:color="000000" w:themeColor="text1"/>
            </w:tcBorders>
            <w:shd w:val="clear" w:color="auto" w:fill="D9D9D9" w:themeFill="background1" w:themeFillShade="D9"/>
            <w:tcMar>
              <w:top w:w="0" w:type="dxa"/>
              <w:left w:w="108" w:type="dxa"/>
              <w:bottom w:w="0" w:type="dxa"/>
              <w:right w:w="108" w:type="dxa"/>
            </w:tcMar>
            <w:vAlign w:val="center"/>
          </w:tcPr>
          <w:p w14:paraId="476F8557" w14:textId="499736D8" w:rsidR="00BE1EA7" w:rsidRPr="003D5419" w:rsidRDefault="00497D33" w:rsidP="00BE1EA7">
            <w:pPr>
              <w:spacing w:after="0" w:line="240" w:lineRule="auto"/>
              <w:ind w:left="170"/>
              <w:jc w:val="center"/>
              <w:rPr>
                <w:rFonts w:asciiTheme="majorHAnsi" w:hAnsiTheme="majorHAnsi" w:cstheme="majorHAnsi"/>
                <w:b/>
                <w:bCs/>
                <w:lang w:val="el-GR"/>
              </w:rPr>
            </w:pPr>
            <w:r>
              <w:rPr>
                <w:rFonts w:asciiTheme="majorHAnsi" w:hAnsiTheme="majorHAnsi" w:cstheme="majorHAnsi"/>
                <w:b/>
                <w:bCs/>
                <w:lang w:val="el-GR"/>
              </w:rPr>
              <w:t>Δ</w:t>
            </w:r>
            <w:r w:rsidR="00947B31" w:rsidRPr="00BE1EA7">
              <w:rPr>
                <w:rFonts w:asciiTheme="majorHAnsi" w:hAnsiTheme="majorHAnsi" w:cstheme="majorHAnsi"/>
                <w:b/>
                <w:bCs/>
                <w:lang w:val="el-GR"/>
              </w:rPr>
              <w:t>ιαθέσιμα</w:t>
            </w:r>
            <w:r>
              <w:rPr>
                <w:rFonts w:asciiTheme="majorHAnsi" w:hAnsiTheme="majorHAnsi" w:cstheme="majorHAnsi"/>
                <w:b/>
                <w:bCs/>
                <w:lang w:val="el-GR"/>
              </w:rPr>
              <w:t xml:space="preserve"> στοιχεία</w:t>
            </w:r>
            <w:r w:rsidR="00332267" w:rsidRPr="003D5419">
              <w:rPr>
                <w:rFonts w:asciiTheme="majorHAnsi" w:hAnsiTheme="majorHAnsi" w:cstheme="majorHAnsi"/>
                <w:b/>
                <w:bCs/>
                <w:lang w:val="el-GR"/>
              </w:rPr>
              <w:t>:</w:t>
            </w:r>
          </w:p>
          <w:p w14:paraId="78E5EFA8" w14:textId="65DD8153" w:rsidR="00AF2CA3" w:rsidRPr="00BE1EA7" w:rsidRDefault="00947B31" w:rsidP="00BE1EA7">
            <w:pPr>
              <w:spacing w:after="0" w:line="240" w:lineRule="auto"/>
              <w:ind w:left="170"/>
              <w:jc w:val="center"/>
              <w:rPr>
                <w:rFonts w:asciiTheme="majorHAnsi" w:hAnsiTheme="majorHAnsi" w:cstheme="majorHAnsi"/>
                <w:b/>
                <w:bCs/>
                <w:lang w:val="el-GR"/>
              </w:rPr>
            </w:pPr>
            <w:r w:rsidRPr="00BE1EA7">
              <w:rPr>
                <w:rFonts w:asciiTheme="majorHAnsi" w:hAnsiTheme="majorHAnsi" w:cstheme="majorHAnsi"/>
                <w:b/>
                <w:bCs/>
                <w:lang w:val="el-GR"/>
              </w:rPr>
              <w:t>31.03.2024</w:t>
            </w:r>
          </w:p>
        </w:tc>
        <w:tc>
          <w:tcPr>
            <w:tcW w:w="4253"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9D9D9" w:themeFill="background1" w:themeFillShade="D9"/>
            <w:vAlign w:val="center"/>
          </w:tcPr>
          <w:p w14:paraId="0237E16F" w14:textId="7AF75B0C" w:rsidR="00AF2CA3" w:rsidRPr="00B7309A" w:rsidRDefault="00AF2CA3" w:rsidP="00F41F39">
            <w:pPr>
              <w:spacing w:after="0" w:line="240" w:lineRule="auto"/>
              <w:jc w:val="center"/>
              <w:rPr>
                <w:rFonts w:asciiTheme="majorHAnsi" w:hAnsiTheme="majorHAnsi" w:cstheme="majorHAnsi"/>
                <w:b/>
                <w:bCs/>
                <w:highlight w:val="yellow"/>
                <w:lang w:val="el-GR"/>
              </w:rPr>
            </w:pPr>
            <w:r w:rsidRPr="005A56A7">
              <w:rPr>
                <w:rFonts w:asciiTheme="majorHAnsi" w:hAnsiTheme="majorHAnsi" w:cstheme="majorHAnsi"/>
                <w:b/>
                <w:bCs/>
                <w:lang w:val="el-GR"/>
              </w:rPr>
              <w:t>Αριθμός Διαμερισμάτων/Οικοπέδων</w:t>
            </w:r>
          </w:p>
        </w:tc>
        <w:tc>
          <w:tcPr>
            <w:tcW w:w="1352" w:type="dxa"/>
            <w:vMerge w:val="restart"/>
            <w:tcBorders>
              <w:top w:val="double" w:sz="4" w:space="0" w:color="000000" w:themeColor="text1"/>
              <w:left w:val="double" w:sz="4" w:space="0" w:color="000000" w:themeColor="text1"/>
              <w:right w:val="double" w:sz="4" w:space="0" w:color="000000" w:themeColor="text1"/>
            </w:tcBorders>
            <w:shd w:val="clear" w:color="auto" w:fill="D9D9D9" w:themeFill="background1" w:themeFillShade="D9"/>
            <w:tcMar>
              <w:top w:w="0" w:type="dxa"/>
              <w:left w:w="108" w:type="dxa"/>
              <w:bottom w:w="0" w:type="dxa"/>
              <w:right w:w="108" w:type="dxa"/>
            </w:tcMar>
            <w:vAlign w:val="center"/>
          </w:tcPr>
          <w:p w14:paraId="24482715" w14:textId="278CB5D3" w:rsidR="00AF2CA3" w:rsidRPr="005A56A7" w:rsidRDefault="00AF2CA3" w:rsidP="00F41F39">
            <w:pPr>
              <w:spacing w:after="0" w:line="240" w:lineRule="auto"/>
              <w:jc w:val="center"/>
              <w:rPr>
                <w:rFonts w:asciiTheme="majorHAnsi" w:hAnsiTheme="majorHAnsi" w:cstheme="majorHAnsi"/>
                <w:b/>
                <w:bCs/>
                <w:lang w:val="el-GR"/>
              </w:rPr>
            </w:pPr>
            <w:r w:rsidRPr="0015246D">
              <w:rPr>
                <w:rFonts w:asciiTheme="majorHAnsi" w:hAnsiTheme="majorHAnsi" w:cstheme="majorHAnsi"/>
                <w:b/>
                <w:bCs/>
                <w:lang w:val="el-GR"/>
              </w:rPr>
              <w:t>Συνολική αξία πωλήσεων</w:t>
            </w:r>
            <w:r w:rsidRPr="005A56A7">
              <w:rPr>
                <w:rFonts w:asciiTheme="majorHAnsi" w:hAnsiTheme="majorHAnsi" w:cstheme="majorHAnsi"/>
                <w:b/>
                <w:bCs/>
                <w:vertAlign w:val="superscript"/>
                <w:lang w:val="el-GR"/>
              </w:rPr>
              <w:t>1</w:t>
            </w:r>
          </w:p>
          <w:p w14:paraId="34D00098" w14:textId="08B4C7B0" w:rsidR="00AF2CA3" w:rsidRPr="00B7309A" w:rsidRDefault="00AF2CA3" w:rsidP="00F41F39">
            <w:pPr>
              <w:spacing w:after="0" w:line="240" w:lineRule="auto"/>
              <w:jc w:val="center"/>
              <w:rPr>
                <w:rFonts w:asciiTheme="majorHAnsi" w:hAnsiTheme="majorHAnsi" w:cstheme="majorHAnsi"/>
                <w:b/>
                <w:bCs/>
                <w:highlight w:val="yellow"/>
                <w:lang w:val="el-GR"/>
              </w:rPr>
            </w:pPr>
            <w:r w:rsidRPr="005A56A7">
              <w:rPr>
                <w:rFonts w:asciiTheme="majorHAnsi" w:hAnsiTheme="majorHAnsi" w:cstheme="majorHAnsi"/>
                <w:b/>
                <w:bCs/>
                <w:lang w:val="el-GR"/>
              </w:rPr>
              <w:t>(€εκ)</w:t>
            </w:r>
          </w:p>
        </w:tc>
      </w:tr>
      <w:tr w:rsidR="007B3ECD" w:rsidRPr="0094734B" w14:paraId="03BA264F" w14:textId="1D4BF542" w:rsidTr="007C3150">
        <w:trPr>
          <w:trHeight w:val="340"/>
        </w:trPr>
        <w:tc>
          <w:tcPr>
            <w:tcW w:w="3387" w:type="dxa"/>
            <w:vMerge/>
            <w:tcBorders>
              <w:left w:val="double" w:sz="4" w:space="0" w:color="auto"/>
              <w:bottom w:val="double" w:sz="4" w:space="0" w:color="auto"/>
              <w:right w:val="double" w:sz="4" w:space="0" w:color="000000" w:themeColor="text1"/>
            </w:tcBorders>
            <w:shd w:val="clear" w:color="auto" w:fill="auto"/>
            <w:tcMar>
              <w:top w:w="0" w:type="dxa"/>
              <w:left w:w="108" w:type="dxa"/>
              <w:bottom w:w="0" w:type="dxa"/>
              <w:right w:w="108" w:type="dxa"/>
            </w:tcMar>
            <w:vAlign w:val="center"/>
          </w:tcPr>
          <w:p w14:paraId="6FF84B0A" w14:textId="0DF597E9" w:rsidR="007B3ECD" w:rsidRPr="003D5419" w:rsidRDefault="007B3ECD" w:rsidP="005A56A7">
            <w:pPr>
              <w:spacing w:after="0" w:line="240" w:lineRule="auto"/>
              <w:ind w:left="170"/>
              <w:rPr>
                <w:rFonts w:asciiTheme="majorHAnsi" w:hAnsiTheme="majorHAnsi" w:cstheme="majorHAnsi"/>
                <w:b/>
                <w:bCs/>
                <w:lang w:val="el-GR"/>
              </w:rPr>
            </w:pPr>
          </w:p>
        </w:tc>
        <w:tc>
          <w:tcPr>
            <w:tcW w:w="1417" w:type="dxa"/>
            <w:tcBorders>
              <w:top w:val="double" w:sz="4" w:space="0" w:color="000000" w:themeColor="text1"/>
              <w:left w:val="double" w:sz="4" w:space="0" w:color="000000" w:themeColor="text1"/>
              <w:bottom w:val="double" w:sz="4" w:space="0" w:color="auto"/>
              <w:right w:val="nil"/>
            </w:tcBorders>
            <w:shd w:val="clear" w:color="auto" w:fill="D9D9D9" w:themeFill="background1" w:themeFillShade="D9"/>
            <w:vAlign w:val="center"/>
          </w:tcPr>
          <w:p w14:paraId="3E35AF5C" w14:textId="7F1FE966" w:rsidR="007B3ECD" w:rsidRPr="003D5419" w:rsidRDefault="007B3ECD" w:rsidP="00F41F39">
            <w:pPr>
              <w:spacing w:after="0" w:line="240" w:lineRule="auto"/>
              <w:jc w:val="center"/>
              <w:rPr>
                <w:rFonts w:asciiTheme="majorHAnsi" w:hAnsiTheme="majorHAnsi" w:cstheme="majorHAnsi"/>
                <w:b/>
                <w:bCs/>
                <w:sz w:val="20"/>
                <w:szCs w:val="20"/>
                <w:lang w:val="el-GR"/>
              </w:rPr>
            </w:pPr>
            <w:r w:rsidRPr="003D5419">
              <w:rPr>
                <w:rFonts w:asciiTheme="majorHAnsi" w:hAnsiTheme="majorHAnsi" w:cstheme="majorHAnsi"/>
                <w:b/>
                <w:bCs/>
                <w:sz w:val="20"/>
                <w:szCs w:val="20"/>
                <w:lang w:val="el-GR"/>
              </w:rPr>
              <w:t>Πωλήσεις</w:t>
            </w:r>
          </w:p>
          <w:p w14:paraId="2C9537D6" w14:textId="5F097758" w:rsidR="007B3ECD" w:rsidRPr="00B7309A" w:rsidRDefault="007B3ECD" w:rsidP="00F41F39">
            <w:pPr>
              <w:spacing w:after="0" w:line="240" w:lineRule="auto"/>
              <w:jc w:val="center"/>
              <w:rPr>
                <w:rFonts w:asciiTheme="majorHAnsi" w:hAnsiTheme="majorHAnsi" w:cstheme="majorHAnsi"/>
                <w:b/>
                <w:bCs/>
                <w:sz w:val="20"/>
                <w:szCs w:val="20"/>
                <w:lang w:val="el-GR"/>
              </w:rPr>
            </w:pPr>
            <w:r w:rsidRPr="00B7309A">
              <w:rPr>
                <w:rFonts w:asciiTheme="majorHAnsi" w:hAnsiTheme="majorHAnsi" w:cstheme="majorHAnsi"/>
                <w:b/>
                <w:bCs/>
                <w:sz w:val="20"/>
                <w:szCs w:val="20"/>
                <w:lang w:val="el-GR"/>
              </w:rPr>
              <w:t>&amp;</w:t>
            </w:r>
          </w:p>
          <w:p w14:paraId="2363BEFD" w14:textId="1459086C" w:rsidR="007B3ECD" w:rsidRPr="00B7309A" w:rsidRDefault="007B3ECD" w:rsidP="00F41F39">
            <w:pPr>
              <w:spacing w:after="0" w:line="240" w:lineRule="auto"/>
              <w:jc w:val="center"/>
              <w:rPr>
                <w:rFonts w:asciiTheme="majorHAnsi" w:hAnsiTheme="majorHAnsi" w:cstheme="majorHAnsi"/>
                <w:highlight w:val="yellow"/>
                <w:lang w:val="el-GR"/>
              </w:rPr>
            </w:pPr>
            <w:proofErr w:type="spellStart"/>
            <w:r w:rsidRPr="0015246D">
              <w:rPr>
                <w:rFonts w:asciiTheme="majorHAnsi" w:hAnsiTheme="majorHAnsi" w:cstheme="majorHAnsi"/>
                <w:b/>
                <w:bCs/>
                <w:sz w:val="20"/>
                <w:szCs w:val="20"/>
                <w:lang w:val="el-GR"/>
              </w:rPr>
              <w:t>Προκ</w:t>
            </w:r>
            <w:proofErr w:type="spellEnd"/>
            <w:r w:rsidRPr="00B7309A">
              <w:rPr>
                <w:rFonts w:asciiTheme="majorHAnsi" w:hAnsiTheme="majorHAnsi" w:cstheme="majorHAnsi"/>
                <w:b/>
                <w:bCs/>
                <w:sz w:val="20"/>
                <w:szCs w:val="20"/>
                <w:lang w:val="el-GR"/>
              </w:rPr>
              <w:t>/βο</w:t>
            </w:r>
            <w:r w:rsidRPr="003D5419">
              <w:rPr>
                <w:rFonts w:asciiTheme="majorHAnsi" w:hAnsiTheme="majorHAnsi" w:cstheme="majorHAnsi"/>
                <w:b/>
                <w:bCs/>
                <w:sz w:val="20"/>
                <w:szCs w:val="20"/>
                <w:lang w:val="el-GR"/>
              </w:rPr>
              <w:t>λές</w:t>
            </w:r>
          </w:p>
        </w:tc>
        <w:tc>
          <w:tcPr>
            <w:tcW w:w="1418" w:type="dxa"/>
            <w:tcBorders>
              <w:top w:val="double" w:sz="4" w:space="0" w:color="000000" w:themeColor="text1"/>
              <w:left w:val="nil"/>
              <w:bottom w:val="double" w:sz="4" w:space="0" w:color="auto"/>
              <w:right w:val="nil"/>
            </w:tcBorders>
            <w:shd w:val="clear" w:color="auto" w:fill="D9D9D9" w:themeFill="background1" w:themeFillShade="D9"/>
            <w:vAlign w:val="center"/>
          </w:tcPr>
          <w:p w14:paraId="2F43148D" w14:textId="6A2423BF" w:rsidR="007B3ECD" w:rsidRPr="00B7309A" w:rsidRDefault="007B3ECD" w:rsidP="00F41F39">
            <w:pPr>
              <w:spacing w:after="0" w:line="240" w:lineRule="auto"/>
              <w:jc w:val="center"/>
              <w:rPr>
                <w:rFonts w:asciiTheme="majorHAnsi" w:hAnsiTheme="majorHAnsi" w:cstheme="majorHAnsi"/>
                <w:highlight w:val="yellow"/>
                <w:lang w:val="el-GR"/>
              </w:rPr>
            </w:pPr>
            <w:r w:rsidRPr="0015246D">
              <w:rPr>
                <w:rFonts w:asciiTheme="majorHAnsi" w:hAnsiTheme="majorHAnsi" w:cstheme="majorHAnsi"/>
                <w:b/>
                <w:bCs/>
                <w:sz w:val="20"/>
                <w:szCs w:val="20"/>
                <w:lang w:val="el-GR"/>
              </w:rPr>
              <w:t>Διαθέσιμα στην αγορά</w:t>
            </w:r>
          </w:p>
        </w:tc>
        <w:tc>
          <w:tcPr>
            <w:tcW w:w="1418" w:type="dxa"/>
            <w:tcBorders>
              <w:top w:val="double" w:sz="4" w:space="0" w:color="000000" w:themeColor="text1"/>
              <w:left w:val="nil"/>
              <w:bottom w:val="double" w:sz="4" w:space="0" w:color="auto"/>
              <w:right w:val="double" w:sz="4" w:space="0" w:color="000000" w:themeColor="text1"/>
            </w:tcBorders>
            <w:shd w:val="clear" w:color="auto" w:fill="D9D9D9" w:themeFill="background1" w:themeFillShade="D9"/>
            <w:vAlign w:val="center"/>
          </w:tcPr>
          <w:p w14:paraId="50DB447D" w14:textId="43D1418B" w:rsidR="007B3ECD" w:rsidRPr="0015246D" w:rsidRDefault="007B3ECD" w:rsidP="007B3ECD">
            <w:pPr>
              <w:spacing w:after="0" w:line="240" w:lineRule="auto"/>
              <w:jc w:val="center"/>
              <w:rPr>
                <w:rFonts w:asciiTheme="majorHAnsi" w:hAnsiTheme="majorHAnsi" w:cstheme="majorHAnsi"/>
                <w:b/>
                <w:bCs/>
                <w:sz w:val="20"/>
                <w:szCs w:val="20"/>
                <w:lang w:val="el-GR"/>
              </w:rPr>
            </w:pPr>
            <w:r w:rsidRPr="0015246D">
              <w:rPr>
                <w:rFonts w:asciiTheme="majorHAnsi" w:hAnsiTheme="majorHAnsi" w:cstheme="majorHAnsi"/>
                <w:b/>
                <w:bCs/>
                <w:sz w:val="20"/>
                <w:szCs w:val="20"/>
                <w:lang w:val="el-GR"/>
              </w:rPr>
              <w:t>Σύνολο</w:t>
            </w:r>
          </w:p>
          <w:p w14:paraId="3B783014" w14:textId="2FBB27B4" w:rsidR="007B3ECD" w:rsidRPr="00B7309A" w:rsidRDefault="007B3ECD" w:rsidP="007B3ECD">
            <w:pPr>
              <w:spacing w:after="0" w:line="240" w:lineRule="auto"/>
              <w:jc w:val="center"/>
              <w:rPr>
                <w:rFonts w:asciiTheme="majorHAnsi" w:hAnsiTheme="majorHAnsi" w:cstheme="majorHAnsi"/>
                <w:b/>
                <w:bCs/>
                <w:highlight w:val="yellow"/>
                <w:lang w:val="el-GR"/>
              </w:rPr>
            </w:pPr>
            <w:r w:rsidRPr="0015246D">
              <w:rPr>
                <w:rFonts w:asciiTheme="majorHAnsi" w:hAnsiTheme="majorHAnsi" w:cstheme="majorHAnsi"/>
                <w:b/>
                <w:bCs/>
                <w:sz w:val="20"/>
                <w:szCs w:val="20"/>
                <w:lang w:val="el-GR"/>
              </w:rPr>
              <w:t>Α’ Φάση Έργου</w:t>
            </w:r>
          </w:p>
        </w:tc>
        <w:tc>
          <w:tcPr>
            <w:tcW w:w="1352" w:type="dxa"/>
            <w:vMerge/>
            <w:tcBorders>
              <w:left w:val="double" w:sz="4" w:space="0" w:color="000000" w:themeColor="text1"/>
              <w:bottom w:val="double" w:sz="4" w:space="0" w:color="auto"/>
              <w:right w:val="double" w:sz="4" w:space="0" w:color="000000" w:themeColor="text1"/>
            </w:tcBorders>
            <w:shd w:val="clear" w:color="auto" w:fill="auto"/>
            <w:tcMar>
              <w:top w:w="0" w:type="dxa"/>
              <w:left w:w="108" w:type="dxa"/>
              <w:bottom w:w="0" w:type="dxa"/>
              <w:right w:w="108" w:type="dxa"/>
            </w:tcMar>
            <w:vAlign w:val="center"/>
          </w:tcPr>
          <w:p w14:paraId="0CD9345A" w14:textId="39EEE820" w:rsidR="007B3ECD" w:rsidRPr="00B7309A" w:rsidRDefault="007B3ECD" w:rsidP="00F41F39">
            <w:pPr>
              <w:spacing w:after="0" w:line="240" w:lineRule="auto"/>
              <w:jc w:val="center"/>
              <w:rPr>
                <w:rFonts w:asciiTheme="majorHAnsi" w:hAnsiTheme="majorHAnsi" w:cstheme="majorHAnsi"/>
                <w:b/>
                <w:bCs/>
                <w:highlight w:val="yellow"/>
                <w:lang w:val="el-GR"/>
              </w:rPr>
            </w:pPr>
          </w:p>
        </w:tc>
      </w:tr>
      <w:tr w:rsidR="007B3ECD" w:rsidRPr="0094734B" w14:paraId="37968064" w14:textId="019C20CF" w:rsidTr="001F5C0C">
        <w:trPr>
          <w:trHeight w:val="340"/>
        </w:trPr>
        <w:tc>
          <w:tcPr>
            <w:tcW w:w="3387" w:type="dxa"/>
            <w:tcBorders>
              <w:top w:val="double" w:sz="4" w:space="0" w:color="auto"/>
              <w:left w:val="double" w:sz="4" w:space="0" w:color="auto"/>
              <w:bottom w:val="double" w:sz="4" w:space="0" w:color="auto"/>
              <w:right w:val="double" w:sz="4" w:space="0" w:color="000000" w:themeColor="text1"/>
            </w:tcBorders>
            <w:shd w:val="clear" w:color="auto" w:fill="auto"/>
            <w:tcMar>
              <w:top w:w="0" w:type="dxa"/>
              <w:left w:w="108" w:type="dxa"/>
              <w:bottom w:w="0" w:type="dxa"/>
              <w:right w:w="108" w:type="dxa"/>
            </w:tcMar>
            <w:vAlign w:val="center"/>
          </w:tcPr>
          <w:p w14:paraId="7CC53F8F" w14:textId="3026DEF0" w:rsidR="007B3ECD" w:rsidRPr="003D5419" w:rsidRDefault="007B3ECD" w:rsidP="007B3ECD">
            <w:pPr>
              <w:spacing w:after="0" w:line="240" w:lineRule="auto"/>
              <w:ind w:left="113"/>
              <w:rPr>
                <w:rFonts w:asciiTheme="majorHAnsi" w:hAnsiTheme="majorHAnsi" w:cstheme="majorHAnsi"/>
                <w:b/>
                <w:bCs/>
                <w:lang w:val="el-GR"/>
              </w:rPr>
            </w:pPr>
            <w:r w:rsidRPr="00341BF0">
              <w:rPr>
                <w:rFonts w:asciiTheme="majorHAnsi" w:hAnsiTheme="majorHAnsi" w:cstheme="majorHAnsi"/>
                <w:b/>
                <w:bCs/>
              </w:rPr>
              <w:t>Riviera</w:t>
            </w:r>
            <w:r w:rsidRPr="003D5419">
              <w:rPr>
                <w:rFonts w:asciiTheme="majorHAnsi" w:hAnsiTheme="majorHAnsi" w:cstheme="majorHAnsi"/>
                <w:b/>
                <w:bCs/>
                <w:lang w:val="el-GR"/>
              </w:rPr>
              <w:t xml:space="preserve"> </w:t>
            </w:r>
            <w:r w:rsidRPr="00341BF0">
              <w:rPr>
                <w:rFonts w:asciiTheme="majorHAnsi" w:hAnsiTheme="majorHAnsi" w:cstheme="majorHAnsi"/>
                <w:b/>
                <w:bCs/>
              </w:rPr>
              <w:t>Tower</w:t>
            </w:r>
          </w:p>
        </w:tc>
        <w:tc>
          <w:tcPr>
            <w:tcW w:w="1417" w:type="dxa"/>
            <w:tcBorders>
              <w:top w:val="double" w:sz="4" w:space="0" w:color="auto"/>
              <w:left w:val="double" w:sz="4" w:space="0" w:color="000000" w:themeColor="text1"/>
              <w:bottom w:val="double" w:sz="4" w:space="0" w:color="auto"/>
              <w:right w:val="nil"/>
            </w:tcBorders>
            <w:shd w:val="clear" w:color="auto" w:fill="auto"/>
            <w:vAlign w:val="center"/>
          </w:tcPr>
          <w:p w14:paraId="362446D0" w14:textId="46775E71" w:rsidR="007B3ECD" w:rsidRPr="00B36DB3" w:rsidRDefault="007B3ECD" w:rsidP="007B3ECD">
            <w:pPr>
              <w:spacing w:after="0" w:line="240" w:lineRule="auto"/>
              <w:jc w:val="center"/>
              <w:rPr>
                <w:rFonts w:asciiTheme="majorHAnsi" w:hAnsiTheme="majorHAnsi" w:cstheme="majorHAnsi"/>
                <w:lang w:val="el-GR"/>
              </w:rPr>
            </w:pPr>
            <w:r w:rsidRPr="00B36DB3">
              <w:rPr>
                <w:rFonts w:asciiTheme="majorHAnsi" w:hAnsiTheme="majorHAnsi" w:cstheme="majorHAnsi"/>
                <w:lang w:val="el-GR"/>
              </w:rPr>
              <w:t>16</w:t>
            </w:r>
            <w:r w:rsidRPr="003D5419">
              <w:rPr>
                <w:rFonts w:asciiTheme="majorHAnsi" w:hAnsiTheme="majorHAnsi" w:cstheme="majorHAnsi"/>
                <w:lang w:val="el-GR"/>
              </w:rPr>
              <w:t>7</w:t>
            </w:r>
          </w:p>
        </w:tc>
        <w:tc>
          <w:tcPr>
            <w:tcW w:w="1418" w:type="dxa"/>
            <w:tcBorders>
              <w:top w:val="double" w:sz="4" w:space="0" w:color="auto"/>
              <w:left w:val="nil"/>
              <w:bottom w:val="double" w:sz="4" w:space="0" w:color="auto"/>
              <w:right w:val="nil"/>
            </w:tcBorders>
            <w:shd w:val="clear" w:color="auto" w:fill="auto"/>
            <w:vAlign w:val="center"/>
          </w:tcPr>
          <w:p w14:paraId="0568DA75" w14:textId="4843DF3D" w:rsidR="007B3ECD" w:rsidRPr="003D487A" w:rsidRDefault="007B3ECD" w:rsidP="007B3ECD">
            <w:pPr>
              <w:spacing w:after="0" w:line="240" w:lineRule="auto"/>
              <w:jc w:val="center"/>
              <w:rPr>
                <w:rFonts w:asciiTheme="majorHAnsi" w:hAnsiTheme="majorHAnsi" w:cstheme="majorHAnsi"/>
                <w:lang w:val="el-GR"/>
              </w:rPr>
            </w:pPr>
            <w:r w:rsidRPr="003D487A">
              <w:rPr>
                <w:rFonts w:asciiTheme="majorHAnsi" w:hAnsiTheme="majorHAnsi" w:cstheme="majorHAnsi"/>
                <w:lang w:val="el-GR"/>
              </w:rPr>
              <w:t>17</w:t>
            </w:r>
            <w:r w:rsidRPr="003D5419">
              <w:rPr>
                <w:rFonts w:asciiTheme="majorHAnsi" w:hAnsiTheme="majorHAnsi" w:cstheme="majorHAnsi"/>
                <w:lang w:val="el-GR"/>
              </w:rPr>
              <w:t>3</w:t>
            </w:r>
          </w:p>
        </w:tc>
        <w:tc>
          <w:tcPr>
            <w:tcW w:w="1418" w:type="dxa"/>
            <w:tcBorders>
              <w:top w:val="double" w:sz="4" w:space="0" w:color="auto"/>
              <w:left w:val="nil"/>
              <w:bottom w:val="double" w:sz="4" w:space="0" w:color="auto"/>
              <w:right w:val="double" w:sz="4" w:space="0" w:color="000000" w:themeColor="text1"/>
            </w:tcBorders>
            <w:shd w:val="clear" w:color="auto" w:fill="auto"/>
            <w:vAlign w:val="center"/>
          </w:tcPr>
          <w:p w14:paraId="22917746" w14:textId="4E43FD96" w:rsidR="007B3ECD" w:rsidRPr="003D487A" w:rsidRDefault="007B3ECD" w:rsidP="007B3ECD">
            <w:pPr>
              <w:spacing w:after="0" w:line="240" w:lineRule="auto"/>
              <w:jc w:val="center"/>
              <w:rPr>
                <w:rFonts w:asciiTheme="majorHAnsi" w:hAnsiTheme="majorHAnsi" w:cstheme="majorHAnsi"/>
                <w:lang w:val="el-GR"/>
              </w:rPr>
            </w:pPr>
            <w:r w:rsidRPr="003D487A">
              <w:rPr>
                <w:rFonts w:asciiTheme="majorHAnsi" w:hAnsiTheme="majorHAnsi" w:cstheme="majorHAnsi"/>
                <w:lang w:val="el-GR"/>
              </w:rPr>
              <w:t>17</w:t>
            </w:r>
            <w:r w:rsidRPr="003D5419">
              <w:rPr>
                <w:rFonts w:asciiTheme="majorHAnsi" w:hAnsiTheme="majorHAnsi" w:cstheme="majorHAnsi"/>
                <w:lang w:val="el-GR"/>
              </w:rPr>
              <w:t>3</w:t>
            </w:r>
          </w:p>
        </w:tc>
        <w:tc>
          <w:tcPr>
            <w:tcW w:w="1352" w:type="dxa"/>
            <w:tcBorders>
              <w:top w:val="double" w:sz="4" w:space="0" w:color="auto"/>
              <w:left w:val="double" w:sz="4" w:space="0" w:color="000000" w:themeColor="text1"/>
              <w:bottom w:val="double" w:sz="4" w:space="0" w:color="auto"/>
              <w:right w:val="double" w:sz="4" w:space="0" w:color="000000" w:themeColor="text1"/>
            </w:tcBorders>
            <w:shd w:val="clear" w:color="auto" w:fill="auto"/>
            <w:tcMar>
              <w:top w:w="0" w:type="dxa"/>
              <w:left w:w="108" w:type="dxa"/>
              <w:bottom w:w="0" w:type="dxa"/>
              <w:right w:w="108" w:type="dxa"/>
            </w:tcMar>
            <w:vAlign w:val="center"/>
          </w:tcPr>
          <w:p w14:paraId="419977D2" w14:textId="6088F7ED" w:rsidR="007B3ECD" w:rsidRPr="00B36DB3" w:rsidRDefault="007B3ECD" w:rsidP="007B3ECD">
            <w:pPr>
              <w:spacing w:after="0" w:line="240" w:lineRule="auto"/>
              <w:jc w:val="center"/>
              <w:rPr>
                <w:rFonts w:asciiTheme="majorHAnsi" w:hAnsiTheme="majorHAnsi" w:cstheme="majorHAnsi"/>
                <w:b/>
                <w:bCs/>
                <w:lang w:val="el-GR"/>
              </w:rPr>
            </w:pPr>
            <w:r w:rsidRPr="00B36DB3">
              <w:rPr>
                <w:rFonts w:asciiTheme="majorHAnsi" w:hAnsiTheme="majorHAnsi" w:cstheme="majorHAnsi"/>
                <w:b/>
                <w:bCs/>
                <w:lang w:val="el-GR"/>
              </w:rPr>
              <w:t>62</w:t>
            </w:r>
            <w:r w:rsidRPr="003D5419">
              <w:rPr>
                <w:rFonts w:asciiTheme="majorHAnsi" w:hAnsiTheme="majorHAnsi" w:cstheme="majorHAnsi"/>
                <w:b/>
                <w:bCs/>
                <w:lang w:val="el-GR"/>
              </w:rPr>
              <w:t>6</w:t>
            </w:r>
          </w:p>
        </w:tc>
      </w:tr>
      <w:tr w:rsidR="007B3ECD" w:rsidRPr="0094734B" w14:paraId="5FEE1B2F" w14:textId="2386AE2D" w:rsidTr="001F5C0C">
        <w:trPr>
          <w:trHeight w:val="340"/>
        </w:trPr>
        <w:tc>
          <w:tcPr>
            <w:tcW w:w="3387" w:type="dxa"/>
            <w:tcBorders>
              <w:top w:val="double" w:sz="4" w:space="0" w:color="auto"/>
              <w:left w:val="double" w:sz="4" w:space="0" w:color="auto"/>
              <w:bottom w:val="double" w:sz="4" w:space="0" w:color="auto"/>
              <w:right w:val="double" w:sz="4" w:space="0" w:color="000000" w:themeColor="text1"/>
            </w:tcBorders>
            <w:shd w:val="clear" w:color="auto" w:fill="auto"/>
            <w:tcMar>
              <w:top w:w="0" w:type="dxa"/>
              <w:left w:w="108" w:type="dxa"/>
              <w:bottom w:w="0" w:type="dxa"/>
              <w:right w:w="108" w:type="dxa"/>
            </w:tcMar>
            <w:vAlign w:val="center"/>
          </w:tcPr>
          <w:p w14:paraId="23C852A6" w14:textId="5DBEBFD5" w:rsidR="007B3ECD" w:rsidRPr="003D5419" w:rsidRDefault="007B3ECD" w:rsidP="007B3ECD">
            <w:pPr>
              <w:spacing w:after="0" w:line="240" w:lineRule="auto"/>
              <w:ind w:left="113"/>
              <w:rPr>
                <w:rFonts w:asciiTheme="majorHAnsi" w:hAnsiTheme="majorHAnsi" w:cstheme="majorHAnsi"/>
                <w:b/>
                <w:bCs/>
                <w:lang w:val="el-GR"/>
              </w:rPr>
            </w:pPr>
            <w:r w:rsidRPr="00341BF0">
              <w:rPr>
                <w:rFonts w:asciiTheme="majorHAnsi" w:hAnsiTheme="majorHAnsi" w:cstheme="majorHAnsi"/>
                <w:b/>
                <w:bCs/>
              </w:rPr>
              <w:t>The</w:t>
            </w:r>
            <w:r w:rsidRPr="003D5419">
              <w:rPr>
                <w:rFonts w:asciiTheme="majorHAnsi" w:hAnsiTheme="majorHAnsi" w:cstheme="majorHAnsi"/>
                <w:b/>
                <w:bCs/>
                <w:lang w:val="el-GR"/>
              </w:rPr>
              <w:t xml:space="preserve"> </w:t>
            </w:r>
            <w:r w:rsidRPr="00341BF0">
              <w:rPr>
                <w:rFonts w:asciiTheme="majorHAnsi" w:hAnsiTheme="majorHAnsi" w:cstheme="majorHAnsi"/>
                <w:b/>
                <w:bCs/>
              </w:rPr>
              <w:t>Cove</w:t>
            </w:r>
            <w:r w:rsidRPr="003D5419">
              <w:rPr>
                <w:rFonts w:asciiTheme="majorHAnsi" w:hAnsiTheme="majorHAnsi" w:cstheme="majorHAnsi"/>
                <w:b/>
                <w:bCs/>
                <w:lang w:val="el-GR"/>
              </w:rPr>
              <w:t xml:space="preserve"> </w:t>
            </w:r>
            <w:r w:rsidRPr="00341BF0">
              <w:rPr>
                <w:rFonts w:asciiTheme="majorHAnsi" w:hAnsiTheme="majorHAnsi" w:cstheme="majorHAnsi"/>
                <w:b/>
                <w:bCs/>
              </w:rPr>
              <w:t>Residences</w:t>
            </w:r>
          </w:p>
        </w:tc>
        <w:tc>
          <w:tcPr>
            <w:tcW w:w="1417" w:type="dxa"/>
            <w:tcBorders>
              <w:top w:val="double" w:sz="4" w:space="0" w:color="auto"/>
              <w:left w:val="double" w:sz="4" w:space="0" w:color="000000" w:themeColor="text1"/>
              <w:bottom w:val="double" w:sz="4" w:space="0" w:color="auto"/>
              <w:right w:val="nil"/>
            </w:tcBorders>
            <w:shd w:val="clear" w:color="auto" w:fill="auto"/>
            <w:vAlign w:val="center"/>
          </w:tcPr>
          <w:p w14:paraId="5717675F" w14:textId="7A5605B6" w:rsidR="007B3ECD" w:rsidRPr="00B36DB3" w:rsidRDefault="007B3ECD" w:rsidP="007B3ECD">
            <w:pPr>
              <w:spacing w:after="0" w:line="240" w:lineRule="auto"/>
              <w:jc w:val="center"/>
              <w:rPr>
                <w:rFonts w:asciiTheme="majorHAnsi" w:hAnsiTheme="majorHAnsi" w:cstheme="majorHAnsi"/>
                <w:lang w:val="el-GR"/>
              </w:rPr>
            </w:pPr>
            <w:r w:rsidRPr="00B36DB3">
              <w:rPr>
                <w:rFonts w:asciiTheme="majorHAnsi" w:hAnsiTheme="majorHAnsi" w:cstheme="majorHAnsi"/>
                <w:lang w:val="el-GR"/>
              </w:rPr>
              <w:t>10</w:t>
            </w:r>
            <w:r w:rsidRPr="003D5419">
              <w:rPr>
                <w:rFonts w:asciiTheme="majorHAnsi" w:hAnsiTheme="majorHAnsi" w:cstheme="majorHAnsi"/>
                <w:lang w:val="el-GR"/>
              </w:rPr>
              <w:t>5</w:t>
            </w:r>
          </w:p>
        </w:tc>
        <w:tc>
          <w:tcPr>
            <w:tcW w:w="1418" w:type="dxa"/>
            <w:tcBorders>
              <w:top w:val="double" w:sz="4" w:space="0" w:color="auto"/>
              <w:left w:val="nil"/>
              <w:bottom w:val="double" w:sz="4" w:space="0" w:color="auto"/>
              <w:right w:val="nil"/>
            </w:tcBorders>
            <w:shd w:val="clear" w:color="auto" w:fill="auto"/>
            <w:vAlign w:val="center"/>
          </w:tcPr>
          <w:p w14:paraId="7AD6C8E8" w14:textId="3D45575E" w:rsidR="007B3ECD" w:rsidRPr="003D487A" w:rsidRDefault="007B3ECD" w:rsidP="007B3ECD">
            <w:pPr>
              <w:spacing w:after="0" w:line="240" w:lineRule="auto"/>
              <w:jc w:val="center"/>
              <w:rPr>
                <w:rFonts w:asciiTheme="majorHAnsi" w:hAnsiTheme="majorHAnsi" w:cstheme="majorHAnsi"/>
                <w:lang w:val="el-GR"/>
              </w:rPr>
            </w:pPr>
            <w:r w:rsidRPr="003D487A">
              <w:rPr>
                <w:rFonts w:asciiTheme="majorHAnsi" w:hAnsiTheme="majorHAnsi" w:cstheme="majorHAnsi"/>
                <w:lang w:val="el-GR"/>
              </w:rPr>
              <w:t>115</w:t>
            </w:r>
          </w:p>
        </w:tc>
        <w:tc>
          <w:tcPr>
            <w:tcW w:w="1418" w:type="dxa"/>
            <w:tcBorders>
              <w:top w:val="double" w:sz="4" w:space="0" w:color="auto"/>
              <w:left w:val="nil"/>
              <w:bottom w:val="double" w:sz="4" w:space="0" w:color="auto"/>
              <w:right w:val="double" w:sz="4" w:space="0" w:color="000000" w:themeColor="text1"/>
            </w:tcBorders>
            <w:shd w:val="clear" w:color="auto" w:fill="auto"/>
            <w:vAlign w:val="center"/>
          </w:tcPr>
          <w:p w14:paraId="1CE66A77" w14:textId="27A38EC9" w:rsidR="007B3ECD" w:rsidRPr="003D487A" w:rsidRDefault="007B3ECD" w:rsidP="007B3ECD">
            <w:pPr>
              <w:spacing w:after="0" w:line="240" w:lineRule="auto"/>
              <w:jc w:val="center"/>
              <w:rPr>
                <w:rFonts w:asciiTheme="majorHAnsi" w:hAnsiTheme="majorHAnsi" w:cstheme="majorHAnsi"/>
                <w:lang w:val="el-GR"/>
              </w:rPr>
            </w:pPr>
            <w:r w:rsidRPr="003D487A">
              <w:rPr>
                <w:rFonts w:asciiTheme="majorHAnsi" w:hAnsiTheme="majorHAnsi" w:cstheme="majorHAnsi"/>
                <w:lang w:val="el-GR"/>
              </w:rPr>
              <w:t>115</w:t>
            </w:r>
          </w:p>
        </w:tc>
        <w:tc>
          <w:tcPr>
            <w:tcW w:w="1352" w:type="dxa"/>
            <w:tcBorders>
              <w:top w:val="double" w:sz="4" w:space="0" w:color="auto"/>
              <w:left w:val="double" w:sz="4" w:space="0" w:color="000000" w:themeColor="text1"/>
              <w:bottom w:val="double" w:sz="4" w:space="0" w:color="auto"/>
              <w:right w:val="double" w:sz="4" w:space="0" w:color="000000" w:themeColor="text1"/>
            </w:tcBorders>
            <w:shd w:val="clear" w:color="auto" w:fill="auto"/>
            <w:tcMar>
              <w:top w:w="0" w:type="dxa"/>
              <w:left w:w="108" w:type="dxa"/>
              <w:bottom w:w="0" w:type="dxa"/>
              <w:right w:w="108" w:type="dxa"/>
            </w:tcMar>
            <w:vAlign w:val="center"/>
          </w:tcPr>
          <w:p w14:paraId="4E8F0636" w14:textId="27AFEF93" w:rsidR="007B3ECD" w:rsidRPr="00B36DB3" w:rsidRDefault="007B3ECD" w:rsidP="007B3ECD">
            <w:pPr>
              <w:spacing w:after="0" w:line="240" w:lineRule="auto"/>
              <w:jc w:val="center"/>
              <w:rPr>
                <w:rFonts w:asciiTheme="majorHAnsi" w:hAnsiTheme="majorHAnsi" w:cstheme="majorHAnsi"/>
                <w:b/>
                <w:bCs/>
                <w:lang w:val="el-GR"/>
              </w:rPr>
            </w:pPr>
            <w:r w:rsidRPr="0015246D">
              <w:rPr>
                <w:rFonts w:asciiTheme="majorHAnsi" w:hAnsiTheme="majorHAnsi" w:cstheme="majorHAnsi"/>
                <w:b/>
                <w:bCs/>
                <w:lang w:val="el-GR"/>
              </w:rPr>
              <w:t>284</w:t>
            </w:r>
          </w:p>
        </w:tc>
      </w:tr>
      <w:tr w:rsidR="007B3ECD" w:rsidRPr="0094734B" w14:paraId="51BD302B" w14:textId="56418FF4" w:rsidTr="001F5C0C">
        <w:trPr>
          <w:trHeight w:val="340"/>
        </w:trPr>
        <w:tc>
          <w:tcPr>
            <w:tcW w:w="3387" w:type="dxa"/>
            <w:tcBorders>
              <w:top w:val="double" w:sz="4" w:space="0" w:color="auto"/>
              <w:left w:val="double" w:sz="4" w:space="0" w:color="auto"/>
              <w:bottom w:val="double" w:sz="4" w:space="0" w:color="000000" w:themeColor="text1"/>
              <w:right w:val="double" w:sz="4" w:space="0" w:color="000000" w:themeColor="text1"/>
            </w:tcBorders>
            <w:shd w:val="clear" w:color="auto" w:fill="auto"/>
            <w:tcMar>
              <w:top w:w="0" w:type="dxa"/>
              <w:left w:w="108" w:type="dxa"/>
              <w:bottom w:w="0" w:type="dxa"/>
              <w:right w:w="108" w:type="dxa"/>
            </w:tcMar>
            <w:vAlign w:val="center"/>
          </w:tcPr>
          <w:p w14:paraId="4C95C48C" w14:textId="3093D064" w:rsidR="007B3ECD" w:rsidRPr="003D5419" w:rsidRDefault="007B3ECD" w:rsidP="007B3ECD">
            <w:pPr>
              <w:spacing w:after="0" w:line="240" w:lineRule="auto"/>
              <w:ind w:left="113"/>
              <w:rPr>
                <w:rFonts w:asciiTheme="majorHAnsi" w:hAnsiTheme="majorHAnsi" w:cstheme="majorHAnsi"/>
                <w:b/>
                <w:bCs/>
                <w:lang w:val="el-GR"/>
              </w:rPr>
            </w:pPr>
            <w:r w:rsidRPr="00341BF0">
              <w:rPr>
                <w:rFonts w:asciiTheme="majorHAnsi" w:hAnsiTheme="majorHAnsi" w:cstheme="majorHAnsi"/>
                <w:b/>
                <w:bCs/>
                <w:lang w:val="en-GB"/>
              </w:rPr>
              <w:t>The</w:t>
            </w:r>
            <w:r w:rsidRPr="003D5419">
              <w:rPr>
                <w:rFonts w:asciiTheme="majorHAnsi" w:hAnsiTheme="majorHAnsi" w:cstheme="majorHAnsi"/>
                <w:b/>
                <w:bCs/>
                <w:lang w:val="el-GR"/>
              </w:rPr>
              <w:t xml:space="preserve"> </w:t>
            </w:r>
            <w:r w:rsidRPr="00341BF0">
              <w:rPr>
                <w:rFonts w:asciiTheme="majorHAnsi" w:hAnsiTheme="majorHAnsi" w:cstheme="majorHAnsi"/>
                <w:b/>
                <w:bCs/>
                <w:lang w:val="en-GB"/>
              </w:rPr>
              <w:t>Cove</w:t>
            </w:r>
            <w:r w:rsidRPr="003D5419">
              <w:rPr>
                <w:rFonts w:asciiTheme="majorHAnsi" w:hAnsiTheme="majorHAnsi" w:cstheme="majorHAnsi"/>
                <w:b/>
                <w:bCs/>
                <w:lang w:val="el-GR"/>
              </w:rPr>
              <w:t xml:space="preserve"> </w:t>
            </w:r>
            <w:r w:rsidRPr="00341BF0">
              <w:rPr>
                <w:rFonts w:asciiTheme="majorHAnsi" w:hAnsiTheme="majorHAnsi" w:cstheme="majorHAnsi"/>
                <w:b/>
                <w:bCs/>
                <w:lang w:val="en-GB"/>
              </w:rPr>
              <w:t>Villas</w:t>
            </w:r>
          </w:p>
        </w:tc>
        <w:tc>
          <w:tcPr>
            <w:tcW w:w="1417" w:type="dxa"/>
            <w:tcBorders>
              <w:top w:val="double" w:sz="4" w:space="0" w:color="auto"/>
              <w:left w:val="double" w:sz="4" w:space="0" w:color="000000" w:themeColor="text1"/>
              <w:bottom w:val="double" w:sz="4" w:space="0" w:color="000000" w:themeColor="text1"/>
              <w:right w:val="nil"/>
            </w:tcBorders>
            <w:shd w:val="clear" w:color="auto" w:fill="auto"/>
            <w:vAlign w:val="center"/>
          </w:tcPr>
          <w:p w14:paraId="28A20CF9" w14:textId="35041930" w:rsidR="007B3ECD" w:rsidRPr="003D5419" w:rsidRDefault="007B3ECD" w:rsidP="007B3ECD">
            <w:pPr>
              <w:spacing w:after="0" w:line="240" w:lineRule="auto"/>
              <w:jc w:val="center"/>
              <w:rPr>
                <w:rFonts w:asciiTheme="majorHAnsi" w:hAnsiTheme="majorHAnsi" w:cstheme="majorHAnsi"/>
              </w:rPr>
            </w:pPr>
            <w:r w:rsidRPr="00B36DB3">
              <w:rPr>
                <w:rFonts w:asciiTheme="majorHAnsi" w:hAnsiTheme="majorHAnsi" w:cstheme="majorHAnsi"/>
                <w:lang w:val="el-GR"/>
              </w:rPr>
              <w:t>2</w:t>
            </w:r>
            <w:r w:rsidR="003D5419">
              <w:rPr>
                <w:rFonts w:asciiTheme="majorHAnsi" w:hAnsiTheme="majorHAnsi" w:cstheme="majorHAnsi"/>
              </w:rPr>
              <w:t>7</w:t>
            </w:r>
          </w:p>
        </w:tc>
        <w:tc>
          <w:tcPr>
            <w:tcW w:w="1418" w:type="dxa"/>
            <w:tcBorders>
              <w:top w:val="double" w:sz="4" w:space="0" w:color="auto"/>
              <w:left w:val="nil"/>
              <w:bottom w:val="double" w:sz="4" w:space="0" w:color="000000" w:themeColor="text1"/>
              <w:right w:val="nil"/>
            </w:tcBorders>
            <w:shd w:val="clear" w:color="auto" w:fill="auto"/>
            <w:vAlign w:val="center"/>
          </w:tcPr>
          <w:p w14:paraId="67B41C2F" w14:textId="6AC35F08" w:rsidR="007B3ECD" w:rsidRPr="003D5419" w:rsidRDefault="007B3ECD" w:rsidP="007B3ECD">
            <w:pPr>
              <w:spacing w:after="0" w:line="240" w:lineRule="auto"/>
              <w:jc w:val="center"/>
              <w:rPr>
                <w:rFonts w:asciiTheme="majorHAnsi" w:hAnsiTheme="majorHAnsi" w:cstheme="majorHAnsi"/>
              </w:rPr>
            </w:pPr>
            <w:r w:rsidRPr="003D487A">
              <w:rPr>
                <w:rFonts w:asciiTheme="majorHAnsi" w:hAnsiTheme="majorHAnsi" w:cstheme="majorHAnsi"/>
                <w:lang w:val="el-GR"/>
              </w:rPr>
              <w:t>2</w:t>
            </w:r>
            <w:r w:rsidR="003D5419">
              <w:rPr>
                <w:rFonts w:asciiTheme="majorHAnsi" w:hAnsiTheme="majorHAnsi" w:cstheme="majorHAnsi"/>
              </w:rPr>
              <w:t>7</w:t>
            </w:r>
          </w:p>
        </w:tc>
        <w:tc>
          <w:tcPr>
            <w:tcW w:w="1418" w:type="dxa"/>
            <w:tcBorders>
              <w:top w:val="double" w:sz="4" w:space="0" w:color="auto"/>
              <w:left w:val="nil"/>
              <w:bottom w:val="double" w:sz="4" w:space="0" w:color="000000" w:themeColor="text1"/>
              <w:right w:val="double" w:sz="4" w:space="0" w:color="000000" w:themeColor="text1"/>
            </w:tcBorders>
            <w:shd w:val="clear" w:color="auto" w:fill="auto"/>
            <w:vAlign w:val="center"/>
          </w:tcPr>
          <w:p w14:paraId="03AA1ACF" w14:textId="646266A9" w:rsidR="007B3ECD" w:rsidRPr="003D5419" w:rsidRDefault="007B3ECD" w:rsidP="007B3ECD">
            <w:pPr>
              <w:spacing w:after="0" w:line="240" w:lineRule="auto"/>
              <w:jc w:val="center"/>
              <w:rPr>
                <w:rFonts w:asciiTheme="majorHAnsi" w:hAnsiTheme="majorHAnsi" w:cstheme="majorHAnsi"/>
              </w:rPr>
            </w:pPr>
            <w:r w:rsidRPr="003D487A">
              <w:rPr>
                <w:rFonts w:asciiTheme="majorHAnsi" w:hAnsiTheme="majorHAnsi" w:cstheme="majorHAnsi"/>
                <w:lang w:val="el-GR"/>
              </w:rPr>
              <w:t>2</w:t>
            </w:r>
            <w:r w:rsidR="003D5419">
              <w:rPr>
                <w:rFonts w:asciiTheme="majorHAnsi" w:hAnsiTheme="majorHAnsi" w:cstheme="majorHAnsi"/>
              </w:rPr>
              <w:t>7</w:t>
            </w:r>
          </w:p>
        </w:tc>
        <w:tc>
          <w:tcPr>
            <w:tcW w:w="1352" w:type="dxa"/>
            <w:tcBorders>
              <w:top w:val="double" w:sz="4" w:space="0" w:color="auto"/>
              <w:left w:val="double" w:sz="4" w:space="0" w:color="000000" w:themeColor="text1"/>
              <w:bottom w:val="double" w:sz="4" w:space="0" w:color="000000" w:themeColor="text1"/>
              <w:right w:val="double" w:sz="4" w:space="0" w:color="000000" w:themeColor="text1"/>
            </w:tcBorders>
            <w:shd w:val="clear" w:color="auto" w:fill="auto"/>
            <w:tcMar>
              <w:top w:w="0" w:type="dxa"/>
              <w:left w:w="108" w:type="dxa"/>
              <w:bottom w:w="0" w:type="dxa"/>
              <w:right w:w="108" w:type="dxa"/>
            </w:tcMar>
            <w:vAlign w:val="center"/>
          </w:tcPr>
          <w:p w14:paraId="2FD3219C" w14:textId="0A5E1468" w:rsidR="007B3ECD" w:rsidRPr="003D5419" w:rsidRDefault="007B3ECD" w:rsidP="007B3ECD">
            <w:pPr>
              <w:spacing w:after="0" w:line="240" w:lineRule="auto"/>
              <w:jc w:val="center"/>
              <w:rPr>
                <w:rFonts w:asciiTheme="majorHAnsi" w:hAnsiTheme="majorHAnsi" w:cstheme="majorHAnsi"/>
                <w:b/>
                <w:bCs/>
                <w:lang w:val="el-GR"/>
              </w:rPr>
            </w:pPr>
            <w:r w:rsidRPr="00B36DB3">
              <w:rPr>
                <w:rFonts w:asciiTheme="majorHAnsi" w:hAnsiTheme="majorHAnsi" w:cstheme="majorHAnsi"/>
                <w:b/>
                <w:bCs/>
                <w:lang w:val="el-GR"/>
              </w:rPr>
              <w:t>21</w:t>
            </w:r>
            <w:r w:rsidRPr="003D5419">
              <w:rPr>
                <w:rFonts w:asciiTheme="majorHAnsi" w:hAnsiTheme="majorHAnsi" w:cstheme="majorHAnsi"/>
                <w:b/>
                <w:bCs/>
                <w:lang w:val="el-GR"/>
              </w:rPr>
              <w:t>1</w:t>
            </w:r>
            <w:r w:rsidRPr="00B36DB3">
              <w:rPr>
                <w:rFonts w:asciiTheme="majorHAnsi" w:hAnsiTheme="majorHAnsi" w:cstheme="majorHAnsi"/>
                <w:sz w:val="20"/>
                <w:szCs w:val="20"/>
                <w:vertAlign w:val="superscript"/>
                <w:lang w:val="el-GR"/>
              </w:rPr>
              <w:t>2</w:t>
            </w:r>
          </w:p>
        </w:tc>
      </w:tr>
      <w:tr w:rsidR="007B3ECD" w:rsidRPr="0094734B" w14:paraId="79B555D5" w14:textId="74CC06CC" w:rsidTr="007C3150">
        <w:trPr>
          <w:trHeight w:val="397"/>
        </w:trPr>
        <w:tc>
          <w:tcPr>
            <w:tcW w:w="3387"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2F2F2" w:themeFill="background1" w:themeFillShade="F2"/>
            <w:tcMar>
              <w:top w:w="0" w:type="dxa"/>
              <w:left w:w="108" w:type="dxa"/>
              <w:bottom w:w="0" w:type="dxa"/>
              <w:right w:w="108" w:type="dxa"/>
            </w:tcMar>
            <w:vAlign w:val="center"/>
          </w:tcPr>
          <w:p w14:paraId="61EDBAEF" w14:textId="24BB13C3" w:rsidR="007B3ECD" w:rsidRPr="00341BF0" w:rsidRDefault="007B3ECD" w:rsidP="007B3ECD">
            <w:pPr>
              <w:spacing w:after="0" w:line="240" w:lineRule="auto"/>
              <w:ind w:left="57"/>
              <w:rPr>
                <w:rFonts w:asciiTheme="majorHAnsi" w:hAnsiTheme="majorHAnsi" w:cstheme="majorHAnsi"/>
                <w:b/>
                <w:bCs/>
                <w:lang w:val="el-GR"/>
              </w:rPr>
            </w:pPr>
            <w:r w:rsidRPr="00341BF0">
              <w:rPr>
                <w:rFonts w:asciiTheme="majorHAnsi" w:hAnsiTheme="majorHAnsi" w:cstheme="majorHAnsi"/>
                <w:b/>
                <w:bCs/>
                <w:lang w:val="el-GR"/>
              </w:rPr>
              <w:t>Σύνολο Παράκτιο Μέτωπο</w:t>
            </w:r>
          </w:p>
        </w:tc>
        <w:tc>
          <w:tcPr>
            <w:tcW w:w="1417" w:type="dxa"/>
            <w:tcBorders>
              <w:top w:val="double" w:sz="4" w:space="0" w:color="000000" w:themeColor="text1"/>
              <w:left w:val="double" w:sz="4" w:space="0" w:color="000000" w:themeColor="text1"/>
              <w:bottom w:val="double" w:sz="4" w:space="0" w:color="000000" w:themeColor="text1"/>
              <w:right w:val="nil"/>
            </w:tcBorders>
            <w:shd w:val="clear" w:color="auto" w:fill="F2F2F2" w:themeFill="background1" w:themeFillShade="F2"/>
            <w:vAlign w:val="center"/>
          </w:tcPr>
          <w:p w14:paraId="78295071" w14:textId="4B148205" w:rsidR="007B3ECD" w:rsidRPr="003D5419" w:rsidRDefault="003D5419" w:rsidP="007B3ECD">
            <w:pPr>
              <w:spacing w:after="0" w:line="240" w:lineRule="auto"/>
              <w:jc w:val="center"/>
              <w:rPr>
                <w:rFonts w:asciiTheme="majorHAnsi" w:hAnsiTheme="majorHAnsi" w:cstheme="majorHAnsi"/>
                <w:b/>
                <w:bCs/>
              </w:rPr>
            </w:pPr>
            <w:r>
              <w:rPr>
                <w:rFonts w:asciiTheme="majorHAnsi" w:hAnsiTheme="majorHAnsi" w:cstheme="majorHAnsi"/>
                <w:b/>
                <w:bCs/>
              </w:rPr>
              <w:t>299</w:t>
            </w:r>
          </w:p>
        </w:tc>
        <w:tc>
          <w:tcPr>
            <w:tcW w:w="1418" w:type="dxa"/>
            <w:tcBorders>
              <w:top w:val="double" w:sz="4" w:space="0" w:color="000000" w:themeColor="text1"/>
              <w:left w:val="nil"/>
              <w:bottom w:val="double" w:sz="4" w:space="0" w:color="000000" w:themeColor="text1"/>
              <w:right w:val="nil"/>
            </w:tcBorders>
            <w:shd w:val="clear" w:color="auto" w:fill="F2F2F2" w:themeFill="background1" w:themeFillShade="F2"/>
            <w:vAlign w:val="center"/>
          </w:tcPr>
          <w:p w14:paraId="6D71E3A2" w14:textId="099D181C" w:rsidR="007B3ECD" w:rsidRPr="003D5419" w:rsidRDefault="007B3ECD" w:rsidP="007B3ECD">
            <w:pPr>
              <w:spacing w:after="0" w:line="240" w:lineRule="auto"/>
              <w:jc w:val="center"/>
              <w:rPr>
                <w:rFonts w:asciiTheme="majorHAnsi" w:hAnsiTheme="majorHAnsi" w:cstheme="majorHAnsi"/>
                <w:b/>
                <w:bCs/>
              </w:rPr>
            </w:pPr>
            <w:r w:rsidRPr="00B36DB3">
              <w:rPr>
                <w:rFonts w:asciiTheme="majorHAnsi" w:hAnsiTheme="majorHAnsi" w:cstheme="majorHAnsi"/>
                <w:b/>
                <w:bCs/>
                <w:lang w:val="el-GR"/>
              </w:rPr>
              <w:t>31</w:t>
            </w:r>
            <w:r w:rsidR="003D5419">
              <w:rPr>
                <w:rFonts w:asciiTheme="majorHAnsi" w:hAnsiTheme="majorHAnsi" w:cstheme="majorHAnsi"/>
                <w:b/>
                <w:bCs/>
              </w:rPr>
              <w:t>5</w:t>
            </w:r>
          </w:p>
        </w:tc>
        <w:tc>
          <w:tcPr>
            <w:tcW w:w="1418" w:type="dxa"/>
            <w:tcBorders>
              <w:top w:val="double" w:sz="4" w:space="0" w:color="000000" w:themeColor="text1"/>
              <w:left w:val="nil"/>
              <w:bottom w:val="double" w:sz="4" w:space="0" w:color="000000" w:themeColor="text1"/>
              <w:right w:val="double" w:sz="4" w:space="0" w:color="000000" w:themeColor="text1"/>
            </w:tcBorders>
            <w:shd w:val="clear" w:color="auto" w:fill="F2F2F2" w:themeFill="background1" w:themeFillShade="F2"/>
            <w:vAlign w:val="center"/>
          </w:tcPr>
          <w:p w14:paraId="4536B031" w14:textId="4522704B" w:rsidR="007B3ECD" w:rsidRPr="003D5419" w:rsidRDefault="007B3ECD" w:rsidP="007B3ECD">
            <w:pPr>
              <w:spacing w:after="0" w:line="240" w:lineRule="auto"/>
              <w:jc w:val="center"/>
              <w:rPr>
                <w:rFonts w:asciiTheme="majorHAnsi" w:hAnsiTheme="majorHAnsi" w:cstheme="majorHAnsi"/>
                <w:b/>
                <w:bCs/>
              </w:rPr>
            </w:pPr>
            <w:r w:rsidRPr="00B36DB3">
              <w:rPr>
                <w:rFonts w:asciiTheme="majorHAnsi" w:hAnsiTheme="majorHAnsi" w:cstheme="majorHAnsi"/>
                <w:b/>
                <w:bCs/>
                <w:lang w:val="el-GR"/>
              </w:rPr>
              <w:t>31</w:t>
            </w:r>
            <w:r w:rsidR="003D5419">
              <w:rPr>
                <w:rFonts w:asciiTheme="majorHAnsi" w:hAnsiTheme="majorHAnsi" w:cstheme="majorHAnsi"/>
                <w:b/>
                <w:bCs/>
              </w:rPr>
              <w:t>5</w:t>
            </w:r>
          </w:p>
        </w:tc>
        <w:tc>
          <w:tcPr>
            <w:tcW w:w="1352"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2F2F2" w:themeFill="background1" w:themeFillShade="F2"/>
            <w:tcMar>
              <w:top w:w="0" w:type="dxa"/>
              <w:left w:w="108" w:type="dxa"/>
              <w:bottom w:w="0" w:type="dxa"/>
              <w:right w:w="108" w:type="dxa"/>
            </w:tcMar>
            <w:vAlign w:val="center"/>
          </w:tcPr>
          <w:p w14:paraId="5E1228D5" w14:textId="4371836F" w:rsidR="007B3ECD" w:rsidRPr="00B36DB3" w:rsidRDefault="007B3ECD" w:rsidP="007B3ECD">
            <w:pPr>
              <w:spacing w:after="0" w:line="240" w:lineRule="auto"/>
              <w:jc w:val="center"/>
              <w:rPr>
                <w:rFonts w:asciiTheme="majorHAnsi" w:hAnsiTheme="majorHAnsi" w:cstheme="majorHAnsi"/>
                <w:b/>
                <w:bCs/>
                <w:lang w:val="el-GR"/>
              </w:rPr>
            </w:pPr>
            <w:r w:rsidRPr="00B36DB3">
              <w:rPr>
                <w:rFonts w:asciiTheme="majorHAnsi" w:hAnsiTheme="majorHAnsi" w:cstheme="majorHAnsi"/>
                <w:b/>
                <w:bCs/>
                <w:lang w:val="el-GR"/>
              </w:rPr>
              <w:t>1</w:t>
            </w:r>
            <w:r w:rsidRPr="003D5419">
              <w:rPr>
                <w:rFonts w:asciiTheme="majorHAnsi" w:hAnsiTheme="majorHAnsi" w:cstheme="majorHAnsi"/>
                <w:b/>
                <w:bCs/>
                <w:lang w:val="el-GR"/>
              </w:rPr>
              <w:t>.</w:t>
            </w:r>
            <w:r w:rsidRPr="00B36DB3">
              <w:rPr>
                <w:rFonts w:asciiTheme="majorHAnsi" w:hAnsiTheme="majorHAnsi" w:cstheme="majorHAnsi"/>
                <w:b/>
                <w:bCs/>
                <w:lang w:val="el-GR"/>
              </w:rPr>
              <w:t>1</w:t>
            </w:r>
            <w:r w:rsidRPr="003D5419">
              <w:rPr>
                <w:rFonts w:asciiTheme="majorHAnsi" w:hAnsiTheme="majorHAnsi" w:cstheme="majorHAnsi"/>
                <w:b/>
                <w:bCs/>
                <w:lang w:val="el-GR"/>
              </w:rPr>
              <w:t>21</w:t>
            </w:r>
          </w:p>
        </w:tc>
      </w:tr>
      <w:tr w:rsidR="007B3ECD" w:rsidRPr="0094734B" w14:paraId="1B857952" w14:textId="42614B03" w:rsidTr="007C3150">
        <w:trPr>
          <w:trHeight w:val="397"/>
        </w:trPr>
        <w:tc>
          <w:tcPr>
            <w:tcW w:w="3387" w:type="dxa"/>
            <w:tcBorders>
              <w:top w:val="double" w:sz="4" w:space="0" w:color="auto"/>
              <w:left w:val="double" w:sz="4" w:space="0" w:color="auto"/>
              <w:bottom w:val="double" w:sz="4" w:space="0" w:color="auto"/>
              <w:right w:val="double" w:sz="4" w:space="0" w:color="000000" w:themeColor="text1"/>
            </w:tcBorders>
            <w:shd w:val="clear" w:color="auto" w:fill="F2F2F2" w:themeFill="background1" w:themeFillShade="F2"/>
            <w:tcMar>
              <w:top w:w="0" w:type="dxa"/>
              <w:left w:w="108" w:type="dxa"/>
              <w:bottom w:w="0" w:type="dxa"/>
              <w:right w:w="108" w:type="dxa"/>
            </w:tcMar>
            <w:vAlign w:val="center"/>
          </w:tcPr>
          <w:p w14:paraId="3E9E8978" w14:textId="77777777" w:rsidR="009C148C" w:rsidRPr="00245D37" w:rsidRDefault="009C148C" w:rsidP="009C148C">
            <w:pPr>
              <w:spacing w:after="0" w:line="240" w:lineRule="auto"/>
              <w:ind w:left="57"/>
              <w:rPr>
                <w:rFonts w:asciiTheme="majorHAnsi" w:hAnsiTheme="majorHAnsi" w:cstheme="majorHAnsi"/>
                <w:b/>
                <w:bCs/>
                <w:vertAlign w:val="superscript"/>
                <w:lang w:val="el-GR"/>
              </w:rPr>
            </w:pPr>
            <w:r w:rsidRPr="00341BF0">
              <w:rPr>
                <w:rFonts w:asciiTheme="majorHAnsi" w:hAnsiTheme="majorHAnsi" w:cstheme="majorHAnsi"/>
                <w:b/>
                <w:bCs/>
              </w:rPr>
              <w:t>Little</w:t>
            </w:r>
            <w:r w:rsidRPr="00245D37">
              <w:rPr>
                <w:rFonts w:asciiTheme="majorHAnsi" w:hAnsiTheme="majorHAnsi" w:cstheme="majorHAnsi"/>
                <w:b/>
                <w:bCs/>
                <w:lang w:val="el-GR"/>
              </w:rPr>
              <w:t xml:space="preserve"> </w:t>
            </w:r>
            <w:r w:rsidRPr="00341BF0">
              <w:rPr>
                <w:rFonts w:asciiTheme="majorHAnsi" w:hAnsiTheme="majorHAnsi" w:cstheme="majorHAnsi"/>
                <w:b/>
                <w:bCs/>
              </w:rPr>
              <w:t>Athens</w:t>
            </w:r>
            <w:r w:rsidRPr="00245D37">
              <w:rPr>
                <w:rFonts w:asciiTheme="majorHAnsi" w:hAnsiTheme="majorHAnsi" w:cstheme="majorHAnsi"/>
                <w:b/>
                <w:bCs/>
                <w:vertAlign w:val="superscript"/>
                <w:lang w:val="el-GR"/>
              </w:rPr>
              <w:t>3</w:t>
            </w:r>
          </w:p>
          <w:p w14:paraId="50BC10CD" w14:textId="74B4C389" w:rsidR="006D64F4" w:rsidRPr="007216FC" w:rsidRDefault="009C148C" w:rsidP="009C148C">
            <w:pPr>
              <w:spacing w:after="0" w:line="240" w:lineRule="auto"/>
              <w:ind w:left="57"/>
              <w:rPr>
                <w:rFonts w:asciiTheme="majorHAnsi" w:hAnsiTheme="majorHAnsi" w:cstheme="majorHAnsi"/>
                <w:lang w:val="el-GR"/>
              </w:rPr>
            </w:pPr>
            <w:r w:rsidRPr="001F53B9">
              <w:rPr>
                <w:rFonts w:asciiTheme="majorHAnsi" w:hAnsiTheme="majorHAnsi" w:cstheme="majorHAnsi"/>
                <w:sz w:val="20"/>
                <w:szCs w:val="20"/>
                <w:lang w:val="el-GR"/>
              </w:rPr>
              <w:t>(1</w:t>
            </w:r>
            <w:r w:rsidRPr="001F53B9">
              <w:rPr>
                <w:rFonts w:asciiTheme="majorHAnsi" w:hAnsiTheme="majorHAnsi" w:cstheme="majorHAnsi"/>
                <w:sz w:val="20"/>
                <w:szCs w:val="20"/>
                <w:vertAlign w:val="superscript"/>
                <w:lang w:val="el-GR"/>
              </w:rPr>
              <w:t>η</w:t>
            </w:r>
            <w:r w:rsidRPr="001F53B9">
              <w:rPr>
                <w:rFonts w:asciiTheme="majorHAnsi" w:hAnsiTheme="majorHAnsi" w:cstheme="majorHAnsi"/>
                <w:sz w:val="20"/>
                <w:szCs w:val="20"/>
                <w:lang w:val="el-GR"/>
              </w:rPr>
              <w:t xml:space="preserve"> εκκίνηση πωλήσεων σε 5 </w:t>
            </w:r>
            <w:r>
              <w:rPr>
                <w:rFonts w:asciiTheme="majorHAnsi" w:hAnsiTheme="majorHAnsi" w:cstheme="majorHAnsi"/>
                <w:sz w:val="20"/>
                <w:szCs w:val="20"/>
                <w:lang w:val="el-GR"/>
              </w:rPr>
              <w:t>έργα</w:t>
            </w:r>
            <w:r w:rsidRPr="001F53B9">
              <w:rPr>
                <w:rFonts w:asciiTheme="majorHAnsi" w:hAnsiTheme="majorHAnsi" w:cstheme="majorHAnsi"/>
                <w:sz w:val="20"/>
                <w:szCs w:val="20"/>
                <w:lang w:val="el-GR"/>
              </w:rPr>
              <w:t>)</w:t>
            </w:r>
          </w:p>
        </w:tc>
        <w:tc>
          <w:tcPr>
            <w:tcW w:w="1417" w:type="dxa"/>
            <w:tcBorders>
              <w:top w:val="double" w:sz="4" w:space="0" w:color="auto"/>
              <w:left w:val="double" w:sz="4" w:space="0" w:color="000000" w:themeColor="text1"/>
              <w:bottom w:val="double" w:sz="4" w:space="0" w:color="000000" w:themeColor="text1"/>
              <w:right w:val="nil"/>
            </w:tcBorders>
            <w:shd w:val="clear" w:color="auto" w:fill="F2F2F2" w:themeFill="background1" w:themeFillShade="F2"/>
            <w:vAlign w:val="center"/>
          </w:tcPr>
          <w:p w14:paraId="59DD5D5D" w14:textId="53358255" w:rsidR="007B3ECD" w:rsidRPr="00B36DB3" w:rsidRDefault="007B3ECD" w:rsidP="00FA3255">
            <w:pPr>
              <w:spacing w:after="0" w:line="240" w:lineRule="auto"/>
              <w:jc w:val="center"/>
              <w:rPr>
                <w:rFonts w:asciiTheme="majorHAnsi" w:hAnsiTheme="majorHAnsi" w:cstheme="majorHAnsi"/>
                <w:b/>
                <w:bCs/>
                <w:lang w:val="el-GR"/>
              </w:rPr>
            </w:pPr>
            <w:r w:rsidRPr="0015246D">
              <w:rPr>
                <w:rFonts w:asciiTheme="majorHAnsi" w:hAnsiTheme="majorHAnsi" w:cstheme="majorHAnsi"/>
                <w:b/>
                <w:bCs/>
                <w:lang w:val="el-GR"/>
              </w:rPr>
              <w:t>140</w:t>
            </w:r>
          </w:p>
        </w:tc>
        <w:tc>
          <w:tcPr>
            <w:tcW w:w="1418" w:type="dxa"/>
            <w:tcBorders>
              <w:top w:val="double" w:sz="4" w:space="0" w:color="auto"/>
              <w:left w:val="nil"/>
              <w:bottom w:val="double" w:sz="4" w:space="0" w:color="000000" w:themeColor="text1"/>
              <w:right w:val="nil"/>
            </w:tcBorders>
            <w:shd w:val="clear" w:color="auto" w:fill="F2F2F2" w:themeFill="background1" w:themeFillShade="F2"/>
            <w:vAlign w:val="center"/>
          </w:tcPr>
          <w:p w14:paraId="51C480E7" w14:textId="13C633BE" w:rsidR="007B3ECD" w:rsidRPr="0015246D" w:rsidRDefault="007B3ECD" w:rsidP="00FA3255">
            <w:pPr>
              <w:spacing w:after="0" w:line="240" w:lineRule="auto"/>
              <w:jc w:val="center"/>
              <w:rPr>
                <w:rFonts w:asciiTheme="majorHAnsi" w:hAnsiTheme="majorHAnsi" w:cstheme="majorHAnsi"/>
                <w:b/>
                <w:bCs/>
                <w:lang w:val="el-GR"/>
              </w:rPr>
            </w:pPr>
            <w:r w:rsidRPr="0015246D">
              <w:rPr>
                <w:rFonts w:asciiTheme="majorHAnsi" w:hAnsiTheme="majorHAnsi" w:cstheme="majorHAnsi"/>
                <w:b/>
                <w:bCs/>
                <w:lang w:val="el-GR"/>
              </w:rPr>
              <w:t>243</w:t>
            </w:r>
          </w:p>
        </w:tc>
        <w:tc>
          <w:tcPr>
            <w:tcW w:w="1418" w:type="dxa"/>
            <w:tcBorders>
              <w:top w:val="double" w:sz="4" w:space="0" w:color="auto"/>
              <w:left w:val="nil"/>
              <w:bottom w:val="double" w:sz="4" w:space="0" w:color="000000" w:themeColor="text1"/>
              <w:right w:val="double" w:sz="4" w:space="0" w:color="000000" w:themeColor="text1"/>
            </w:tcBorders>
            <w:shd w:val="clear" w:color="auto" w:fill="F2F2F2" w:themeFill="background1" w:themeFillShade="F2"/>
            <w:vAlign w:val="center"/>
          </w:tcPr>
          <w:p w14:paraId="7A91F9C7" w14:textId="7EDBF068" w:rsidR="007B3ECD" w:rsidRPr="00B36DB3" w:rsidRDefault="007B3ECD" w:rsidP="00FA3255">
            <w:pPr>
              <w:spacing w:after="0" w:line="240" w:lineRule="auto"/>
              <w:jc w:val="center"/>
              <w:rPr>
                <w:rFonts w:asciiTheme="majorHAnsi" w:hAnsiTheme="majorHAnsi" w:cstheme="majorHAnsi"/>
                <w:b/>
                <w:bCs/>
                <w:lang w:val="el-GR"/>
              </w:rPr>
            </w:pPr>
            <w:r w:rsidRPr="00B36DB3">
              <w:rPr>
                <w:rFonts w:asciiTheme="majorHAnsi" w:hAnsiTheme="majorHAnsi" w:cstheme="majorHAnsi"/>
                <w:b/>
                <w:bCs/>
                <w:lang w:val="el-GR"/>
              </w:rPr>
              <w:t>459</w:t>
            </w:r>
          </w:p>
        </w:tc>
        <w:tc>
          <w:tcPr>
            <w:tcW w:w="1352" w:type="dxa"/>
            <w:tcBorders>
              <w:top w:val="double" w:sz="4" w:space="0" w:color="auto"/>
              <w:left w:val="double" w:sz="4" w:space="0" w:color="000000" w:themeColor="text1"/>
              <w:bottom w:val="double" w:sz="4" w:space="0" w:color="000000" w:themeColor="text1"/>
              <w:right w:val="double" w:sz="4" w:space="0" w:color="000000" w:themeColor="text1"/>
            </w:tcBorders>
            <w:shd w:val="clear" w:color="auto" w:fill="F2F2F2" w:themeFill="background1" w:themeFillShade="F2"/>
            <w:tcMar>
              <w:top w:w="0" w:type="dxa"/>
              <w:left w:w="108" w:type="dxa"/>
              <w:bottom w:w="0" w:type="dxa"/>
              <w:right w:w="108" w:type="dxa"/>
            </w:tcMar>
            <w:vAlign w:val="center"/>
          </w:tcPr>
          <w:p w14:paraId="4D283BA8" w14:textId="3E0AE0DD" w:rsidR="007B3ECD" w:rsidRPr="00B36DB3" w:rsidRDefault="007B3ECD" w:rsidP="00FA3255">
            <w:pPr>
              <w:spacing w:after="0" w:line="240" w:lineRule="auto"/>
              <w:jc w:val="center"/>
              <w:rPr>
                <w:rFonts w:asciiTheme="majorHAnsi" w:hAnsiTheme="majorHAnsi" w:cstheme="majorHAnsi"/>
                <w:b/>
                <w:bCs/>
                <w:lang w:val="el-GR"/>
              </w:rPr>
            </w:pPr>
            <w:r w:rsidRPr="0015246D">
              <w:rPr>
                <w:rFonts w:asciiTheme="majorHAnsi" w:hAnsiTheme="majorHAnsi" w:cstheme="majorHAnsi"/>
                <w:b/>
                <w:bCs/>
                <w:lang w:val="el-GR"/>
              </w:rPr>
              <w:t>517</w:t>
            </w:r>
          </w:p>
        </w:tc>
      </w:tr>
      <w:tr w:rsidR="004E7D27" w:rsidRPr="00055DC6" w14:paraId="678CBA67" w14:textId="761C8593" w:rsidTr="00AF2CA3">
        <w:trPr>
          <w:trHeight w:val="397"/>
        </w:trPr>
        <w:tc>
          <w:tcPr>
            <w:tcW w:w="8992" w:type="dxa"/>
            <w:gridSpan w:val="5"/>
            <w:tcBorders>
              <w:top w:val="double" w:sz="4" w:space="0" w:color="auto"/>
              <w:left w:val="double" w:sz="4" w:space="0" w:color="auto"/>
              <w:bottom w:val="double" w:sz="4" w:space="0" w:color="auto"/>
              <w:right w:val="single" w:sz="8" w:space="0" w:color="000000"/>
            </w:tcBorders>
            <w:shd w:val="clear" w:color="auto" w:fill="auto"/>
            <w:tcMar>
              <w:top w:w="0" w:type="dxa"/>
              <w:left w:w="108" w:type="dxa"/>
              <w:bottom w:w="0" w:type="dxa"/>
              <w:right w:w="108" w:type="dxa"/>
            </w:tcMar>
            <w:vAlign w:val="center"/>
          </w:tcPr>
          <w:p w14:paraId="7F826F7D" w14:textId="084EE741" w:rsidR="004E7D27" w:rsidRPr="00B7309A" w:rsidRDefault="004E7D27" w:rsidP="006D0F71">
            <w:pPr>
              <w:spacing w:after="0" w:line="240" w:lineRule="auto"/>
              <w:jc w:val="both"/>
              <w:rPr>
                <w:rFonts w:asciiTheme="majorHAnsi" w:hAnsiTheme="majorHAnsi" w:cstheme="majorHAnsi"/>
                <w:i/>
                <w:iCs/>
                <w:sz w:val="20"/>
                <w:szCs w:val="20"/>
                <w:lang w:val="el-GR"/>
              </w:rPr>
            </w:pPr>
            <w:r w:rsidRPr="00B7309A">
              <w:rPr>
                <w:rFonts w:asciiTheme="majorHAnsi" w:hAnsiTheme="majorHAnsi" w:cstheme="majorHAnsi"/>
                <w:i/>
                <w:iCs/>
                <w:sz w:val="20"/>
                <w:szCs w:val="20"/>
                <w:lang w:val="el-GR"/>
              </w:rPr>
              <w:t xml:space="preserve">1. Συνολικά μεικτά έσοδα από την πώληση όλων των μονάδων (οικοπέδων/διαμερισμάτων) κατά τη διάρκεια της </w:t>
            </w:r>
            <w:r w:rsidR="00175ECB">
              <w:rPr>
                <w:rFonts w:asciiTheme="majorHAnsi" w:hAnsiTheme="majorHAnsi" w:cstheme="majorHAnsi"/>
                <w:i/>
                <w:iCs/>
                <w:sz w:val="20"/>
                <w:szCs w:val="20"/>
                <w:lang w:val="el-GR"/>
              </w:rPr>
              <w:t>Α’ Φάσης του έργου</w:t>
            </w:r>
            <w:r w:rsidRPr="00B7309A">
              <w:rPr>
                <w:rFonts w:asciiTheme="majorHAnsi" w:hAnsiTheme="majorHAnsi" w:cstheme="majorHAnsi"/>
                <w:i/>
                <w:iCs/>
                <w:sz w:val="20"/>
                <w:szCs w:val="20"/>
                <w:lang w:val="el-GR"/>
              </w:rPr>
              <w:t>, με την ολοκλήρωση των αγοραπωλησιών.</w:t>
            </w:r>
          </w:p>
          <w:p w14:paraId="0830F59E" w14:textId="77777777" w:rsidR="00462544" w:rsidRPr="00DC11AD" w:rsidRDefault="004E7D27" w:rsidP="006D0F71">
            <w:pPr>
              <w:spacing w:after="0" w:line="240" w:lineRule="auto"/>
              <w:jc w:val="both"/>
              <w:rPr>
                <w:rFonts w:asciiTheme="majorHAnsi" w:hAnsiTheme="majorHAnsi" w:cstheme="majorHAnsi"/>
                <w:i/>
                <w:iCs/>
                <w:sz w:val="20"/>
                <w:szCs w:val="20"/>
                <w:lang w:val="el-GR"/>
              </w:rPr>
            </w:pPr>
            <w:r w:rsidRPr="00B7309A">
              <w:rPr>
                <w:rFonts w:asciiTheme="majorHAnsi" w:hAnsiTheme="majorHAnsi" w:cstheme="majorHAnsi"/>
                <w:i/>
                <w:iCs/>
                <w:sz w:val="20"/>
                <w:szCs w:val="20"/>
                <w:lang w:val="el-GR"/>
              </w:rPr>
              <w:t>2. Περιλαμβάνονται τα έσοδα διαχείρισης της κατασκευής από την ΕΛΛΗΝΙΚΟ</w:t>
            </w:r>
            <w:r w:rsidR="0083098A" w:rsidRPr="00646EA9">
              <w:rPr>
                <w:rFonts w:asciiTheme="majorHAnsi" w:hAnsiTheme="majorHAnsi" w:cstheme="majorHAnsi"/>
                <w:i/>
                <w:iCs/>
                <w:sz w:val="20"/>
                <w:szCs w:val="20"/>
                <w:lang w:val="el-GR"/>
              </w:rPr>
              <w:t xml:space="preserve"> </w:t>
            </w:r>
            <w:r w:rsidR="0083098A">
              <w:rPr>
                <w:rFonts w:asciiTheme="majorHAnsi" w:hAnsiTheme="majorHAnsi" w:cstheme="majorHAnsi"/>
                <w:i/>
                <w:iCs/>
                <w:sz w:val="20"/>
                <w:szCs w:val="20"/>
              </w:rPr>
              <w:t>M</w:t>
            </w:r>
            <w:r w:rsidR="0083098A" w:rsidRPr="00646EA9">
              <w:rPr>
                <w:rFonts w:asciiTheme="majorHAnsi" w:hAnsiTheme="majorHAnsi" w:cstheme="majorHAnsi"/>
                <w:i/>
                <w:iCs/>
                <w:sz w:val="20"/>
                <w:szCs w:val="20"/>
                <w:lang w:val="el-GR"/>
              </w:rPr>
              <w:t>.</w:t>
            </w:r>
            <w:r w:rsidR="0083098A">
              <w:rPr>
                <w:rFonts w:asciiTheme="majorHAnsi" w:hAnsiTheme="majorHAnsi" w:cstheme="majorHAnsi"/>
                <w:i/>
                <w:iCs/>
                <w:sz w:val="20"/>
                <w:szCs w:val="20"/>
              </w:rPr>
              <w:t>A</w:t>
            </w:r>
            <w:r w:rsidR="0083098A" w:rsidRPr="00646EA9">
              <w:rPr>
                <w:rFonts w:asciiTheme="majorHAnsi" w:hAnsiTheme="majorHAnsi" w:cstheme="majorHAnsi"/>
                <w:i/>
                <w:iCs/>
                <w:sz w:val="20"/>
                <w:szCs w:val="20"/>
                <w:lang w:val="el-GR"/>
              </w:rPr>
              <w:t>.</w:t>
            </w:r>
            <w:r w:rsidR="0083098A">
              <w:rPr>
                <w:rFonts w:asciiTheme="majorHAnsi" w:hAnsiTheme="majorHAnsi" w:cstheme="majorHAnsi"/>
                <w:i/>
                <w:iCs/>
                <w:sz w:val="20"/>
                <w:szCs w:val="20"/>
              </w:rPr>
              <w:t>E</w:t>
            </w:r>
            <w:r w:rsidR="0083098A" w:rsidRPr="00646EA9">
              <w:rPr>
                <w:rFonts w:asciiTheme="majorHAnsi" w:hAnsiTheme="majorHAnsi" w:cstheme="majorHAnsi"/>
                <w:i/>
                <w:iCs/>
                <w:sz w:val="20"/>
                <w:szCs w:val="20"/>
                <w:lang w:val="el-GR"/>
              </w:rPr>
              <w:t>.</w:t>
            </w:r>
            <w:r w:rsidRPr="00B7309A">
              <w:rPr>
                <w:rFonts w:asciiTheme="majorHAnsi" w:hAnsiTheme="majorHAnsi" w:cstheme="majorHAnsi"/>
                <w:i/>
                <w:iCs/>
                <w:sz w:val="20"/>
                <w:szCs w:val="20"/>
                <w:lang w:val="el-GR"/>
              </w:rPr>
              <w:t>. Το κόστος κατασκευής αναλαμβάνεται από τους αγοραστές.</w:t>
            </w:r>
          </w:p>
          <w:p w14:paraId="49FC1A60" w14:textId="043DF25B" w:rsidR="00D86BEC" w:rsidRPr="00DC11AD" w:rsidRDefault="000744A1" w:rsidP="006D0F71">
            <w:pPr>
              <w:spacing w:after="0" w:line="240" w:lineRule="auto"/>
              <w:jc w:val="both"/>
              <w:rPr>
                <w:rFonts w:asciiTheme="majorHAnsi" w:hAnsiTheme="majorHAnsi" w:cstheme="majorHAnsi"/>
                <w:i/>
                <w:iCs/>
                <w:sz w:val="20"/>
                <w:szCs w:val="20"/>
                <w:lang w:val="el-GR"/>
              </w:rPr>
            </w:pPr>
            <w:r w:rsidRPr="00DC11AD">
              <w:rPr>
                <w:rFonts w:asciiTheme="majorHAnsi" w:hAnsiTheme="majorHAnsi" w:cstheme="majorHAnsi"/>
                <w:i/>
                <w:iCs/>
                <w:sz w:val="20"/>
                <w:szCs w:val="20"/>
                <w:lang w:val="el-GR"/>
              </w:rPr>
              <w:t xml:space="preserve">3. </w:t>
            </w:r>
            <w:r w:rsidRPr="00D959BE">
              <w:rPr>
                <w:rFonts w:asciiTheme="majorHAnsi" w:hAnsiTheme="majorHAnsi" w:cstheme="majorHAnsi"/>
                <w:i/>
                <w:iCs/>
                <w:sz w:val="20"/>
                <w:szCs w:val="20"/>
                <w:lang w:val="el-GR"/>
              </w:rPr>
              <w:t>Αφορά</w:t>
            </w:r>
            <w:r w:rsidRPr="00DC11AD">
              <w:rPr>
                <w:rFonts w:asciiTheme="majorHAnsi" w:hAnsiTheme="majorHAnsi" w:cstheme="majorHAnsi"/>
                <w:i/>
                <w:iCs/>
                <w:sz w:val="20"/>
                <w:szCs w:val="20"/>
                <w:lang w:val="el-GR"/>
              </w:rPr>
              <w:t xml:space="preserve"> </w:t>
            </w:r>
            <w:r w:rsidRPr="00D959BE">
              <w:rPr>
                <w:rFonts w:asciiTheme="majorHAnsi" w:hAnsiTheme="majorHAnsi" w:cstheme="majorHAnsi"/>
                <w:i/>
                <w:iCs/>
                <w:sz w:val="20"/>
                <w:szCs w:val="20"/>
                <w:lang w:val="el-GR"/>
              </w:rPr>
              <w:t>την</w:t>
            </w:r>
            <w:r w:rsidRPr="00DC11AD">
              <w:rPr>
                <w:rFonts w:asciiTheme="majorHAnsi" w:hAnsiTheme="majorHAnsi" w:cstheme="majorHAnsi"/>
                <w:i/>
                <w:iCs/>
                <w:sz w:val="20"/>
                <w:szCs w:val="20"/>
                <w:lang w:val="el-GR"/>
              </w:rPr>
              <w:t xml:space="preserve"> 1</w:t>
            </w:r>
            <w:r w:rsidRPr="00020C68">
              <w:rPr>
                <w:rFonts w:asciiTheme="majorHAnsi" w:hAnsiTheme="majorHAnsi" w:cstheme="majorHAnsi"/>
                <w:i/>
                <w:iCs/>
                <w:sz w:val="20"/>
                <w:szCs w:val="20"/>
                <w:vertAlign w:val="superscript"/>
                <w:lang w:val="el-GR"/>
              </w:rPr>
              <w:t>η</w:t>
            </w:r>
            <w:r w:rsidRPr="00DC11AD">
              <w:rPr>
                <w:rFonts w:asciiTheme="majorHAnsi" w:hAnsiTheme="majorHAnsi" w:cstheme="majorHAnsi"/>
                <w:i/>
                <w:iCs/>
                <w:sz w:val="20"/>
                <w:szCs w:val="20"/>
                <w:lang w:val="el-GR"/>
              </w:rPr>
              <w:t xml:space="preserve"> </w:t>
            </w:r>
            <w:r w:rsidRPr="00D959BE">
              <w:rPr>
                <w:rFonts w:asciiTheme="majorHAnsi" w:hAnsiTheme="majorHAnsi" w:cstheme="majorHAnsi"/>
                <w:i/>
                <w:iCs/>
                <w:sz w:val="20"/>
                <w:szCs w:val="20"/>
                <w:lang w:val="el-GR"/>
              </w:rPr>
              <w:t>εκκίνηση</w:t>
            </w:r>
            <w:r w:rsidRPr="00DC11AD">
              <w:rPr>
                <w:rFonts w:asciiTheme="majorHAnsi" w:hAnsiTheme="majorHAnsi" w:cstheme="majorHAnsi"/>
                <w:i/>
                <w:iCs/>
                <w:sz w:val="20"/>
                <w:szCs w:val="20"/>
                <w:lang w:val="el-GR"/>
              </w:rPr>
              <w:t xml:space="preserve"> </w:t>
            </w:r>
            <w:r w:rsidRPr="00D959BE">
              <w:rPr>
                <w:rFonts w:asciiTheme="majorHAnsi" w:hAnsiTheme="majorHAnsi" w:cstheme="majorHAnsi"/>
                <w:i/>
                <w:iCs/>
                <w:sz w:val="20"/>
                <w:szCs w:val="20"/>
                <w:lang w:val="el-GR"/>
              </w:rPr>
              <w:t>πωλήσεων</w:t>
            </w:r>
            <w:r w:rsidRPr="00DC11AD">
              <w:rPr>
                <w:rFonts w:asciiTheme="majorHAnsi" w:hAnsiTheme="majorHAnsi" w:cstheme="majorHAnsi"/>
                <w:i/>
                <w:iCs/>
                <w:sz w:val="20"/>
                <w:szCs w:val="20"/>
                <w:lang w:val="el-GR"/>
              </w:rPr>
              <w:t xml:space="preserve"> </w:t>
            </w:r>
            <w:r w:rsidRPr="00D959BE">
              <w:rPr>
                <w:rFonts w:asciiTheme="majorHAnsi" w:hAnsiTheme="majorHAnsi" w:cstheme="majorHAnsi"/>
                <w:i/>
                <w:iCs/>
                <w:sz w:val="20"/>
                <w:szCs w:val="20"/>
                <w:lang w:val="el-GR"/>
              </w:rPr>
              <w:t>στα</w:t>
            </w:r>
            <w:r w:rsidRPr="00DC11AD">
              <w:rPr>
                <w:rFonts w:asciiTheme="majorHAnsi" w:hAnsiTheme="majorHAnsi" w:cstheme="majorHAnsi"/>
                <w:i/>
                <w:iCs/>
                <w:sz w:val="20"/>
                <w:szCs w:val="20"/>
                <w:lang w:val="el-GR"/>
              </w:rPr>
              <w:t xml:space="preserve"> </w:t>
            </w:r>
            <w:r w:rsidRPr="00D959BE">
              <w:rPr>
                <w:rFonts w:asciiTheme="majorHAnsi" w:hAnsiTheme="majorHAnsi" w:cstheme="majorHAnsi"/>
                <w:i/>
                <w:iCs/>
                <w:sz w:val="20"/>
                <w:szCs w:val="20"/>
                <w:lang w:val="el-GR"/>
              </w:rPr>
              <w:t>οικιστικά</w:t>
            </w:r>
            <w:r w:rsidRPr="00DC11AD">
              <w:rPr>
                <w:rFonts w:asciiTheme="majorHAnsi" w:hAnsiTheme="majorHAnsi" w:cstheme="majorHAnsi"/>
                <w:i/>
                <w:iCs/>
                <w:sz w:val="20"/>
                <w:szCs w:val="20"/>
                <w:lang w:val="el-GR"/>
              </w:rPr>
              <w:t xml:space="preserve"> </w:t>
            </w:r>
            <w:r w:rsidRPr="00D959BE">
              <w:rPr>
                <w:rFonts w:asciiTheme="majorHAnsi" w:hAnsiTheme="majorHAnsi" w:cstheme="majorHAnsi"/>
                <w:i/>
                <w:iCs/>
                <w:sz w:val="20"/>
                <w:szCs w:val="20"/>
                <w:lang w:val="el-GR"/>
              </w:rPr>
              <w:t>έργα</w:t>
            </w:r>
            <w:r w:rsidRPr="00DC11AD">
              <w:rPr>
                <w:rFonts w:asciiTheme="majorHAnsi" w:hAnsiTheme="majorHAnsi" w:cstheme="majorHAnsi"/>
                <w:i/>
                <w:iCs/>
                <w:sz w:val="20"/>
                <w:szCs w:val="20"/>
                <w:lang w:val="el-GR"/>
              </w:rPr>
              <w:t xml:space="preserve">: </w:t>
            </w:r>
            <w:r w:rsidRPr="00AC154C">
              <w:rPr>
                <w:rFonts w:asciiTheme="majorHAnsi" w:hAnsiTheme="majorHAnsi" w:cstheme="majorHAnsi"/>
                <w:i/>
                <w:iCs/>
                <w:sz w:val="20"/>
                <w:szCs w:val="20"/>
              </w:rPr>
              <w:t>Park</w:t>
            </w:r>
            <w:r w:rsidRPr="00DC11AD">
              <w:rPr>
                <w:rFonts w:asciiTheme="majorHAnsi" w:hAnsiTheme="majorHAnsi" w:cstheme="majorHAnsi"/>
                <w:i/>
                <w:iCs/>
                <w:sz w:val="20"/>
                <w:szCs w:val="20"/>
                <w:lang w:val="el-GR"/>
              </w:rPr>
              <w:t xml:space="preserve"> </w:t>
            </w:r>
            <w:r w:rsidRPr="00AC154C">
              <w:rPr>
                <w:rFonts w:asciiTheme="majorHAnsi" w:hAnsiTheme="majorHAnsi" w:cstheme="majorHAnsi"/>
                <w:i/>
                <w:iCs/>
                <w:sz w:val="20"/>
                <w:szCs w:val="20"/>
              </w:rPr>
              <w:t>Rise</w:t>
            </w:r>
            <w:r w:rsidRPr="00DC11AD">
              <w:rPr>
                <w:rFonts w:asciiTheme="majorHAnsi" w:hAnsiTheme="majorHAnsi" w:cstheme="majorHAnsi"/>
                <w:i/>
                <w:iCs/>
                <w:sz w:val="20"/>
                <w:szCs w:val="20"/>
                <w:lang w:val="el-GR"/>
              </w:rPr>
              <w:t xml:space="preserve">, </w:t>
            </w:r>
            <w:r w:rsidRPr="00AC154C">
              <w:rPr>
                <w:rFonts w:asciiTheme="majorHAnsi" w:hAnsiTheme="majorHAnsi" w:cstheme="majorHAnsi"/>
                <w:i/>
                <w:iCs/>
                <w:sz w:val="20"/>
                <w:szCs w:val="20"/>
              </w:rPr>
              <w:t>Pavilion</w:t>
            </w:r>
            <w:r w:rsidRPr="00DC11AD">
              <w:rPr>
                <w:rFonts w:asciiTheme="majorHAnsi" w:hAnsiTheme="majorHAnsi" w:cstheme="majorHAnsi"/>
                <w:i/>
                <w:iCs/>
                <w:sz w:val="20"/>
                <w:szCs w:val="20"/>
                <w:lang w:val="el-GR"/>
              </w:rPr>
              <w:t xml:space="preserve"> </w:t>
            </w:r>
            <w:r w:rsidRPr="00AC154C">
              <w:rPr>
                <w:rFonts w:asciiTheme="majorHAnsi" w:hAnsiTheme="majorHAnsi" w:cstheme="majorHAnsi"/>
                <w:i/>
                <w:iCs/>
                <w:sz w:val="20"/>
                <w:szCs w:val="20"/>
              </w:rPr>
              <w:t>Terraces</w:t>
            </w:r>
            <w:r w:rsidRPr="00DC11AD">
              <w:rPr>
                <w:rFonts w:asciiTheme="majorHAnsi" w:hAnsiTheme="majorHAnsi" w:cstheme="majorHAnsi"/>
                <w:i/>
                <w:iCs/>
                <w:sz w:val="20"/>
                <w:szCs w:val="20"/>
                <w:lang w:val="el-GR"/>
              </w:rPr>
              <w:t xml:space="preserve">, </w:t>
            </w:r>
            <w:r w:rsidRPr="00AC154C">
              <w:rPr>
                <w:rFonts w:asciiTheme="majorHAnsi" w:hAnsiTheme="majorHAnsi" w:cstheme="majorHAnsi"/>
                <w:i/>
                <w:iCs/>
                <w:sz w:val="20"/>
                <w:szCs w:val="20"/>
              </w:rPr>
              <w:t>Promenade</w:t>
            </w:r>
            <w:r w:rsidRPr="00DC11AD">
              <w:rPr>
                <w:rFonts w:asciiTheme="majorHAnsi" w:hAnsiTheme="majorHAnsi" w:cstheme="majorHAnsi"/>
                <w:i/>
                <w:iCs/>
                <w:sz w:val="20"/>
                <w:szCs w:val="20"/>
                <w:lang w:val="el-GR"/>
              </w:rPr>
              <w:t xml:space="preserve"> </w:t>
            </w:r>
            <w:r w:rsidRPr="00AC154C">
              <w:rPr>
                <w:rFonts w:asciiTheme="majorHAnsi" w:hAnsiTheme="majorHAnsi" w:cstheme="majorHAnsi"/>
                <w:i/>
                <w:iCs/>
                <w:sz w:val="20"/>
                <w:szCs w:val="20"/>
              </w:rPr>
              <w:t>Heights</w:t>
            </w:r>
            <w:r w:rsidRPr="00DC11AD">
              <w:rPr>
                <w:rFonts w:asciiTheme="majorHAnsi" w:hAnsiTheme="majorHAnsi" w:cstheme="majorHAnsi"/>
                <w:i/>
                <w:iCs/>
                <w:sz w:val="20"/>
                <w:szCs w:val="20"/>
                <w:lang w:val="el-GR"/>
              </w:rPr>
              <w:t xml:space="preserve">, </w:t>
            </w:r>
            <w:r w:rsidRPr="00AC154C">
              <w:rPr>
                <w:rFonts w:asciiTheme="majorHAnsi" w:hAnsiTheme="majorHAnsi" w:cstheme="majorHAnsi"/>
                <w:i/>
                <w:iCs/>
                <w:sz w:val="20"/>
                <w:szCs w:val="20"/>
              </w:rPr>
              <w:t>Atrium</w:t>
            </w:r>
            <w:r w:rsidRPr="00DC11AD">
              <w:rPr>
                <w:rFonts w:asciiTheme="majorHAnsi" w:hAnsiTheme="majorHAnsi" w:cstheme="majorHAnsi"/>
                <w:i/>
                <w:iCs/>
                <w:sz w:val="20"/>
                <w:szCs w:val="20"/>
                <w:lang w:val="el-GR"/>
              </w:rPr>
              <w:t xml:space="preserve"> </w:t>
            </w:r>
            <w:r w:rsidRPr="00AC154C">
              <w:rPr>
                <w:rFonts w:asciiTheme="majorHAnsi" w:hAnsiTheme="majorHAnsi" w:cstheme="majorHAnsi"/>
                <w:i/>
                <w:iCs/>
                <w:sz w:val="20"/>
                <w:szCs w:val="20"/>
              </w:rPr>
              <w:t>Gardens</w:t>
            </w:r>
            <w:r w:rsidRPr="00DC11AD">
              <w:rPr>
                <w:rFonts w:asciiTheme="majorHAnsi" w:hAnsiTheme="majorHAnsi" w:cstheme="majorHAnsi"/>
                <w:i/>
                <w:iCs/>
                <w:sz w:val="20"/>
                <w:szCs w:val="20"/>
                <w:lang w:val="el-GR"/>
              </w:rPr>
              <w:t xml:space="preserve">, </w:t>
            </w:r>
            <w:r w:rsidRPr="00AC154C">
              <w:rPr>
                <w:rFonts w:asciiTheme="majorHAnsi" w:hAnsiTheme="majorHAnsi" w:cstheme="majorHAnsi"/>
                <w:i/>
                <w:iCs/>
                <w:sz w:val="20"/>
                <w:szCs w:val="20"/>
              </w:rPr>
              <w:t>Trinity</w:t>
            </w:r>
            <w:r w:rsidRPr="00DC11AD">
              <w:rPr>
                <w:rFonts w:asciiTheme="majorHAnsi" w:hAnsiTheme="majorHAnsi" w:cstheme="majorHAnsi"/>
                <w:i/>
                <w:iCs/>
                <w:sz w:val="20"/>
                <w:szCs w:val="20"/>
                <w:lang w:val="el-GR"/>
              </w:rPr>
              <w:t xml:space="preserve"> </w:t>
            </w:r>
            <w:r w:rsidRPr="00AC154C">
              <w:rPr>
                <w:rFonts w:asciiTheme="majorHAnsi" w:hAnsiTheme="majorHAnsi" w:cstheme="majorHAnsi"/>
                <w:i/>
                <w:iCs/>
                <w:sz w:val="20"/>
                <w:szCs w:val="20"/>
              </w:rPr>
              <w:t>Gardens</w:t>
            </w:r>
          </w:p>
        </w:tc>
      </w:tr>
    </w:tbl>
    <w:p w14:paraId="5B18525F" w14:textId="1A88DA48" w:rsidR="00E61C14" w:rsidRPr="00B7309A" w:rsidRDefault="00381E54" w:rsidP="00E21272">
      <w:pPr>
        <w:spacing w:before="120" w:after="120" w:line="276" w:lineRule="auto"/>
        <w:jc w:val="both"/>
        <w:rPr>
          <w:rFonts w:asciiTheme="majorHAnsi" w:hAnsiTheme="majorHAnsi" w:cstheme="majorHAnsi"/>
          <w:b/>
          <w:bCs/>
          <w:i/>
          <w:iCs/>
          <w:sz w:val="24"/>
          <w:szCs w:val="24"/>
          <w:u w:val="single"/>
          <w:lang w:val="el-GR"/>
        </w:rPr>
      </w:pPr>
      <w:r w:rsidRPr="00B7309A">
        <w:rPr>
          <w:rFonts w:asciiTheme="majorHAnsi" w:hAnsiTheme="majorHAnsi" w:cstheme="majorHAnsi"/>
          <w:b/>
          <w:bCs/>
          <w:i/>
          <w:iCs/>
          <w:sz w:val="24"/>
          <w:szCs w:val="24"/>
          <w:u w:val="single"/>
          <w:lang w:val="el-GR"/>
        </w:rPr>
        <w:t>Έργα Υποδομών</w:t>
      </w:r>
      <w:r w:rsidR="007833C9" w:rsidRPr="00B7309A">
        <w:rPr>
          <w:rFonts w:asciiTheme="majorHAnsi" w:hAnsiTheme="majorHAnsi" w:cstheme="majorHAnsi"/>
          <w:b/>
          <w:bCs/>
          <w:i/>
          <w:iCs/>
          <w:sz w:val="24"/>
          <w:szCs w:val="24"/>
          <w:u w:val="single"/>
          <w:lang w:val="el-GR"/>
        </w:rPr>
        <w:t xml:space="preserve"> και άλλες κατασκευαστικές εργασίες</w:t>
      </w:r>
    </w:p>
    <w:p w14:paraId="7BAF98DB" w14:textId="135C1B32" w:rsidR="00CF524D" w:rsidRPr="00B7309A" w:rsidRDefault="004600AC" w:rsidP="009D7099">
      <w:pPr>
        <w:spacing w:before="80" w:after="80" w:line="276" w:lineRule="auto"/>
        <w:jc w:val="both"/>
        <w:rPr>
          <w:rFonts w:asciiTheme="majorHAnsi" w:hAnsiTheme="majorHAnsi" w:cstheme="majorHAnsi"/>
          <w:iCs/>
          <w:color w:val="000000" w:themeColor="text1"/>
          <w:sz w:val="24"/>
          <w:szCs w:val="24"/>
          <w:lang w:val="el-GR"/>
        </w:rPr>
      </w:pPr>
      <w:r w:rsidRPr="00B7309A">
        <w:rPr>
          <w:rFonts w:asciiTheme="majorHAnsi" w:hAnsiTheme="majorHAnsi" w:cstheme="majorHAnsi"/>
          <w:iCs/>
          <w:color w:val="000000" w:themeColor="text1"/>
          <w:sz w:val="24"/>
          <w:szCs w:val="24"/>
          <w:lang w:val="el-GR"/>
        </w:rPr>
        <w:t xml:space="preserve">Τα κυριότερα </w:t>
      </w:r>
      <w:r w:rsidR="00245E0B">
        <w:rPr>
          <w:rFonts w:asciiTheme="majorHAnsi" w:hAnsiTheme="majorHAnsi" w:cstheme="majorHAnsi"/>
          <w:iCs/>
          <w:color w:val="000000" w:themeColor="text1"/>
          <w:sz w:val="24"/>
          <w:szCs w:val="24"/>
          <w:lang w:val="el-GR"/>
        </w:rPr>
        <w:t>ορόσημα</w:t>
      </w:r>
      <w:r w:rsidR="00B75B91">
        <w:rPr>
          <w:rFonts w:asciiTheme="majorHAnsi" w:hAnsiTheme="majorHAnsi" w:cstheme="majorHAnsi"/>
          <w:iCs/>
          <w:color w:val="000000" w:themeColor="text1"/>
          <w:sz w:val="24"/>
          <w:szCs w:val="24"/>
          <w:lang w:val="el-GR"/>
        </w:rPr>
        <w:t xml:space="preserve"> </w:t>
      </w:r>
      <w:r w:rsidR="006D0F71">
        <w:rPr>
          <w:rFonts w:asciiTheme="majorHAnsi" w:hAnsiTheme="majorHAnsi" w:cstheme="majorHAnsi"/>
          <w:iCs/>
          <w:color w:val="000000" w:themeColor="text1"/>
          <w:sz w:val="24"/>
          <w:szCs w:val="24"/>
          <w:lang w:val="el-GR"/>
        </w:rPr>
        <w:t>μέχρι τη δημοσίευση των Οικονομικών Αποτελεσμάτων Έτους 2023</w:t>
      </w:r>
      <w:r w:rsidR="00B67DD3">
        <w:rPr>
          <w:rFonts w:asciiTheme="majorHAnsi" w:hAnsiTheme="majorHAnsi" w:cstheme="majorHAnsi"/>
          <w:iCs/>
          <w:color w:val="000000" w:themeColor="text1"/>
          <w:sz w:val="24"/>
          <w:szCs w:val="24"/>
          <w:lang w:val="el-GR"/>
        </w:rPr>
        <w:t>,</w:t>
      </w:r>
      <w:r w:rsidRPr="00B7309A">
        <w:rPr>
          <w:rFonts w:asciiTheme="majorHAnsi" w:hAnsiTheme="majorHAnsi" w:cstheme="majorHAnsi"/>
          <w:iCs/>
          <w:color w:val="000000" w:themeColor="text1"/>
          <w:sz w:val="24"/>
          <w:szCs w:val="24"/>
          <w:lang w:val="el-GR"/>
        </w:rPr>
        <w:t xml:space="preserve"> </w:t>
      </w:r>
      <w:r w:rsidR="00CF524D" w:rsidRPr="00B7309A">
        <w:rPr>
          <w:rFonts w:asciiTheme="majorHAnsi" w:hAnsiTheme="majorHAnsi" w:cstheme="majorHAnsi"/>
          <w:iCs/>
          <w:color w:val="000000" w:themeColor="text1"/>
          <w:sz w:val="24"/>
          <w:szCs w:val="24"/>
          <w:lang w:val="el-GR"/>
        </w:rPr>
        <w:t>αναφορικά με την υλοποίηση του στρατηγικού σχεδίου της Εταιρείας για τα κτιριακά έργα και τα έργα υποδομών στο ακίνητο του Ελληνικού</w:t>
      </w:r>
      <w:r w:rsidR="00B67DD3">
        <w:rPr>
          <w:rFonts w:asciiTheme="majorHAnsi" w:hAnsiTheme="majorHAnsi" w:cstheme="majorHAnsi"/>
          <w:iCs/>
          <w:color w:val="000000" w:themeColor="text1"/>
          <w:sz w:val="24"/>
          <w:szCs w:val="24"/>
          <w:lang w:val="el-GR"/>
        </w:rPr>
        <w:t>,</w:t>
      </w:r>
      <w:r w:rsidR="00BB07D5" w:rsidRPr="00B7309A">
        <w:rPr>
          <w:rFonts w:asciiTheme="majorHAnsi" w:hAnsiTheme="majorHAnsi" w:cstheme="majorHAnsi"/>
          <w:iCs/>
          <w:color w:val="000000" w:themeColor="text1"/>
          <w:sz w:val="24"/>
          <w:szCs w:val="24"/>
          <w:lang w:val="el-GR"/>
        </w:rPr>
        <w:t xml:space="preserve"> </w:t>
      </w:r>
      <w:r w:rsidR="006D0F71">
        <w:rPr>
          <w:rFonts w:asciiTheme="majorHAnsi" w:hAnsiTheme="majorHAnsi" w:cstheme="majorHAnsi"/>
          <w:iCs/>
          <w:color w:val="000000" w:themeColor="text1"/>
          <w:sz w:val="24"/>
          <w:szCs w:val="24"/>
          <w:lang w:val="el-GR"/>
        </w:rPr>
        <w:t>είναι</w:t>
      </w:r>
      <w:r w:rsidR="006C5495" w:rsidRPr="00B7309A">
        <w:rPr>
          <w:rFonts w:asciiTheme="majorHAnsi" w:hAnsiTheme="majorHAnsi" w:cstheme="majorHAnsi"/>
          <w:iCs/>
          <w:color w:val="000000" w:themeColor="text1"/>
          <w:sz w:val="24"/>
          <w:szCs w:val="24"/>
          <w:lang w:val="el-GR"/>
        </w:rPr>
        <w:t xml:space="preserve"> τα ακόλουθα</w:t>
      </w:r>
      <w:r w:rsidR="00BB07D5" w:rsidRPr="00B7309A">
        <w:rPr>
          <w:rFonts w:asciiTheme="majorHAnsi" w:hAnsiTheme="majorHAnsi" w:cstheme="majorHAnsi"/>
          <w:iCs/>
          <w:color w:val="000000" w:themeColor="text1"/>
          <w:sz w:val="24"/>
          <w:szCs w:val="24"/>
          <w:lang w:val="el-GR"/>
        </w:rPr>
        <w:t>:</w:t>
      </w:r>
    </w:p>
    <w:p w14:paraId="11F933D4" w14:textId="0BC240DA" w:rsidR="005A60CC" w:rsidRPr="001C0287" w:rsidRDefault="001C0287" w:rsidP="006F701F">
      <w:pPr>
        <w:pStyle w:val="ListParagraph"/>
        <w:numPr>
          <w:ilvl w:val="0"/>
          <w:numId w:val="4"/>
        </w:numPr>
        <w:spacing w:before="80" w:after="80" w:line="264" w:lineRule="auto"/>
        <w:ind w:left="397" w:hanging="397"/>
        <w:contextualSpacing w:val="0"/>
        <w:jc w:val="both"/>
        <w:rPr>
          <w:rFonts w:asciiTheme="majorHAnsi" w:hAnsiTheme="majorHAnsi" w:cstheme="majorHAnsi"/>
          <w:color w:val="000000" w:themeColor="text1"/>
        </w:rPr>
      </w:pPr>
      <w:r w:rsidRPr="001C0287">
        <w:rPr>
          <w:rFonts w:asciiTheme="majorHAnsi" w:hAnsiTheme="majorHAnsi" w:cstheme="majorHAnsi"/>
          <w:color w:val="000000" w:themeColor="text1"/>
        </w:rPr>
        <w:lastRenderedPageBreak/>
        <w:t xml:space="preserve">Μέσα στο 2023 πραγματοποιήθηκαν </w:t>
      </w:r>
      <w:r w:rsidRPr="003A374B">
        <w:rPr>
          <w:rFonts w:asciiTheme="majorHAnsi" w:hAnsiTheme="majorHAnsi" w:cstheme="majorHAnsi"/>
          <w:b/>
          <w:bCs/>
          <w:color w:val="000000" w:themeColor="text1"/>
        </w:rPr>
        <w:t>κεφαλαιουχικές δαπάνες (CAPEX) €171εκ</w:t>
      </w:r>
      <w:r w:rsidRPr="001C0287">
        <w:rPr>
          <w:rFonts w:asciiTheme="majorHAnsi" w:hAnsiTheme="majorHAnsi" w:cstheme="majorHAnsi"/>
          <w:color w:val="000000" w:themeColor="text1"/>
        </w:rPr>
        <w:t xml:space="preserve"> ενώ το </w:t>
      </w:r>
      <w:proofErr w:type="spellStart"/>
      <w:r w:rsidRPr="000D59D8">
        <w:rPr>
          <w:rFonts w:asciiTheme="majorHAnsi" w:hAnsiTheme="majorHAnsi" w:cstheme="majorHAnsi"/>
          <w:b/>
          <w:bCs/>
          <w:color w:val="000000" w:themeColor="text1"/>
        </w:rPr>
        <w:t>συμβασιοποιημένο</w:t>
      </w:r>
      <w:proofErr w:type="spellEnd"/>
      <w:r w:rsidRPr="000D59D8">
        <w:rPr>
          <w:rFonts w:asciiTheme="majorHAnsi" w:hAnsiTheme="majorHAnsi" w:cstheme="majorHAnsi"/>
          <w:b/>
          <w:bCs/>
          <w:color w:val="000000" w:themeColor="text1"/>
        </w:rPr>
        <w:t xml:space="preserve"> ανεκτέλεστο υπόλοιπο υποχρεώσεων για CAPEX</w:t>
      </w:r>
      <w:r w:rsidRPr="001C0287">
        <w:rPr>
          <w:rFonts w:asciiTheme="majorHAnsi" w:hAnsiTheme="majorHAnsi" w:cstheme="majorHAnsi"/>
          <w:color w:val="000000" w:themeColor="text1"/>
        </w:rPr>
        <w:t xml:space="preserve"> ανήλθε την 31.12.2023 σε </w:t>
      </w:r>
      <w:r w:rsidRPr="000D59D8">
        <w:rPr>
          <w:rFonts w:asciiTheme="majorHAnsi" w:hAnsiTheme="majorHAnsi" w:cstheme="majorHAnsi"/>
          <w:b/>
          <w:bCs/>
          <w:color w:val="000000" w:themeColor="text1"/>
        </w:rPr>
        <w:t>περίπου €</w:t>
      </w:r>
      <w:r w:rsidR="003815D1">
        <w:rPr>
          <w:rFonts w:asciiTheme="majorHAnsi" w:hAnsiTheme="majorHAnsi" w:cstheme="majorHAnsi"/>
          <w:b/>
          <w:bCs/>
          <w:color w:val="000000" w:themeColor="text1"/>
        </w:rPr>
        <w:t>0,</w:t>
      </w:r>
      <w:r w:rsidR="009856D1">
        <w:rPr>
          <w:rFonts w:asciiTheme="majorHAnsi" w:hAnsiTheme="majorHAnsi" w:cstheme="majorHAnsi"/>
          <w:b/>
          <w:bCs/>
          <w:color w:val="000000" w:themeColor="text1"/>
        </w:rPr>
        <w:t>6</w:t>
      </w:r>
      <w:r w:rsidR="003815D1">
        <w:rPr>
          <w:rFonts w:asciiTheme="majorHAnsi" w:hAnsiTheme="majorHAnsi" w:cstheme="majorHAnsi"/>
          <w:b/>
          <w:bCs/>
          <w:color w:val="000000" w:themeColor="text1"/>
        </w:rPr>
        <w:t>δισ</w:t>
      </w:r>
      <w:r w:rsidRPr="001C0287">
        <w:rPr>
          <w:rFonts w:asciiTheme="majorHAnsi" w:hAnsiTheme="majorHAnsi" w:cstheme="majorHAnsi"/>
          <w:color w:val="000000" w:themeColor="text1"/>
        </w:rPr>
        <w:t>.</w:t>
      </w:r>
    </w:p>
    <w:p w14:paraId="73042C29" w14:textId="641BFE04" w:rsidR="00C36CBC" w:rsidRDefault="004C42D9" w:rsidP="006F701F">
      <w:pPr>
        <w:pStyle w:val="ListParagraph"/>
        <w:numPr>
          <w:ilvl w:val="0"/>
          <w:numId w:val="4"/>
        </w:numPr>
        <w:spacing w:before="80" w:after="80" w:line="264" w:lineRule="auto"/>
        <w:ind w:left="397" w:hanging="397"/>
        <w:contextualSpacing w:val="0"/>
        <w:jc w:val="both"/>
        <w:rPr>
          <w:rFonts w:asciiTheme="majorHAnsi" w:hAnsiTheme="majorHAnsi" w:cstheme="majorHAnsi"/>
          <w:color w:val="000000" w:themeColor="text1"/>
        </w:rPr>
      </w:pPr>
      <w:r w:rsidRPr="00B7309A">
        <w:rPr>
          <w:rFonts w:asciiTheme="majorHAnsi" w:hAnsiTheme="majorHAnsi" w:cstheme="majorHAnsi"/>
          <w:b/>
          <w:bCs/>
          <w:color w:val="000000" w:themeColor="text1"/>
          <w:lang w:val="en-US"/>
        </w:rPr>
        <w:t>Riviera</w:t>
      </w:r>
      <w:r w:rsidRPr="00B7309A">
        <w:rPr>
          <w:rFonts w:asciiTheme="majorHAnsi" w:hAnsiTheme="majorHAnsi" w:cstheme="majorHAnsi"/>
          <w:b/>
          <w:bCs/>
          <w:color w:val="000000" w:themeColor="text1"/>
        </w:rPr>
        <w:t xml:space="preserve"> </w:t>
      </w:r>
      <w:r w:rsidRPr="00B7309A">
        <w:rPr>
          <w:rFonts w:asciiTheme="majorHAnsi" w:hAnsiTheme="majorHAnsi" w:cstheme="majorHAnsi"/>
          <w:b/>
          <w:bCs/>
          <w:color w:val="000000" w:themeColor="text1"/>
          <w:lang w:val="en-US"/>
        </w:rPr>
        <w:t>Tower</w:t>
      </w:r>
      <w:r w:rsidRPr="00B7309A">
        <w:rPr>
          <w:rFonts w:asciiTheme="majorHAnsi" w:hAnsiTheme="majorHAnsi" w:cstheme="majorHAnsi"/>
          <w:b/>
          <w:bCs/>
          <w:color w:val="000000" w:themeColor="text1"/>
        </w:rPr>
        <w:t>:</w:t>
      </w:r>
      <w:r w:rsidRPr="00B7309A">
        <w:rPr>
          <w:rFonts w:asciiTheme="majorHAnsi" w:hAnsiTheme="majorHAnsi" w:cstheme="majorHAnsi"/>
          <w:color w:val="000000" w:themeColor="text1"/>
        </w:rPr>
        <w:t xml:space="preserve"> </w:t>
      </w:r>
      <w:r w:rsidR="00FE0A28" w:rsidRPr="00B7309A">
        <w:rPr>
          <w:rFonts w:asciiTheme="majorHAnsi" w:hAnsiTheme="majorHAnsi" w:cstheme="majorHAnsi"/>
          <w:color w:val="000000" w:themeColor="text1"/>
        </w:rPr>
        <w:t xml:space="preserve">η θεμελίωση του πύργου </w:t>
      </w:r>
      <w:r w:rsidR="00BB07D5" w:rsidRPr="00B7309A">
        <w:rPr>
          <w:rFonts w:asciiTheme="majorHAnsi" w:hAnsiTheme="majorHAnsi" w:cstheme="majorHAnsi"/>
          <w:color w:val="000000" w:themeColor="text1"/>
        </w:rPr>
        <w:t>ολοκλ</w:t>
      </w:r>
      <w:r w:rsidR="00693820" w:rsidRPr="00B7309A">
        <w:rPr>
          <w:rFonts w:asciiTheme="majorHAnsi" w:hAnsiTheme="majorHAnsi" w:cstheme="majorHAnsi"/>
          <w:color w:val="000000" w:themeColor="text1"/>
        </w:rPr>
        <w:t xml:space="preserve">ηρώθηκε </w:t>
      </w:r>
      <w:r w:rsidR="00ED1F4E" w:rsidRPr="00B7309A">
        <w:rPr>
          <w:rFonts w:asciiTheme="majorHAnsi" w:hAnsiTheme="majorHAnsi" w:cstheme="majorHAnsi"/>
          <w:color w:val="000000" w:themeColor="text1"/>
        </w:rPr>
        <w:t>τον Οκτώβριο 2023</w:t>
      </w:r>
      <w:r w:rsidR="00BB07D5" w:rsidRPr="00B7309A">
        <w:rPr>
          <w:rFonts w:asciiTheme="majorHAnsi" w:hAnsiTheme="majorHAnsi" w:cstheme="majorHAnsi"/>
          <w:color w:val="000000" w:themeColor="text1"/>
        </w:rPr>
        <w:t xml:space="preserve">. </w:t>
      </w:r>
      <w:r w:rsidR="00C36CBC" w:rsidRPr="00C36CBC">
        <w:rPr>
          <w:rFonts w:asciiTheme="majorHAnsi" w:hAnsiTheme="majorHAnsi" w:cstheme="majorHAnsi"/>
          <w:color w:val="000000" w:themeColor="text1"/>
        </w:rPr>
        <w:t>Επίσης</w:t>
      </w:r>
      <w:r w:rsidR="00682EA5" w:rsidRPr="00C05E68">
        <w:rPr>
          <w:rFonts w:asciiTheme="majorHAnsi" w:hAnsiTheme="majorHAnsi" w:cstheme="majorHAnsi"/>
          <w:color w:val="000000" w:themeColor="text1"/>
        </w:rPr>
        <w:t>,</w:t>
      </w:r>
      <w:r w:rsidR="00C36CBC" w:rsidRPr="00C36CBC">
        <w:rPr>
          <w:rFonts w:asciiTheme="majorHAnsi" w:hAnsiTheme="majorHAnsi" w:cstheme="majorHAnsi"/>
          <w:color w:val="000000" w:themeColor="text1"/>
        </w:rPr>
        <w:t xml:space="preserve"> ολοκληρώθηκαν οι εργασίες </w:t>
      </w:r>
      <w:proofErr w:type="spellStart"/>
      <w:r w:rsidR="00C36CBC" w:rsidRPr="00C36CBC">
        <w:rPr>
          <w:rFonts w:asciiTheme="majorHAnsi" w:hAnsiTheme="majorHAnsi" w:cstheme="majorHAnsi"/>
          <w:color w:val="000000" w:themeColor="text1"/>
        </w:rPr>
        <w:t>σκυροδέτησης</w:t>
      </w:r>
      <w:proofErr w:type="spellEnd"/>
      <w:r w:rsidR="00C36CBC" w:rsidRPr="00C36CBC">
        <w:rPr>
          <w:rFonts w:asciiTheme="majorHAnsi" w:hAnsiTheme="majorHAnsi" w:cstheme="majorHAnsi"/>
          <w:color w:val="000000" w:themeColor="text1"/>
        </w:rPr>
        <w:t xml:space="preserve"> των 2 υπογείων του πύργου ενώ σε εξέλιξη βρίσκονται οι εργασίες του </w:t>
      </w:r>
      <w:proofErr w:type="spellStart"/>
      <w:r w:rsidR="00C36CBC" w:rsidRPr="00C36CBC">
        <w:rPr>
          <w:rFonts w:asciiTheme="majorHAnsi" w:hAnsiTheme="majorHAnsi" w:cstheme="majorHAnsi"/>
          <w:color w:val="000000" w:themeColor="text1"/>
        </w:rPr>
        <w:t>Podium</w:t>
      </w:r>
      <w:proofErr w:type="spellEnd"/>
      <w:r w:rsidR="00C36CBC" w:rsidRPr="00C36CBC">
        <w:rPr>
          <w:rFonts w:asciiTheme="majorHAnsi" w:hAnsiTheme="majorHAnsi" w:cstheme="majorHAnsi"/>
          <w:color w:val="000000" w:themeColor="text1"/>
        </w:rPr>
        <w:t xml:space="preserve">. Τα πρώτα επίπεδα του πύργου είναι πλέον ορατά από τη Λεωφόρο </w:t>
      </w:r>
      <w:proofErr w:type="spellStart"/>
      <w:r w:rsidR="00C36CBC" w:rsidRPr="00C36CBC">
        <w:rPr>
          <w:rFonts w:asciiTheme="majorHAnsi" w:hAnsiTheme="majorHAnsi" w:cstheme="majorHAnsi"/>
          <w:color w:val="000000" w:themeColor="text1"/>
        </w:rPr>
        <w:t>Ποσειδώνος</w:t>
      </w:r>
      <w:proofErr w:type="spellEnd"/>
      <w:r w:rsidR="00682EA5" w:rsidRPr="00C05E68">
        <w:rPr>
          <w:rFonts w:asciiTheme="majorHAnsi" w:hAnsiTheme="majorHAnsi" w:cstheme="majorHAnsi"/>
          <w:color w:val="000000" w:themeColor="text1"/>
        </w:rPr>
        <w:t xml:space="preserve">. </w:t>
      </w:r>
      <w:r w:rsidR="00682EA5">
        <w:rPr>
          <w:rFonts w:asciiTheme="majorHAnsi" w:hAnsiTheme="majorHAnsi" w:cstheme="majorHAnsi"/>
          <w:color w:val="000000" w:themeColor="text1"/>
        </w:rPr>
        <w:t>Συγκεκριμένα, βρίσκονται</w:t>
      </w:r>
      <w:r w:rsidR="00C36CBC" w:rsidRPr="00C36CBC">
        <w:rPr>
          <w:rFonts w:asciiTheme="majorHAnsi" w:hAnsiTheme="majorHAnsi" w:cstheme="majorHAnsi"/>
          <w:color w:val="000000" w:themeColor="text1"/>
        </w:rPr>
        <w:t xml:space="preserve"> σε εξέλιξη </w:t>
      </w:r>
      <w:r w:rsidR="00FF2AB1">
        <w:rPr>
          <w:rFonts w:asciiTheme="majorHAnsi" w:hAnsiTheme="majorHAnsi" w:cstheme="majorHAnsi"/>
          <w:color w:val="000000" w:themeColor="text1"/>
        </w:rPr>
        <w:t xml:space="preserve">οι </w:t>
      </w:r>
      <w:r w:rsidR="00FF2AB1" w:rsidRPr="00FF2AB1">
        <w:rPr>
          <w:rFonts w:asciiTheme="majorHAnsi" w:hAnsiTheme="majorHAnsi" w:cstheme="majorHAnsi"/>
          <w:color w:val="000000" w:themeColor="text1"/>
        </w:rPr>
        <w:t xml:space="preserve">εργασίες φέροντος οργανισμού της </w:t>
      </w:r>
      <w:proofErr w:type="spellStart"/>
      <w:r w:rsidR="00FF2AB1" w:rsidRPr="00FF2AB1">
        <w:rPr>
          <w:rFonts w:asciiTheme="majorHAnsi" w:hAnsiTheme="majorHAnsi" w:cstheme="majorHAnsi"/>
          <w:color w:val="000000" w:themeColor="text1"/>
        </w:rPr>
        <w:t>ανωδομής</w:t>
      </w:r>
      <w:proofErr w:type="spellEnd"/>
      <w:r w:rsidR="00FF2AB1">
        <w:rPr>
          <w:rFonts w:asciiTheme="majorHAnsi" w:hAnsiTheme="majorHAnsi" w:cstheme="majorHAnsi"/>
          <w:color w:val="000000" w:themeColor="text1"/>
        </w:rPr>
        <w:t xml:space="preserve">, με τη </w:t>
      </w:r>
      <w:proofErr w:type="spellStart"/>
      <w:r w:rsidR="00FF2AB1">
        <w:rPr>
          <w:rFonts w:asciiTheme="majorHAnsi" w:hAnsiTheme="majorHAnsi" w:cstheme="majorHAnsi"/>
          <w:color w:val="000000" w:themeColor="text1"/>
        </w:rPr>
        <w:t>σκυροδέτηση</w:t>
      </w:r>
      <w:proofErr w:type="spellEnd"/>
      <w:r w:rsidR="00FF2AB1">
        <w:rPr>
          <w:rFonts w:asciiTheme="majorHAnsi" w:hAnsiTheme="majorHAnsi" w:cstheme="majorHAnsi"/>
          <w:color w:val="000000" w:themeColor="text1"/>
        </w:rPr>
        <w:t xml:space="preserve"> των </w:t>
      </w:r>
      <w:r w:rsidR="00B2748C">
        <w:rPr>
          <w:rFonts w:asciiTheme="majorHAnsi" w:hAnsiTheme="majorHAnsi" w:cstheme="majorHAnsi"/>
          <w:color w:val="000000" w:themeColor="text1"/>
        </w:rPr>
        <w:t xml:space="preserve">δύο (2) </w:t>
      </w:r>
      <w:r w:rsidR="00C36CBC" w:rsidRPr="00C36CBC">
        <w:rPr>
          <w:rFonts w:asciiTheme="majorHAnsi" w:hAnsiTheme="majorHAnsi" w:cstheme="majorHAnsi"/>
          <w:color w:val="000000" w:themeColor="text1"/>
        </w:rPr>
        <w:t>κεντρικών πυρήνων ανελκυστήρων</w:t>
      </w:r>
      <w:r w:rsidR="00D53AAA" w:rsidRPr="00D53AAA">
        <w:rPr>
          <w:rFonts w:asciiTheme="majorHAnsi" w:hAnsiTheme="majorHAnsi" w:cstheme="majorHAnsi"/>
          <w:color w:val="000000" w:themeColor="text1"/>
        </w:rPr>
        <w:t>/κλιμακοστασίων</w:t>
      </w:r>
      <w:r w:rsidR="00C36CBC" w:rsidRPr="00C36CBC">
        <w:rPr>
          <w:rFonts w:asciiTheme="majorHAnsi" w:hAnsiTheme="majorHAnsi" w:cstheme="majorHAnsi"/>
          <w:color w:val="000000" w:themeColor="text1"/>
        </w:rPr>
        <w:t xml:space="preserve"> μέχρι και το</w:t>
      </w:r>
      <w:r w:rsidR="00D53AAA">
        <w:rPr>
          <w:rFonts w:asciiTheme="majorHAnsi" w:hAnsiTheme="majorHAnsi" w:cstheme="majorHAnsi"/>
          <w:color w:val="000000" w:themeColor="text1"/>
        </w:rPr>
        <w:t>ν</w:t>
      </w:r>
      <w:r w:rsidR="00D76876">
        <w:rPr>
          <w:rFonts w:asciiTheme="majorHAnsi" w:hAnsiTheme="majorHAnsi" w:cstheme="majorHAnsi"/>
          <w:color w:val="000000" w:themeColor="text1"/>
        </w:rPr>
        <w:t xml:space="preserve"> 2</w:t>
      </w:r>
      <w:r w:rsidR="00D76876" w:rsidRPr="00D76876">
        <w:rPr>
          <w:rFonts w:asciiTheme="majorHAnsi" w:hAnsiTheme="majorHAnsi" w:cstheme="majorHAnsi"/>
          <w:color w:val="000000" w:themeColor="text1"/>
          <w:vertAlign w:val="superscript"/>
        </w:rPr>
        <w:t>ο</w:t>
      </w:r>
      <w:r w:rsidR="00D76876">
        <w:rPr>
          <w:rFonts w:asciiTheme="majorHAnsi" w:hAnsiTheme="majorHAnsi" w:cstheme="majorHAnsi"/>
          <w:color w:val="000000" w:themeColor="text1"/>
        </w:rPr>
        <w:t xml:space="preserve"> </w:t>
      </w:r>
      <w:r w:rsidR="00C36CBC" w:rsidRPr="00C36CBC">
        <w:rPr>
          <w:rFonts w:asciiTheme="majorHAnsi" w:hAnsiTheme="majorHAnsi" w:cstheme="majorHAnsi"/>
          <w:color w:val="000000" w:themeColor="text1"/>
        </w:rPr>
        <w:t>όροφο.</w:t>
      </w:r>
    </w:p>
    <w:p w14:paraId="5BFCF974" w14:textId="31A33AD9" w:rsidR="00693820" w:rsidRPr="00C33A3D" w:rsidRDefault="00E9377C" w:rsidP="006F701F">
      <w:pPr>
        <w:pStyle w:val="ListParagraph"/>
        <w:numPr>
          <w:ilvl w:val="0"/>
          <w:numId w:val="4"/>
        </w:numPr>
        <w:spacing w:before="80" w:after="80" w:line="264" w:lineRule="auto"/>
        <w:ind w:left="397" w:hanging="397"/>
        <w:contextualSpacing w:val="0"/>
        <w:jc w:val="both"/>
        <w:rPr>
          <w:rFonts w:asciiTheme="majorHAnsi" w:hAnsiTheme="majorHAnsi" w:cstheme="majorHAnsi"/>
          <w:color w:val="000000" w:themeColor="text1"/>
        </w:rPr>
      </w:pPr>
      <w:r w:rsidRPr="00C33A3D">
        <w:rPr>
          <w:rFonts w:asciiTheme="majorHAnsi" w:hAnsiTheme="majorHAnsi" w:cstheme="majorHAnsi"/>
          <w:b/>
          <w:bCs/>
          <w:color w:val="000000" w:themeColor="text1"/>
          <w:lang w:val="en-US"/>
        </w:rPr>
        <w:t>The</w:t>
      </w:r>
      <w:r w:rsidRPr="00C33A3D">
        <w:rPr>
          <w:rFonts w:asciiTheme="majorHAnsi" w:hAnsiTheme="majorHAnsi" w:cstheme="majorHAnsi"/>
          <w:b/>
          <w:bCs/>
          <w:color w:val="000000" w:themeColor="text1"/>
        </w:rPr>
        <w:t xml:space="preserve"> </w:t>
      </w:r>
      <w:r w:rsidRPr="00C33A3D">
        <w:rPr>
          <w:rFonts w:asciiTheme="majorHAnsi" w:hAnsiTheme="majorHAnsi" w:cstheme="majorHAnsi"/>
          <w:b/>
          <w:bCs/>
          <w:color w:val="000000" w:themeColor="text1"/>
          <w:lang w:val="en-US"/>
        </w:rPr>
        <w:t>Cove</w:t>
      </w:r>
      <w:r w:rsidRPr="00C33A3D">
        <w:rPr>
          <w:rFonts w:asciiTheme="majorHAnsi" w:hAnsiTheme="majorHAnsi" w:cstheme="majorHAnsi"/>
          <w:b/>
          <w:bCs/>
          <w:color w:val="000000" w:themeColor="text1"/>
        </w:rPr>
        <w:t xml:space="preserve"> </w:t>
      </w:r>
      <w:r w:rsidRPr="00C33A3D">
        <w:rPr>
          <w:rFonts w:asciiTheme="majorHAnsi" w:hAnsiTheme="majorHAnsi" w:cstheme="majorHAnsi"/>
          <w:b/>
          <w:bCs/>
          <w:color w:val="000000" w:themeColor="text1"/>
          <w:lang w:val="en-US"/>
        </w:rPr>
        <w:t>Residences</w:t>
      </w:r>
      <w:r w:rsidRPr="00C33A3D">
        <w:rPr>
          <w:rFonts w:asciiTheme="majorHAnsi" w:hAnsiTheme="majorHAnsi" w:cstheme="majorHAnsi"/>
          <w:b/>
          <w:bCs/>
          <w:color w:val="000000" w:themeColor="text1"/>
        </w:rPr>
        <w:t xml:space="preserve">: </w:t>
      </w:r>
      <w:r w:rsidR="00693820" w:rsidRPr="00C33A3D">
        <w:rPr>
          <w:rFonts w:asciiTheme="majorHAnsi" w:hAnsiTheme="majorHAnsi" w:cstheme="majorHAnsi"/>
          <w:color w:val="000000" w:themeColor="text1"/>
        </w:rPr>
        <w:t xml:space="preserve">ολοκληρώθηκαν </w:t>
      </w:r>
      <w:r w:rsidR="00FB020F" w:rsidRPr="00C33A3D">
        <w:rPr>
          <w:rFonts w:asciiTheme="majorHAnsi" w:hAnsiTheme="majorHAnsi" w:cstheme="majorHAnsi"/>
          <w:color w:val="000000" w:themeColor="text1"/>
        </w:rPr>
        <w:t xml:space="preserve">οι αρχαιολογικές εργασίες στα οικόπεδα του κηρυγμένου αρχαιολογικού χώρου καθώς και </w:t>
      </w:r>
      <w:r w:rsidR="00693820" w:rsidRPr="00C33A3D">
        <w:rPr>
          <w:rFonts w:asciiTheme="majorHAnsi" w:hAnsiTheme="majorHAnsi" w:cstheme="majorHAnsi"/>
          <w:color w:val="000000" w:themeColor="text1"/>
        </w:rPr>
        <w:t xml:space="preserve">οι εκσκαφές </w:t>
      </w:r>
      <w:r w:rsidR="005B3617">
        <w:rPr>
          <w:rFonts w:asciiTheme="majorHAnsi" w:hAnsiTheme="majorHAnsi" w:cstheme="majorHAnsi"/>
          <w:color w:val="000000" w:themeColor="text1"/>
        </w:rPr>
        <w:t>στο σύνολο των</w:t>
      </w:r>
      <w:r w:rsidR="00693820" w:rsidRPr="00C33A3D">
        <w:rPr>
          <w:rFonts w:asciiTheme="majorHAnsi" w:hAnsiTheme="majorHAnsi" w:cstheme="majorHAnsi"/>
          <w:color w:val="000000" w:themeColor="text1"/>
        </w:rPr>
        <w:t xml:space="preserve"> 4 οικ</w:t>
      </w:r>
      <w:r w:rsidR="005B3617">
        <w:rPr>
          <w:rFonts w:asciiTheme="majorHAnsi" w:hAnsiTheme="majorHAnsi" w:cstheme="majorHAnsi"/>
          <w:color w:val="000000" w:themeColor="text1"/>
        </w:rPr>
        <w:t>οπέδων</w:t>
      </w:r>
      <w:r w:rsidR="00FB020F" w:rsidRPr="00C33A3D">
        <w:rPr>
          <w:rFonts w:asciiTheme="majorHAnsi" w:hAnsiTheme="majorHAnsi" w:cstheme="majorHAnsi"/>
          <w:color w:val="000000" w:themeColor="text1"/>
        </w:rPr>
        <w:t xml:space="preserve">. </w:t>
      </w:r>
      <w:r w:rsidR="008F01BC" w:rsidRPr="00C33A3D">
        <w:rPr>
          <w:rFonts w:asciiTheme="majorHAnsi" w:hAnsiTheme="majorHAnsi" w:cstheme="majorHAnsi"/>
          <w:color w:val="000000" w:themeColor="text1"/>
        </w:rPr>
        <w:t xml:space="preserve">Στα οικόπεδα 5-6 ολοκληρώθηκαν οι εργασίες </w:t>
      </w:r>
      <w:proofErr w:type="spellStart"/>
      <w:r w:rsidR="008F01BC" w:rsidRPr="00C33A3D">
        <w:rPr>
          <w:rFonts w:asciiTheme="majorHAnsi" w:hAnsiTheme="majorHAnsi" w:cstheme="majorHAnsi"/>
          <w:color w:val="000000" w:themeColor="text1"/>
        </w:rPr>
        <w:t>σκυροδέτησης</w:t>
      </w:r>
      <w:proofErr w:type="spellEnd"/>
      <w:r w:rsidR="008F01BC" w:rsidRPr="00C33A3D">
        <w:rPr>
          <w:rFonts w:asciiTheme="majorHAnsi" w:hAnsiTheme="majorHAnsi" w:cstheme="majorHAnsi"/>
          <w:color w:val="000000" w:themeColor="text1"/>
        </w:rPr>
        <w:t xml:space="preserve"> θεμελίωσης, ενώ στο οικόπεδο 6 </w:t>
      </w:r>
      <w:r w:rsidR="00C33A3D" w:rsidRPr="00C33A3D">
        <w:rPr>
          <w:rFonts w:asciiTheme="majorHAnsi" w:hAnsiTheme="majorHAnsi" w:cstheme="majorHAnsi"/>
          <w:color w:val="000000" w:themeColor="text1"/>
        </w:rPr>
        <w:t xml:space="preserve">ολοκληρώθηκαν </w:t>
      </w:r>
      <w:r w:rsidR="008C1206">
        <w:rPr>
          <w:rFonts w:asciiTheme="majorHAnsi" w:hAnsiTheme="majorHAnsi" w:cstheme="majorHAnsi"/>
          <w:color w:val="000000" w:themeColor="text1"/>
        </w:rPr>
        <w:t xml:space="preserve">και </w:t>
      </w:r>
      <w:r w:rsidR="00C33A3D" w:rsidRPr="00C33A3D">
        <w:rPr>
          <w:rFonts w:asciiTheme="majorHAnsi" w:hAnsiTheme="majorHAnsi" w:cstheme="majorHAnsi"/>
          <w:color w:val="000000" w:themeColor="text1"/>
        </w:rPr>
        <w:t xml:space="preserve">οι </w:t>
      </w:r>
      <w:r w:rsidR="008F01BC" w:rsidRPr="00C33A3D">
        <w:rPr>
          <w:rFonts w:asciiTheme="majorHAnsi" w:hAnsiTheme="majorHAnsi" w:cstheme="majorHAnsi"/>
          <w:color w:val="000000" w:themeColor="text1"/>
        </w:rPr>
        <w:t xml:space="preserve">εργασίες </w:t>
      </w:r>
      <w:proofErr w:type="spellStart"/>
      <w:r w:rsidR="008F01BC" w:rsidRPr="00C33A3D">
        <w:rPr>
          <w:rFonts w:asciiTheme="majorHAnsi" w:hAnsiTheme="majorHAnsi" w:cstheme="majorHAnsi"/>
          <w:color w:val="000000" w:themeColor="text1"/>
        </w:rPr>
        <w:t>σκυροδέτησης</w:t>
      </w:r>
      <w:proofErr w:type="spellEnd"/>
      <w:r w:rsidR="008F01BC" w:rsidRPr="00C33A3D">
        <w:rPr>
          <w:rFonts w:asciiTheme="majorHAnsi" w:hAnsiTheme="majorHAnsi" w:cstheme="majorHAnsi"/>
          <w:color w:val="000000" w:themeColor="text1"/>
        </w:rPr>
        <w:t xml:space="preserve"> </w:t>
      </w:r>
      <w:r w:rsidR="005C32FE" w:rsidRPr="00C33A3D">
        <w:rPr>
          <w:rFonts w:asciiTheme="majorHAnsi" w:hAnsiTheme="majorHAnsi" w:cstheme="majorHAnsi"/>
          <w:color w:val="000000" w:themeColor="text1"/>
        </w:rPr>
        <w:t xml:space="preserve">της </w:t>
      </w:r>
      <w:r w:rsidR="008F01BC" w:rsidRPr="00C33A3D">
        <w:rPr>
          <w:rFonts w:asciiTheme="majorHAnsi" w:hAnsiTheme="majorHAnsi" w:cstheme="majorHAnsi"/>
          <w:color w:val="000000" w:themeColor="text1"/>
        </w:rPr>
        <w:t xml:space="preserve">πλάκας ισογείου. Στα οικόπεδα 7-8 βρίσκονται σε εξέλιξη οι εργασίες </w:t>
      </w:r>
      <w:proofErr w:type="spellStart"/>
      <w:r w:rsidR="008F01BC" w:rsidRPr="00C33A3D">
        <w:rPr>
          <w:rFonts w:asciiTheme="majorHAnsi" w:hAnsiTheme="majorHAnsi" w:cstheme="majorHAnsi"/>
          <w:color w:val="000000" w:themeColor="text1"/>
        </w:rPr>
        <w:t>σκυροδέτησης</w:t>
      </w:r>
      <w:proofErr w:type="spellEnd"/>
      <w:r w:rsidR="008F01BC" w:rsidRPr="00C33A3D">
        <w:rPr>
          <w:rFonts w:asciiTheme="majorHAnsi" w:hAnsiTheme="majorHAnsi" w:cstheme="majorHAnsi"/>
          <w:color w:val="000000" w:themeColor="text1"/>
        </w:rPr>
        <w:t xml:space="preserve"> της θεμελίωσης.</w:t>
      </w:r>
    </w:p>
    <w:p w14:paraId="6D84E47B" w14:textId="74E82633" w:rsidR="00B97FCA" w:rsidRPr="008D3878" w:rsidRDefault="00B97FCA" w:rsidP="006F701F">
      <w:pPr>
        <w:pStyle w:val="ListParagraph"/>
        <w:numPr>
          <w:ilvl w:val="0"/>
          <w:numId w:val="4"/>
        </w:numPr>
        <w:spacing w:before="80" w:after="80" w:line="264" w:lineRule="auto"/>
        <w:ind w:left="397" w:hanging="397"/>
        <w:contextualSpacing w:val="0"/>
        <w:jc w:val="both"/>
        <w:rPr>
          <w:rFonts w:asciiTheme="majorHAnsi" w:hAnsiTheme="majorHAnsi" w:cstheme="majorHAnsi"/>
          <w:color w:val="000000" w:themeColor="text1"/>
        </w:rPr>
      </w:pPr>
      <w:r w:rsidRPr="008D3878">
        <w:rPr>
          <w:rFonts w:asciiTheme="majorHAnsi" w:hAnsiTheme="majorHAnsi" w:cstheme="majorHAnsi"/>
          <w:b/>
          <w:bCs/>
          <w:color w:val="000000" w:themeColor="text1"/>
          <w:lang w:val="en-US"/>
        </w:rPr>
        <w:t>The</w:t>
      </w:r>
      <w:r w:rsidRPr="008D3878">
        <w:rPr>
          <w:rFonts w:asciiTheme="majorHAnsi" w:hAnsiTheme="majorHAnsi" w:cstheme="majorHAnsi"/>
          <w:b/>
          <w:bCs/>
          <w:color w:val="000000" w:themeColor="text1"/>
        </w:rPr>
        <w:t xml:space="preserve"> </w:t>
      </w:r>
      <w:r w:rsidRPr="008D3878">
        <w:rPr>
          <w:rFonts w:asciiTheme="majorHAnsi" w:hAnsiTheme="majorHAnsi" w:cstheme="majorHAnsi"/>
          <w:b/>
          <w:bCs/>
          <w:color w:val="000000" w:themeColor="text1"/>
          <w:lang w:val="en-US"/>
        </w:rPr>
        <w:t>Cove</w:t>
      </w:r>
      <w:r w:rsidRPr="008D3878">
        <w:rPr>
          <w:rFonts w:asciiTheme="majorHAnsi" w:hAnsiTheme="majorHAnsi" w:cstheme="majorHAnsi"/>
          <w:b/>
          <w:bCs/>
          <w:color w:val="000000" w:themeColor="text1"/>
        </w:rPr>
        <w:t xml:space="preserve"> </w:t>
      </w:r>
      <w:r w:rsidRPr="008D3878">
        <w:rPr>
          <w:rFonts w:asciiTheme="majorHAnsi" w:hAnsiTheme="majorHAnsi" w:cstheme="majorHAnsi"/>
          <w:b/>
          <w:bCs/>
          <w:color w:val="000000" w:themeColor="text1"/>
          <w:lang w:val="en-US"/>
        </w:rPr>
        <w:t>Villas</w:t>
      </w:r>
      <w:r w:rsidRPr="008D3878">
        <w:rPr>
          <w:rFonts w:asciiTheme="majorHAnsi" w:hAnsiTheme="majorHAnsi" w:cstheme="majorHAnsi"/>
          <w:b/>
          <w:bCs/>
          <w:color w:val="000000" w:themeColor="text1"/>
        </w:rPr>
        <w:t xml:space="preserve">: </w:t>
      </w:r>
      <w:r w:rsidR="00F31894" w:rsidRPr="008D3878">
        <w:rPr>
          <w:rFonts w:asciiTheme="majorHAnsi" w:hAnsiTheme="majorHAnsi" w:cstheme="majorHAnsi"/>
          <w:color w:val="000000" w:themeColor="text1"/>
        </w:rPr>
        <w:t xml:space="preserve">ολοκληρώθηκαν οι απαιτούμενες κατεδαφίσεις, εκδόθηκαν </w:t>
      </w:r>
      <w:r w:rsidR="00CE6A33" w:rsidRPr="008D3878">
        <w:rPr>
          <w:rFonts w:asciiTheme="majorHAnsi" w:hAnsiTheme="majorHAnsi" w:cstheme="majorHAnsi"/>
          <w:color w:val="000000" w:themeColor="text1"/>
        </w:rPr>
        <w:t xml:space="preserve">οι </w:t>
      </w:r>
      <w:r w:rsidR="00F31894" w:rsidRPr="008D3878">
        <w:rPr>
          <w:rFonts w:asciiTheme="majorHAnsi" w:hAnsiTheme="majorHAnsi" w:cstheme="majorHAnsi"/>
          <w:color w:val="000000" w:themeColor="text1"/>
        </w:rPr>
        <w:t xml:space="preserve">οικοδομικές άδειες για </w:t>
      </w:r>
      <w:r w:rsidR="00D44E98" w:rsidRPr="00D44E98">
        <w:rPr>
          <w:rFonts w:asciiTheme="majorHAnsi" w:hAnsiTheme="majorHAnsi" w:cstheme="majorHAnsi"/>
          <w:color w:val="000000" w:themeColor="text1"/>
        </w:rPr>
        <w:t>12</w:t>
      </w:r>
      <w:r w:rsidR="00360EC1" w:rsidRPr="008D3878">
        <w:rPr>
          <w:rFonts w:asciiTheme="majorHAnsi" w:hAnsiTheme="majorHAnsi" w:cstheme="majorHAnsi"/>
          <w:color w:val="000000" w:themeColor="text1"/>
        </w:rPr>
        <w:t xml:space="preserve"> </w:t>
      </w:r>
      <w:r w:rsidR="00F31894" w:rsidRPr="008D3878">
        <w:rPr>
          <w:rFonts w:asciiTheme="majorHAnsi" w:hAnsiTheme="majorHAnsi" w:cstheme="majorHAnsi"/>
          <w:color w:val="000000" w:themeColor="text1"/>
        </w:rPr>
        <w:t xml:space="preserve">οικόπεδα ενώ σε εξέλιξη </w:t>
      </w:r>
      <w:r w:rsidR="008C1206">
        <w:rPr>
          <w:rFonts w:asciiTheme="majorHAnsi" w:hAnsiTheme="majorHAnsi" w:cstheme="majorHAnsi"/>
          <w:color w:val="000000" w:themeColor="text1"/>
        </w:rPr>
        <w:t xml:space="preserve">βρίσκεται </w:t>
      </w:r>
      <w:r w:rsidR="00F31894" w:rsidRPr="008D3878">
        <w:rPr>
          <w:rFonts w:asciiTheme="majorHAnsi" w:hAnsiTheme="majorHAnsi" w:cstheme="majorHAnsi"/>
          <w:color w:val="000000" w:themeColor="text1"/>
        </w:rPr>
        <w:t xml:space="preserve">η διαδικασία έκδοσης οικοδομικής άδειας για επιπλέον </w:t>
      </w:r>
      <w:r w:rsidR="00D80FBD" w:rsidRPr="006E0212">
        <w:rPr>
          <w:rFonts w:asciiTheme="majorHAnsi" w:hAnsiTheme="majorHAnsi" w:cstheme="majorHAnsi"/>
          <w:color w:val="000000" w:themeColor="text1"/>
        </w:rPr>
        <w:t>7</w:t>
      </w:r>
      <w:r w:rsidR="00360EC1" w:rsidRPr="008D3878">
        <w:rPr>
          <w:rFonts w:asciiTheme="majorHAnsi" w:hAnsiTheme="majorHAnsi" w:cstheme="majorHAnsi"/>
          <w:color w:val="000000" w:themeColor="text1"/>
        </w:rPr>
        <w:t xml:space="preserve"> </w:t>
      </w:r>
      <w:r w:rsidR="00232BD7" w:rsidRPr="008D3878">
        <w:rPr>
          <w:rFonts w:asciiTheme="majorHAnsi" w:hAnsiTheme="majorHAnsi" w:cstheme="majorHAnsi"/>
          <w:color w:val="000000" w:themeColor="text1"/>
        </w:rPr>
        <w:t>οικόπεδα.</w:t>
      </w:r>
    </w:p>
    <w:p w14:paraId="0DAA803A" w14:textId="51D22090" w:rsidR="00615B6F" w:rsidRPr="00654C1B" w:rsidRDefault="00615B6F" w:rsidP="006F701F">
      <w:pPr>
        <w:pStyle w:val="ListParagraph"/>
        <w:numPr>
          <w:ilvl w:val="0"/>
          <w:numId w:val="4"/>
        </w:numPr>
        <w:spacing w:before="80" w:after="80" w:line="264" w:lineRule="auto"/>
        <w:ind w:left="397" w:hanging="397"/>
        <w:contextualSpacing w:val="0"/>
        <w:jc w:val="both"/>
        <w:rPr>
          <w:rFonts w:asciiTheme="majorHAnsi" w:hAnsiTheme="majorHAnsi" w:cstheme="majorHAnsi"/>
          <w:b/>
          <w:bCs/>
          <w:color w:val="000000" w:themeColor="text1"/>
        </w:rPr>
      </w:pPr>
      <w:r w:rsidRPr="00654C1B">
        <w:rPr>
          <w:rFonts w:asciiTheme="majorHAnsi" w:hAnsiTheme="majorHAnsi" w:cstheme="majorHAnsi"/>
          <w:b/>
          <w:bCs/>
          <w:color w:val="000000" w:themeColor="text1"/>
          <w:lang w:val="en-US"/>
        </w:rPr>
        <w:t>Park</w:t>
      </w:r>
      <w:r w:rsidRPr="00654C1B">
        <w:rPr>
          <w:rFonts w:asciiTheme="majorHAnsi" w:hAnsiTheme="majorHAnsi" w:cstheme="majorHAnsi"/>
          <w:b/>
          <w:bCs/>
          <w:color w:val="000000" w:themeColor="text1"/>
        </w:rPr>
        <w:t xml:space="preserve"> </w:t>
      </w:r>
      <w:r w:rsidRPr="00654C1B">
        <w:rPr>
          <w:rFonts w:asciiTheme="majorHAnsi" w:hAnsiTheme="majorHAnsi" w:cstheme="majorHAnsi"/>
          <w:b/>
          <w:bCs/>
          <w:color w:val="000000" w:themeColor="text1"/>
          <w:lang w:val="en-US"/>
        </w:rPr>
        <w:t>Rise</w:t>
      </w:r>
      <w:r w:rsidRPr="00654C1B">
        <w:rPr>
          <w:rFonts w:asciiTheme="majorHAnsi" w:hAnsiTheme="majorHAnsi" w:cstheme="majorHAnsi"/>
          <w:b/>
          <w:bCs/>
          <w:color w:val="000000" w:themeColor="text1"/>
        </w:rPr>
        <w:t xml:space="preserve"> (</w:t>
      </w:r>
      <w:r w:rsidRPr="00654C1B">
        <w:rPr>
          <w:rFonts w:asciiTheme="majorHAnsi" w:hAnsiTheme="majorHAnsi" w:cstheme="majorHAnsi"/>
          <w:b/>
          <w:bCs/>
          <w:color w:val="000000" w:themeColor="text1"/>
          <w:lang w:val="en-US"/>
        </w:rPr>
        <w:t>BIG</w:t>
      </w:r>
      <w:r w:rsidRPr="00654C1B">
        <w:rPr>
          <w:rFonts w:asciiTheme="majorHAnsi" w:hAnsiTheme="majorHAnsi" w:cstheme="majorHAnsi"/>
          <w:b/>
          <w:bCs/>
          <w:color w:val="000000" w:themeColor="text1"/>
        </w:rPr>
        <w:t xml:space="preserve">): </w:t>
      </w:r>
      <w:r w:rsidRPr="00654C1B">
        <w:rPr>
          <w:rFonts w:asciiTheme="majorHAnsi" w:hAnsiTheme="majorHAnsi" w:cstheme="majorHAnsi"/>
          <w:color w:val="000000" w:themeColor="text1"/>
        </w:rPr>
        <w:t>η οικοδομική άδεια εκδόθηκε το Δεκέμβριο 2023</w:t>
      </w:r>
      <w:r w:rsidR="005C6BAB" w:rsidRPr="00654C1B">
        <w:rPr>
          <w:rFonts w:asciiTheme="majorHAnsi" w:hAnsiTheme="majorHAnsi" w:cstheme="majorHAnsi"/>
          <w:color w:val="000000" w:themeColor="text1"/>
        </w:rPr>
        <w:t xml:space="preserve"> ενώ οι πρόδρομες εργασίες/εκσκαφές </w:t>
      </w:r>
      <w:r w:rsidR="00F17B8F">
        <w:rPr>
          <w:rFonts w:asciiTheme="majorHAnsi" w:hAnsiTheme="majorHAnsi" w:cstheme="majorHAnsi"/>
          <w:color w:val="000000" w:themeColor="text1"/>
        </w:rPr>
        <w:t>θα ξεκινήσουν</w:t>
      </w:r>
      <w:r w:rsidR="00F17B8F" w:rsidRPr="00654C1B">
        <w:rPr>
          <w:rFonts w:asciiTheme="majorHAnsi" w:hAnsiTheme="majorHAnsi" w:cstheme="majorHAnsi"/>
          <w:color w:val="000000" w:themeColor="text1"/>
        </w:rPr>
        <w:t xml:space="preserve"> </w:t>
      </w:r>
      <w:r w:rsidR="004443CF">
        <w:rPr>
          <w:rFonts w:asciiTheme="majorHAnsi" w:hAnsiTheme="majorHAnsi" w:cstheme="majorHAnsi"/>
          <w:color w:val="000000" w:themeColor="text1"/>
        </w:rPr>
        <w:t xml:space="preserve">εντός του </w:t>
      </w:r>
      <w:r w:rsidR="008522A6" w:rsidRPr="00654C1B">
        <w:rPr>
          <w:rFonts w:asciiTheme="majorHAnsi" w:hAnsiTheme="majorHAnsi" w:cstheme="majorHAnsi"/>
          <w:color w:val="000000" w:themeColor="text1"/>
        </w:rPr>
        <w:t>Απρ</w:t>
      </w:r>
      <w:r w:rsidR="004443CF">
        <w:rPr>
          <w:rFonts w:asciiTheme="majorHAnsi" w:hAnsiTheme="majorHAnsi" w:cstheme="majorHAnsi"/>
          <w:color w:val="000000" w:themeColor="text1"/>
        </w:rPr>
        <w:t>ιλίου</w:t>
      </w:r>
      <w:r w:rsidR="005C6BAB" w:rsidRPr="00654C1B">
        <w:rPr>
          <w:rFonts w:asciiTheme="majorHAnsi" w:hAnsiTheme="majorHAnsi" w:cstheme="majorHAnsi"/>
          <w:color w:val="000000" w:themeColor="text1"/>
        </w:rPr>
        <w:t xml:space="preserve"> 202</w:t>
      </w:r>
      <w:r w:rsidR="008522A6" w:rsidRPr="00654C1B">
        <w:rPr>
          <w:rFonts w:asciiTheme="majorHAnsi" w:hAnsiTheme="majorHAnsi" w:cstheme="majorHAnsi"/>
          <w:color w:val="000000" w:themeColor="text1"/>
        </w:rPr>
        <w:t>4</w:t>
      </w:r>
      <w:r w:rsidR="005C6BAB" w:rsidRPr="00654C1B">
        <w:rPr>
          <w:rFonts w:asciiTheme="majorHAnsi" w:hAnsiTheme="majorHAnsi" w:cstheme="majorHAnsi"/>
          <w:color w:val="000000" w:themeColor="text1"/>
        </w:rPr>
        <w:t>.</w:t>
      </w:r>
    </w:p>
    <w:p w14:paraId="5E0990CC" w14:textId="19E7ED86" w:rsidR="00B62FCD" w:rsidRPr="00015DC9" w:rsidRDefault="00B62FCD" w:rsidP="006F701F">
      <w:pPr>
        <w:pStyle w:val="ListParagraph"/>
        <w:numPr>
          <w:ilvl w:val="0"/>
          <w:numId w:val="4"/>
        </w:numPr>
        <w:spacing w:before="80" w:after="80" w:line="264" w:lineRule="auto"/>
        <w:ind w:left="397" w:hanging="397"/>
        <w:contextualSpacing w:val="0"/>
        <w:jc w:val="both"/>
        <w:rPr>
          <w:rFonts w:asciiTheme="majorHAnsi" w:hAnsiTheme="majorHAnsi" w:cstheme="majorHAnsi"/>
          <w:color w:val="000000" w:themeColor="text1"/>
        </w:rPr>
      </w:pPr>
      <w:r w:rsidRPr="00015DC9">
        <w:rPr>
          <w:rFonts w:asciiTheme="majorHAnsi" w:hAnsiTheme="majorHAnsi" w:cstheme="majorHAnsi"/>
          <w:b/>
          <w:bCs/>
          <w:color w:val="000000" w:themeColor="text1"/>
        </w:rPr>
        <w:t>Αθλητικό Κέντρο (</w:t>
      </w:r>
      <w:r w:rsidRPr="00015DC9">
        <w:rPr>
          <w:rFonts w:asciiTheme="majorHAnsi" w:hAnsiTheme="majorHAnsi" w:cstheme="majorHAnsi"/>
          <w:b/>
          <w:bCs/>
          <w:color w:val="000000" w:themeColor="text1"/>
          <w:lang w:val="en-US"/>
        </w:rPr>
        <w:t>Sports</w:t>
      </w:r>
      <w:r w:rsidRPr="00015DC9">
        <w:rPr>
          <w:rFonts w:asciiTheme="majorHAnsi" w:hAnsiTheme="majorHAnsi" w:cstheme="majorHAnsi"/>
          <w:b/>
          <w:bCs/>
          <w:color w:val="000000" w:themeColor="text1"/>
        </w:rPr>
        <w:t xml:space="preserve"> </w:t>
      </w:r>
      <w:r w:rsidRPr="00015DC9">
        <w:rPr>
          <w:rFonts w:asciiTheme="majorHAnsi" w:hAnsiTheme="majorHAnsi" w:cstheme="majorHAnsi"/>
          <w:b/>
          <w:bCs/>
          <w:color w:val="000000" w:themeColor="text1"/>
          <w:lang w:val="en-US"/>
        </w:rPr>
        <w:t>Complex</w:t>
      </w:r>
      <w:r w:rsidRPr="00015DC9">
        <w:rPr>
          <w:rFonts w:asciiTheme="majorHAnsi" w:hAnsiTheme="majorHAnsi" w:cstheme="majorHAnsi"/>
          <w:b/>
          <w:bCs/>
          <w:color w:val="000000" w:themeColor="text1"/>
        </w:rPr>
        <w:t>):</w:t>
      </w:r>
      <w:r w:rsidRPr="00015DC9">
        <w:rPr>
          <w:rFonts w:asciiTheme="majorHAnsi" w:hAnsiTheme="majorHAnsi" w:cstheme="majorHAnsi"/>
          <w:color w:val="000000" w:themeColor="text1"/>
        </w:rPr>
        <w:t xml:space="preserve"> </w:t>
      </w:r>
      <w:r w:rsidR="00015DC9" w:rsidRPr="00015DC9">
        <w:rPr>
          <w:rFonts w:asciiTheme="majorHAnsi" w:hAnsiTheme="majorHAnsi" w:cstheme="majorHAnsi"/>
          <w:color w:val="000000" w:themeColor="text1"/>
        </w:rPr>
        <w:t xml:space="preserve">ολοκληρώθηκαν οι εργασίες θεμελίωσης για το </w:t>
      </w:r>
      <w:r w:rsidR="00F27EB0">
        <w:rPr>
          <w:rFonts w:asciiTheme="majorHAnsi" w:hAnsiTheme="majorHAnsi" w:cstheme="majorHAnsi"/>
          <w:color w:val="000000" w:themeColor="text1"/>
        </w:rPr>
        <w:t>κτίριο</w:t>
      </w:r>
      <w:r w:rsidR="00015DC9" w:rsidRPr="00015DC9">
        <w:rPr>
          <w:rFonts w:asciiTheme="majorHAnsi" w:hAnsiTheme="majorHAnsi" w:cstheme="majorHAnsi"/>
          <w:color w:val="000000" w:themeColor="text1"/>
        </w:rPr>
        <w:t xml:space="preserve"> των κοιτώνων των αθλητών και για το κτίριο διοίκησης της ποδοσφαιρικής εγκατάστασης. Σε εξέλιξη βρίσκονται οι εργασίες της θεμελίωσης του κτιρίου των κερκίδων του στίβου και οι χωματουργικές εργασίες διαμόρφωσης όλου του αθλητικού κέντρου.</w:t>
      </w:r>
    </w:p>
    <w:p w14:paraId="4EDD6738" w14:textId="2AD7C8A6" w:rsidR="00127B7C" w:rsidRPr="00B7309A" w:rsidRDefault="00D273C5" w:rsidP="006F701F">
      <w:pPr>
        <w:pStyle w:val="ListParagraph"/>
        <w:numPr>
          <w:ilvl w:val="0"/>
          <w:numId w:val="4"/>
        </w:numPr>
        <w:spacing w:before="80" w:after="80" w:line="264" w:lineRule="auto"/>
        <w:ind w:left="397" w:hanging="397"/>
        <w:contextualSpacing w:val="0"/>
        <w:jc w:val="both"/>
        <w:rPr>
          <w:rFonts w:asciiTheme="majorHAnsi" w:hAnsiTheme="majorHAnsi" w:cstheme="majorHAnsi"/>
          <w:color w:val="000000" w:themeColor="text1"/>
        </w:rPr>
      </w:pPr>
      <w:proofErr w:type="spellStart"/>
      <w:r w:rsidRPr="00B7309A">
        <w:rPr>
          <w:rFonts w:asciiTheme="majorHAnsi" w:hAnsiTheme="majorHAnsi" w:cstheme="majorHAnsi"/>
          <w:b/>
          <w:bCs/>
          <w:color w:val="000000" w:themeColor="text1"/>
        </w:rPr>
        <w:t>Υπογειοποίηση</w:t>
      </w:r>
      <w:proofErr w:type="spellEnd"/>
      <w:r w:rsidRPr="00B7309A">
        <w:rPr>
          <w:rFonts w:asciiTheme="majorHAnsi" w:hAnsiTheme="majorHAnsi" w:cstheme="majorHAnsi"/>
          <w:b/>
          <w:bCs/>
          <w:color w:val="000000" w:themeColor="text1"/>
        </w:rPr>
        <w:t xml:space="preserve"> </w:t>
      </w:r>
      <w:proofErr w:type="spellStart"/>
      <w:r w:rsidRPr="00B7309A">
        <w:rPr>
          <w:rFonts w:asciiTheme="majorHAnsi" w:hAnsiTheme="majorHAnsi" w:cstheme="majorHAnsi"/>
          <w:b/>
          <w:bCs/>
          <w:color w:val="000000" w:themeColor="text1"/>
        </w:rPr>
        <w:t>Λεωφ</w:t>
      </w:r>
      <w:proofErr w:type="spellEnd"/>
      <w:r w:rsidRPr="00B7309A">
        <w:rPr>
          <w:rFonts w:asciiTheme="majorHAnsi" w:hAnsiTheme="majorHAnsi" w:cstheme="majorHAnsi"/>
          <w:b/>
          <w:bCs/>
          <w:color w:val="000000" w:themeColor="text1"/>
        </w:rPr>
        <w:t xml:space="preserve">. </w:t>
      </w:r>
      <w:proofErr w:type="spellStart"/>
      <w:r w:rsidRPr="00B7309A">
        <w:rPr>
          <w:rFonts w:asciiTheme="majorHAnsi" w:hAnsiTheme="majorHAnsi" w:cstheme="majorHAnsi"/>
          <w:b/>
          <w:bCs/>
          <w:color w:val="000000" w:themeColor="text1"/>
        </w:rPr>
        <w:t>Ποσειδώνος</w:t>
      </w:r>
      <w:proofErr w:type="spellEnd"/>
      <w:r w:rsidRPr="00B7309A">
        <w:rPr>
          <w:rFonts w:asciiTheme="majorHAnsi" w:hAnsiTheme="majorHAnsi" w:cstheme="majorHAnsi"/>
          <w:b/>
          <w:bCs/>
          <w:color w:val="000000" w:themeColor="text1"/>
        </w:rPr>
        <w:t>:</w:t>
      </w:r>
      <w:r w:rsidRPr="00B7309A">
        <w:rPr>
          <w:rFonts w:asciiTheme="majorHAnsi" w:hAnsiTheme="majorHAnsi" w:cstheme="majorHAnsi"/>
          <w:color w:val="000000" w:themeColor="text1"/>
        </w:rPr>
        <w:t xml:space="preserve"> </w:t>
      </w:r>
      <w:r w:rsidR="003B099B" w:rsidRPr="00B7309A">
        <w:rPr>
          <w:rFonts w:asciiTheme="majorHAnsi" w:hAnsiTheme="majorHAnsi" w:cstheme="majorHAnsi"/>
          <w:color w:val="000000" w:themeColor="text1"/>
        </w:rPr>
        <w:t xml:space="preserve">έχει </w:t>
      </w:r>
      <w:r w:rsidR="002F21FF" w:rsidRPr="00B7309A">
        <w:rPr>
          <w:rFonts w:asciiTheme="majorHAnsi" w:hAnsiTheme="majorHAnsi" w:cstheme="majorHAnsi"/>
          <w:color w:val="000000" w:themeColor="text1"/>
        </w:rPr>
        <w:t xml:space="preserve">ήδη </w:t>
      </w:r>
      <w:r w:rsidR="00064B50" w:rsidRPr="00B7309A">
        <w:rPr>
          <w:rFonts w:asciiTheme="majorHAnsi" w:hAnsiTheme="majorHAnsi" w:cstheme="majorHAnsi"/>
          <w:color w:val="000000" w:themeColor="text1"/>
        </w:rPr>
        <w:t xml:space="preserve">ολοκληρωθεί </w:t>
      </w:r>
      <w:r w:rsidR="00D2549D" w:rsidRPr="00B7309A">
        <w:rPr>
          <w:rFonts w:asciiTheme="majorHAnsi" w:hAnsiTheme="majorHAnsi" w:cstheme="majorHAnsi"/>
          <w:color w:val="000000" w:themeColor="text1"/>
        </w:rPr>
        <w:t xml:space="preserve">περίπου </w:t>
      </w:r>
      <w:r w:rsidR="00D720C0">
        <w:rPr>
          <w:rFonts w:asciiTheme="majorHAnsi" w:hAnsiTheme="majorHAnsi" w:cstheme="majorHAnsi"/>
          <w:color w:val="000000" w:themeColor="text1"/>
        </w:rPr>
        <w:t>78</w:t>
      </w:r>
      <w:r w:rsidR="00D2549D" w:rsidRPr="00B7309A">
        <w:rPr>
          <w:rFonts w:asciiTheme="majorHAnsi" w:hAnsiTheme="majorHAnsi" w:cstheme="majorHAnsi"/>
          <w:color w:val="000000" w:themeColor="text1"/>
        </w:rPr>
        <w:t xml:space="preserve">% των εκσκαφών και </w:t>
      </w:r>
      <w:r w:rsidR="00D720C0">
        <w:rPr>
          <w:rFonts w:asciiTheme="majorHAnsi" w:hAnsiTheme="majorHAnsi" w:cstheme="majorHAnsi"/>
          <w:color w:val="000000" w:themeColor="text1"/>
        </w:rPr>
        <w:t>51</w:t>
      </w:r>
      <w:r w:rsidR="00D2549D" w:rsidRPr="00B7309A">
        <w:rPr>
          <w:rFonts w:asciiTheme="majorHAnsi" w:hAnsiTheme="majorHAnsi" w:cstheme="majorHAnsi"/>
          <w:color w:val="000000" w:themeColor="text1"/>
        </w:rPr>
        <w:t xml:space="preserve">% των </w:t>
      </w:r>
      <w:proofErr w:type="spellStart"/>
      <w:r w:rsidR="00D2549D" w:rsidRPr="00B7309A">
        <w:rPr>
          <w:rFonts w:asciiTheme="majorHAnsi" w:hAnsiTheme="majorHAnsi" w:cstheme="majorHAnsi"/>
          <w:color w:val="000000" w:themeColor="text1"/>
        </w:rPr>
        <w:t>σκυροδετήσεων</w:t>
      </w:r>
      <w:proofErr w:type="spellEnd"/>
      <w:r w:rsidR="002F21FF" w:rsidRPr="00B7309A">
        <w:rPr>
          <w:rFonts w:asciiTheme="majorHAnsi" w:hAnsiTheme="majorHAnsi" w:cstheme="majorHAnsi"/>
          <w:color w:val="000000" w:themeColor="text1"/>
        </w:rPr>
        <w:t>.</w:t>
      </w:r>
    </w:p>
    <w:p w14:paraId="7EB358D5" w14:textId="4F10149F" w:rsidR="00A102C4" w:rsidRPr="00B7309A" w:rsidRDefault="00D21BCD" w:rsidP="00A102C4">
      <w:pPr>
        <w:pStyle w:val="ListParagraph"/>
        <w:numPr>
          <w:ilvl w:val="0"/>
          <w:numId w:val="4"/>
        </w:numPr>
        <w:spacing w:before="80" w:after="80" w:line="264" w:lineRule="auto"/>
        <w:ind w:left="397" w:hanging="397"/>
        <w:contextualSpacing w:val="0"/>
        <w:jc w:val="both"/>
        <w:rPr>
          <w:rFonts w:asciiTheme="majorHAnsi" w:hAnsiTheme="majorHAnsi" w:cstheme="majorHAnsi"/>
          <w:color w:val="000000" w:themeColor="text1"/>
        </w:rPr>
      </w:pPr>
      <w:r w:rsidRPr="00B7309A">
        <w:rPr>
          <w:rFonts w:asciiTheme="majorHAnsi" w:hAnsiTheme="majorHAnsi" w:cstheme="majorHAnsi"/>
          <w:b/>
          <w:bCs/>
          <w:color w:val="000000" w:themeColor="text1"/>
        </w:rPr>
        <w:t xml:space="preserve">Ρέμα </w:t>
      </w:r>
      <w:proofErr w:type="spellStart"/>
      <w:r w:rsidRPr="00B7309A">
        <w:rPr>
          <w:rFonts w:asciiTheme="majorHAnsi" w:hAnsiTheme="majorHAnsi" w:cstheme="majorHAnsi"/>
          <w:b/>
          <w:bCs/>
          <w:color w:val="000000" w:themeColor="text1"/>
        </w:rPr>
        <w:t>Τραχώνων</w:t>
      </w:r>
      <w:proofErr w:type="spellEnd"/>
      <w:r w:rsidR="0002624D" w:rsidRPr="00B7309A">
        <w:rPr>
          <w:rFonts w:asciiTheme="majorHAnsi" w:hAnsiTheme="majorHAnsi" w:cstheme="majorHAnsi"/>
          <w:b/>
          <w:bCs/>
          <w:color w:val="000000" w:themeColor="text1"/>
        </w:rPr>
        <w:t xml:space="preserve"> (</w:t>
      </w:r>
      <w:r w:rsidR="004B1500" w:rsidRPr="00B7309A">
        <w:rPr>
          <w:rFonts w:asciiTheme="majorHAnsi" w:hAnsiTheme="majorHAnsi" w:cstheme="majorHAnsi"/>
          <w:b/>
          <w:bCs/>
          <w:color w:val="000000" w:themeColor="text1"/>
        </w:rPr>
        <w:t>αντιπλημμυρικά έργα)</w:t>
      </w:r>
      <w:r w:rsidRPr="00B7309A">
        <w:rPr>
          <w:rFonts w:asciiTheme="majorHAnsi" w:hAnsiTheme="majorHAnsi" w:cstheme="majorHAnsi"/>
          <w:b/>
          <w:bCs/>
          <w:color w:val="000000" w:themeColor="text1"/>
        </w:rPr>
        <w:t>:</w:t>
      </w:r>
      <w:r w:rsidRPr="00B7309A">
        <w:rPr>
          <w:rFonts w:asciiTheme="majorHAnsi" w:hAnsiTheme="majorHAnsi" w:cstheme="majorHAnsi"/>
          <w:color w:val="000000" w:themeColor="text1"/>
        </w:rPr>
        <w:t xml:space="preserve"> </w:t>
      </w:r>
      <w:r w:rsidR="00C2627A" w:rsidRPr="00B7309A">
        <w:rPr>
          <w:rFonts w:asciiTheme="majorHAnsi" w:hAnsiTheme="majorHAnsi" w:cstheme="majorHAnsi"/>
          <w:color w:val="000000" w:themeColor="text1"/>
        </w:rPr>
        <w:t xml:space="preserve">έχει ήδη ολοκληρωθεί </w:t>
      </w:r>
      <w:r w:rsidR="00D720C0">
        <w:rPr>
          <w:rFonts w:asciiTheme="majorHAnsi" w:hAnsiTheme="majorHAnsi" w:cstheme="majorHAnsi"/>
          <w:color w:val="000000" w:themeColor="text1"/>
        </w:rPr>
        <w:t>80</w:t>
      </w:r>
      <w:r w:rsidR="00C2627A" w:rsidRPr="00B7309A">
        <w:rPr>
          <w:rFonts w:asciiTheme="majorHAnsi" w:hAnsiTheme="majorHAnsi" w:cstheme="majorHAnsi"/>
          <w:color w:val="000000" w:themeColor="text1"/>
        </w:rPr>
        <w:t>% των εκσκαφών.</w:t>
      </w:r>
    </w:p>
    <w:p w14:paraId="24658040" w14:textId="54389720" w:rsidR="002B221E" w:rsidRPr="008D3878" w:rsidRDefault="002B221E" w:rsidP="002B221E">
      <w:pPr>
        <w:pStyle w:val="ListParagraph"/>
        <w:numPr>
          <w:ilvl w:val="0"/>
          <w:numId w:val="4"/>
        </w:numPr>
        <w:spacing w:before="80" w:after="80" w:line="264" w:lineRule="auto"/>
        <w:ind w:left="397" w:hanging="397"/>
        <w:contextualSpacing w:val="0"/>
        <w:jc w:val="both"/>
        <w:rPr>
          <w:rFonts w:asciiTheme="majorHAnsi" w:hAnsiTheme="majorHAnsi" w:cstheme="majorHAnsi"/>
          <w:color w:val="000000" w:themeColor="text1"/>
        </w:rPr>
      </w:pPr>
      <w:r w:rsidRPr="008D3878">
        <w:rPr>
          <w:rFonts w:asciiTheme="majorHAnsi" w:hAnsiTheme="majorHAnsi" w:cstheme="majorHAnsi"/>
          <w:b/>
          <w:bCs/>
          <w:color w:val="000000" w:themeColor="text1"/>
        </w:rPr>
        <w:t>Κτιριακό συγκρότημα ΑΜΕΑ:</w:t>
      </w:r>
      <w:r w:rsidRPr="008D3878">
        <w:rPr>
          <w:rFonts w:asciiTheme="majorHAnsi" w:hAnsiTheme="majorHAnsi" w:cstheme="majorHAnsi"/>
          <w:color w:val="000000" w:themeColor="text1"/>
        </w:rPr>
        <w:t xml:space="preserve"> το έργο παραδόθηκε το Σεπτέμβριο 2023 προς χρήση στα 4 σωματεία ΑΜΕΑ. Το Φεβρουάριο 2024 έλαβε πιστοποίηση LEED </w:t>
      </w:r>
      <w:proofErr w:type="spellStart"/>
      <w:r w:rsidRPr="008D3878">
        <w:rPr>
          <w:rFonts w:asciiTheme="majorHAnsi" w:hAnsiTheme="majorHAnsi" w:cstheme="majorHAnsi"/>
          <w:color w:val="000000" w:themeColor="text1"/>
        </w:rPr>
        <w:t>Platinum</w:t>
      </w:r>
      <w:proofErr w:type="spellEnd"/>
      <w:r w:rsidRPr="008D3878">
        <w:rPr>
          <w:rFonts w:asciiTheme="majorHAnsi" w:hAnsiTheme="majorHAnsi" w:cstheme="majorHAnsi"/>
          <w:color w:val="000000" w:themeColor="text1"/>
        </w:rPr>
        <w:t>.</w:t>
      </w:r>
    </w:p>
    <w:p w14:paraId="263228F3" w14:textId="55EC3F18" w:rsidR="00817BFC" w:rsidRDefault="00652444" w:rsidP="00652444">
      <w:pPr>
        <w:pStyle w:val="ListParagraph"/>
        <w:numPr>
          <w:ilvl w:val="0"/>
          <w:numId w:val="4"/>
        </w:numPr>
        <w:spacing w:before="80" w:after="80" w:line="264" w:lineRule="auto"/>
        <w:ind w:left="397" w:hanging="397"/>
        <w:contextualSpacing w:val="0"/>
        <w:jc w:val="both"/>
        <w:rPr>
          <w:rFonts w:asciiTheme="majorHAnsi" w:hAnsiTheme="majorHAnsi" w:cstheme="majorHAnsi"/>
          <w:color w:val="000000" w:themeColor="text1"/>
        </w:rPr>
      </w:pPr>
      <w:r w:rsidRPr="00882626">
        <w:rPr>
          <w:rFonts w:asciiTheme="majorHAnsi" w:hAnsiTheme="majorHAnsi" w:cstheme="majorHAnsi"/>
          <w:b/>
          <w:bCs/>
          <w:color w:val="000000" w:themeColor="text1"/>
          <w:lang w:val="en-GB"/>
        </w:rPr>
        <w:t>The</w:t>
      </w:r>
      <w:r w:rsidRPr="00882626">
        <w:rPr>
          <w:rFonts w:asciiTheme="majorHAnsi" w:hAnsiTheme="majorHAnsi" w:cstheme="majorHAnsi"/>
          <w:b/>
          <w:bCs/>
          <w:color w:val="000000" w:themeColor="text1"/>
        </w:rPr>
        <w:t xml:space="preserve"> </w:t>
      </w:r>
      <w:r w:rsidRPr="00882626">
        <w:rPr>
          <w:rFonts w:asciiTheme="majorHAnsi" w:hAnsiTheme="majorHAnsi" w:cstheme="majorHAnsi"/>
          <w:b/>
          <w:bCs/>
          <w:color w:val="000000" w:themeColor="text1"/>
          <w:lang w:val="en-GB"/>
        </w:rPr>
        <w:t>Ellinikon</w:t>
      </w:r>
      <w:r w:rsidRPr="00882626">
        <w:rPr>
          <w:rFonts w:asciiTheme="majorHAnsi" w:hAnsiTheme="majorHAnsi" w:cstheme="majorHAnsi"/>
          <w:b/>
          <w:bCs/>
          <w:color w:val="000000" w:themeColor="text1"/>
        </w:rPr>
        <w:t xml:space="preserve"> </w:t>
      </w:r>
      <w:r w:rsidRPr="00882626">
        <w:rPr>
          <w:rFonts w:asciiTheme="majorHAnsi" w:hAnsiTheme="majorHAnsi" w:cstheme="majorHAnsi"/>
          <w:b/>
          <w:bCs/>
          <w:color w:val="000000" w:themeColor="text1"/>
          <w:lang w:val="en-GB"/>
        </w:rPr>
        <w:t>Experience</w:t>
      </w:r>
      <w:r w:rsidRPr="00882626">
        <w:rPr>
          <w:rFonts w:asciiTheme="majorHAnsi" w:hAnsiTheme="majorHAnsi" w:cstheme="majorHAnsi"/>
          <w:b/>
          <w:bCs/>
          <w:color w:val="000000" w:themeColor="text1"/>
        </w:rPr>
        <w:t xml:space="preserve"> </w:t>
      </w:r>
      <w:r w:rsidRPr="00882626">
        <w:rPr>
          <w:rFonts w:asciiTheme="majorHAnsi" w:hAnsiTheme="majorHAnsi" w:cstheme="majorHAnsi"/>
          <w:b/>
          <w:bCs/>
          <w:color w:val="000000" w:themeColor="text1"/>
          <w:lang w:val="en-GB"/>
        </w:rPr>
        <w:t>Park</w:t>
      </w:r>
      <w:r w:rsidRPr="00882626">
        <w:rPr>
          <w:rFonts w:asciiTheme="majorHAnsi" w:hAnsiTheme="majorHAnsi" w:cstheme="majorHAnsi"/>
          <w:b/>
          <w:bCs/>
          <w:color w:val="000000" w:themeColor="text1"/>
        </w:rPr>
        <w:t>:</w:t>
      </w:r>
      <w:r w:rsidRPr="00882626">
        <w:rPr>
          <w:rFonts w:asciiTheme="majorHAnsi" w:hAnsiTheme="majorHAnsi" w:cstheme="majorHAnsi"/>
          <w:color w:val="000000" w:themeColor="text1"/>
        </w:rPr>
        <w:t xml:space="preserve"> το Φεβρουάριο 2024 έλαβε τη διεθνή πιστοποίηση βιωσιμότητας </w:t>
      </w:r>
      <w:r w:rsidRPr="00882626">
        <w:rPr>
          <w:rFonts w:asciiTheme="majorHAnsi" w:hAnsiTheme="majorHAnsi" w:cstheme="majorHAnsi"/>
          <w:color w:val="000000" w:themeColor="text1"/>
          <w:lang w:val="en-GB"/>
        </w:rPr>
        <w:t>SITES</w:t>
      </w:r>
      <w:r w:rsidRPr="00882626">
        <w:rPr>
          <w:rFonts w:asciiTheme="majorHAnsi" w:hAnsiTheme="majorHAnsi" w:cstheme="majorHAnsi"/>
          <w:color w:val="000000" w:themeColor="text1"/>
        </w:rPr>
        <w:t xml:space="preserve"> σε επίπεδο </w:t>
      </w:r>
      <w:r w:rsidRPr="00882626">
        <w:rPr>
          <w:rFonts w:asciiTheme="majorHAnsi" w:hAnsiTheme="majorHAnsi" w:cstheme="majorHAnsi"/>
          <w:color w:val="000000" w:themeColor="text1"/>
          <w:lang w:val="en-GB"/>
        </w:rPr>
        <w:t>Gold</w:t>
      </w:r>
      <w:r w:rsidRPr="00882626">
        <w:rPr>
          <w:rFonts w:asciiTheme="majorHAnsi" w:hAnsiTheme="majorHAnsi" w:cstheme="majorHAnsi"/>
          <w:color w:val="000000" w:themeColor="text1"/>
        </w:rPr>
        <w:t xml:space="preserve">, για νέες κατασκευές. Είναι το πρώτο έργο στην Ευρώπη στην κατηγορία Νέες Κατασκευές που λαμβάνει πιστοποίηση SITES (διεθνής πιστοποίηση </w:t>
      </w:r>
      <w:proofErr w:type="spellStart"/>
      <w:r w:rsidRPr="00882626">
        <w:rPr>
          <w:rFonts w:asciiTheme="majorHAnsi" w:hAnsiTheme="majorHAnsi" w:cstheme="majorHAnsi"/>
          <w:color w:val="000000" w:themeColor="text1"/>
        </w:rPr>
        <w:t>Sustainable</w:t>
      </w:r>
      <w:proofErr w:type="spellEnd"/>
      <w:r w:rsidRPr="00882626">
        <w:rPr>
          <w:rFonts w:asciiTheme="majorHAnsi" w:hAnsiTheme="majorHAnsi" w:cstheme="majorHAnsi"/>
          <w:color w:val="000000" w:themeColor="text1"/>
        </w:rPr>
        <w:t xml:space="preserve"> SITES </w:t>
      </w:r>
      <w:proofErr w:type="spellStart"/>
      <w:r w:rsidRPr="00882626">
        <w:rPr>
          <w:rFonts w:asciiTheme="majorHAnsi" w:hAnsiTheme="majorHAnsi" w:cstheme="majorHAnsi"/>
          <w:color w:val="000000" w:themeColor="text1"/>
        </w:rPr>
        <w:t>Initiative</w:t>
      </w:r>
      <w:proofErr w:type="spellEnd"/>
      <w:r w:rsidRPr="00882626">
        <w:rPr>
          <w:rFonts w:asciiTheme="majorHAnsi" w:hAnsiTheme="majorHAnsi" w:cstheme="majorHAnsi"/>
          <w:color w:val="000000" w:themeColor="text1"/>
        </w:rPr>
        <w:t xml:space="preserve"> για το σχεδιασμό, την ανάπτυξη και τη διαχείριση, βιώσιμων, ανθεκτικών τοπίων και υπαίθριων χώρων).</w:t>
      </w:r>
    </w:p>
    <w:p w14:paraId="3DDC51F1" w14:textId="77777777" w:rsidR="00817BFC" w:rsidRDefault="00817BFC">
      <w:pPr>
        <w:rPr>
          <w:rFonts w:asciiTheme="majorHAnsi" w:eastAsia="SimSun" w:hAnsiTheme="majorHAnsi" w:cstheme="majorHAnsi"/>
          <w:color w:val="000000" w:themeColor="text1"/>
          <w:sz w:val="24"/>
          <w:szCs w:val="24"/>
          <w:lang w:val="el-GR" w:eastAsia="zh-CN"/>
        </w:rPr>
      </w:pPr>
      <w:r w:rsidRPr="00057B27">
        <w:rPr>
          <w:rFonts w:asciiTheme="majorHAnsi" w:hAnsiTheme="majorHAnsi" w:cstheme="majorHAnsi"/>
          <w:color w:val="000000" w:themeColor="text1"/>
          <w:lang w:val="el-GR"/>
        </w:rPr>
        <w:br w:type="page"/>
      </w:r>
    </w:p>
    <w:tbl>
      <w:tblPr>
        <w:tblW w:w="5009" w:type="pct"/>
        <w:tblLayout w:type="fixed"/>
        <w:tblCellMar>
          <w:left w:w="0" w:type="dxa"/>
          <w:right w:w="0" w:type="dxa"/>
        </w:tblCellMar>
        <w:tblLook w:val="0000" w:firstRow="0" w:lastRow="0" w:firstColumn="0" w:lastColumn="0" w:noHBand="0" w:noVBand="0"/>
      </w:tblPr>
      <w:tblGrid>
        <w:gridCol w:w="9857"/>
      </w:tblGrid>
      <w:tr w:rsidR="00E26E32" w:rsidRPr="008B5503" w14:paraId="6695F7D8" w14:textId="77777777" w:rsidTr="00A133E5">
        <w:trPr>
          <w:trHeight w:val="340"/>
        </w:trPr>
        <w:tc>
          <w:tcPr>
            <w:tcW w:w="9017" w:type="dxa"/>
            <w:tcBorders>
              <w:top w:val="double" w:sz="6" w:space="0" w:color="000000"/>
              <w:left w:val="double" w:sz="4" w:space="0" w:color="auto"/>
              <w:bottom w:val="single" w:sz="8" w:space="0" w:color="000000"/>
              <w:right w:val="single" w:sz="8" w:space="0" w:color="000000"/>
            </w:tcBorders>
            <w:shd w:val="clear" w:color="auto" w:fill="D9D9D9" w:themeFill="background1" w:themeFillShade="D9"/>
            <w:tcMar>
              <w:top w:w="0" w:type="dxa"/>
              <w:left w:w="108" w:type="dxa"/>
              <w:bottom w:w="0" w:type="dxa"/>
              <w:right w:w="108" w:type="dxa"/>
            </w:tcMar>
            <w:vAlign w:val="center"/>
          </w:tcPr>
          <w:bookmarkEnd w:id="12"/>
          <w:p w14:paraId="093237DE" w14:textId="29E60165" w:rsidR="00E26E32" w:rsidRPr="00E26E32" w:rsidRDefault="00245D37" w:rsidP="006C19E3">
            <w:pPr>
              <w:spacing w:after="0" w:line="240" w:lineRule="auto"/>
              <w:jc w:val="center"/>
              <w:rPr>
                <w:rFonts w:asciiTheme="majorHAnsi" w:hAnsiTheme="majorHAnsi" w:cstheme="majorHAnsi"/>
                <w:b/>
                <w:bCs/>
                <w:sz w:val="24"/>
                <w:szCs w:val="24"/>
                <w:lang w:val="el-GR"/>
              </w:rPr>
            </w:pPr>
            <w:r>
              <w:rPr>
                <w:rFonts w:asciiTheme="majorHAnsi" w:hAnsiTheme="majorHAnsi" w:cstheme="majorHAnsi"/>
                <w:b/>
                <w:bCs/>
                <w:sz w:val="24"/>
                <w:szCs w:val="24"/>
                <w:lang w:val="el-GR"/>
              </w:rPr>
              <w:lastRenderedPageBreak/>
              <w:t>Πωλήσεις</w:t>
            </w:r>
            <w:r w:rsidRPr="00292575">
              <w:rPr>
                <w:rFonts w:asciiTheme="majorHAnsi" w:hAnsiTheme="majorHAnsi" w:cstheme="majorHAnsi"/>
                <w:b/>
                <w:bCs/>
                <w:sz w:val="24"/>
                <w:szCs w:val="24"/>
                <w:lang w:val="el-GR"/>
              </w:rPr>
              <w:t xml:space="preserve"> </w:t>
            </w:r>
            <w:r w:rsidR="00292575" w:rsidRPr="00292575">
              <w:rPr>
                <w:rFonts w:asciiTheme="majorHAnsi" w:hAnsiTheme="majorHAnsi" w:cstheme="majorHAnsi"/>
                <w:b/>
                <w:bCs/>
                <w:sz w:val="24"/>
                <w:szCs w:val="24"/>
                <w:lang w:val="el-GR"/>
              </w:rPr>
              <w:t>Επενδυτικού Χαρτοφυλακίου</w:t>
            </w:r>
          </w:p>
        </w:tc>
      </w:tr>
    </w:tbl>
    <w:p w14:paraId="674ACC00" w14:textId="1314F598" w:rsidR="005C5EB6" w:rsidRPr="005C32FE" w:rsidRDefault="005C32FE" w:rsidP="005C5EB6">
      <w:pPr>
        <w:spacing w:before="80" w:after="80" w:line="276" w:lineRule="auto"/>
        <w:jc w:val="both"/>
        <w:rPr>
          <w:rFonts w:asciiTheme="majorHAnsi" w:hAnsiTheme="majorHAnsi" w:cstheme="majorHAnsi"/>
          <w:iCs/>
          <w:color w:val="000000" w:themeColor="text1"/>
          <w:sz w:val="24"/>
          <w:szCs w:val="24"/>
          <w:lang w:val="el-GR"/>
        </w:rPr>
      </w:pPr>
      <w:r>
        <w:rPr>
          <w:rFonts w:asciiTheme="majorHAnsi" w:hAnsiTheme="majorHAnsi" w:cstheme="majorHAnsi"/>
          <w:iCs/>
          <w:color w:val="000000" w:themeColor="text1"/>
          <w:sz w:val="24"/>
          <w:szCs w:val="24"/>
          <w:lang w:val="el-GR"/>
        </w:rPr>
        <w:t>Σ</w:t>
      </w:r>
      <w:r w:rsidR="009024A2" w:rsidRPr="00B7309A">
        <w:rPr>
          <w:rFonts w:asciiTheme="majorHAnsi" w:hAnsiTheme="majorHAnsi" w:cstheme="majorHAnsi"/>
          <w:iCs/>
          <w:color w:val="000000" w:themeColor="text1"/>
          <w:sz w:val="24"/>
          <w:szCs w:val="24"/>
          <w:lang w:val="el-GR"/>
        </w:rPr>
        <w:t>το</w:t>
      </w:r>
      <w:r w:rsidR="009024A2" w:rsidRPr="005C32FE">
        <w:rPr>
          <w:rFonts w:asciiTheme="majorHAnsi" w:hAnsiTheme="majorHAnsi" w:cstheme="majorHAnsi"/>
          <w:iCs/>
          <w:color w:val="000000" w:themeColor="text1"/>
          <w:sz w:val="24"/>
          <w:szCs w:val="24"/>
          <w:lang w:val="el-GR"/>
        </w:rPr>
        <w:t xml:space="preserve"> </w:t>
      </w:r>
      <w:r w:rsidR="009024A2" w:rsidRPr="00B7309A">
        <w:rPr>
          <w:rFonts w:asciiTheme="majorHAnsi" w:hAnsiTheme="majorHAnsi" w:cstheme="majorHAnsi"/>
          <w:iCs/>
          <w:color w:val="000000" w:themeColor="text1"/>
          <w:sz w:val="24"/>
          <w:szCs w:val="24"/>
          <w:lang w:val="el-GR"/>
        </w:rPr>
        <w:t>πλαίσιο</w:t>
      </w:r>
      <w:r w:rsidR="009024A2" w:rsidRPr="005C32FE">
        <w:rPr>
          <w:rFonts w:asciiTheme="majorHAnsi" w:hAnsiTheme="majorHAnsi" w:cstheme="majorHAnsi"/>
          <w:iCs/>
          <w:color w:val="000000" w:themeColor="text1"/>
          <w:sz w:val="24"/>
          <w:szCs w:val="24"/>
          <w:lang w:val="el-GR"/>
        </w:rPr>
        <w:t xml:space="preserve"> </w:t>
      </w:r>
      <w:r w:rsidR="009024A2" w:rsidRPr="00B7309A">
        <w:rPr>
          <w:rFonts w:asciiTheme="majorHAnsi" w:hAnsiTheme="majorHAnsi" w:cstheme="majorHAnsi"/>
          <w:iCs/>
          <w:color w:val="000000" w:themeColor="text1"/>
          <w:sz w:val="24"/>
          <w:szCs w:val="24"/>
          <w:lang w:val="el-GR"/>
        </w:rPr>
        <w:t>της</w:t>
      </w:r>
      <w:r w:rsidR="009024A2" w:rsidRPr="005C32FE">
        <w:rPr>
          <w:rFonts w:asciiTheme="majorHAnsi" w:hAnsiTheme="majorHAnsi" w:cstheme="majorHAnsi"/>
          <w:iCs/>
          <w:color w:val="000000" w:themeColor="text1"/>
          <w:sz w:val="24"/>
          <w:szCs w:val="24"/>
          <w:lang w:val="el-GR"/>
        </w:rPr>
        <w:t xml:space="preserve"> </w:t>
      </w:r>
      <w:r w:rsidR="009024A2" w:rsidRPr="00B7309A">
        <w:rPr>
          <w:rFonts w:asciiTheme="majorHAnsi" w:hAnsiTheme="majorHAnsi" w:cstheme="majorHAnsi"/>
          <w:iCs/>
          <w:color w:val="000000" w:themeColor="text1"/>
          <w:sz w:val="24"/>
          <w:szCs w:val="24"/>
          <w:lang w:val="el-GR"/>
        </w:rPr>
        <w:t>υφιστάμενης</w:t>
      </w:r>
      <w:r w:rsidR="009024A2" w:rsidRPr="005C32FE">
        <w:rPr>
          <w:rFonts w:asciiTheme="majorHAnsi" w:hAnsiTheme="majorHAnsi" w:cstheme="majorHAnsi"/>
          <w:iCs/>
          <w:color w:val="000000" w:themeColor="text1"/>
          <w:sz w:val="24"/>
          <w:szCs w:val="24"/>
          <w:lang w:val="el-GR"/>
        </w:rPr>
        <w:t xml:space="preserve"> </w:t>
      </w:r>
      <w:r w:rsidR="009024A2" w:rsidRPr="00B7309A">
        <w:rPr>
          <w:rFonts w:asciiTheme="majorHAnsi" w:hAnsiTheme="majorHAnsi" w:cstheme="majorHAnsi"/>
          <w:iCs/>
          <w:color w:val="000000" w:themeColor="text1"/>
          <w:sz w:val="24"/>
          <w:szCs w:val="24"/>
          <w:lang w:val="el-GR"/>
        </w:rPr>
        <w:t>στρατηγικής</w:t>
      </w:r>
      <w:r w:rsidR="009024A2" w:rsidRPr="005C32FE">
        <w:rPr>
          <w:rFonts w:asciiTheme="majorHAnsi" w:hAnsiTheme="majorHAnsi" w:cstheme="majorHAnsi"/>
          <w:iCs/>
          <w:color w:val="000000" w:themeColor="text1"/>
          <w:sz w:val="24"/>
          <w:szCs w:val="24"/>
          <w:lang w:val="el-GR"/>
        </w:rPr>
        <w:t xml:space="preserve"> </w:t>
      </w:r>
      <w:r w:rsidR="00651531" w:rsidRPr="00B7309A">
        <w:rPr>
          <w:rFonts w:asciiTheme="majorHAnsi" w:hAnsiTheme="majorHAnsi" w:cstheme="majorHAnsi"/>
          <w:iCs/>
          <w:color w:val="000000" w:themeColor="text1"/>
          <w:sz w:val="24"/>
          <w:szCs w:val="24"/>
          <w:lang w:val="el-GR"/>
        </w:rPr>
        <w:t>της</w:t>
      </w:r>
      <w:r w:rsidR="00651531" w:rsidRPr="005C32FE">
        <w:rPr>
          <w:rFonts w:asciiTheme="majorHAnsi" w:hAnsiTheme="majorHAnsi" w:cstheme="majorHAnsi"/>
          <w:iCs/>
          <w:color w:val="000000" w:themeColor="text1"/>
          <w:sz w:val="24"/>
          <w:szCs w:val="24"/>
          <w:lang w:val="el-GR"/>
        </w:rPr>
        <w:t xml:space="preserve"> </w:t>
      </w:r>
      <w:r w:rsidR="00651531" w:rsidRPr="00B7309A">
        <w:rPr>
          <w:rFonts w:asciiTheme="majorHAnsi" w:hAnsiTheme="majorHAnsi" w:cstheme="majorHAnsi"/>
          <w:iCs/>
          <w:color w:val="000000" w:themeColor="text1"/>
          <w:sz w:val="24"/>
          <w:szCs w:val="24"/>
          <w:lang w:val="el-GR"/>
        </w:rPr>
        <w:t>Εταιρείας</w:t>
      </w:r>
      <w:r w:rsidR="00651531" w:rsidRPr="005C32FE">
        <w:rPr>
          <w:rFonts w:asciiTheme="majorHAnsi" w:hAnsiTheme="majorHAnsi" w:cstheme="majorHAnsi"/>
          <w:iCs/>
          <w:color w:val="000000" w:themeColor="text1"/>
          <w:sz w:val="24"/>
          <w:szCs w:val="24"/>
          <w:lang w:val="el-GR"/>
        </w:rPr>
        <w:t xml:space="preserve"> </w:t>
      </w:r>
      <w:r w:rsidR="00651531" w:rsidRPr="00B7309A">
        <w:rPr>
          <w:rFonts w:asciiTheme="majorHAnsi" w:hAnsiTheme="majorHAnsi" w:cstheme="majorHAnsi"/>
          <w:iCs/>
          <w:color w:val="000000" w:themeColor="text1"/>
          <w:sz w:val="24"/>
          <w:szCs w:val="24"/>
          <w:lang w:val="el-GR"/>
        </w:rPr>
        <w:t>να</w:t>
      </w:r>
      <w:r w:rsidR="00651531" w:rsidRPr="005C32FE">
        <w:rPr>
          <w:rFonts w:asciiTheme="majorHAnsi" w:hAnsiTheme="majorHAnsi" w:cstheme="majorHAnsi"/>
          <w:iCs/>
          <w:color w:val="000000" w:themeColor="text1"/>
          <w:sz w:val="24"/>
          <w:szCs w:val="24"/>
          <w:lang w:val="el-GR"/>
        </w:rPr>
        <w:t xml:space="preserve"> </w:t>
      </w:r>
      <w:r w:rsidR="00651531" w:rsidRPr="00B7309A">
        <w:rPr>
          <w:rFonts w:asciiTheme="majorHAnsi" w:hAnsiTheme="majorHAnsi" w:cstheme="majorHAnsi"/>
          <w:iCs/>
          <w:color w:val="000000" w:themeColor="text1"/>
          <w:sz w:val="24"/>
          <w:szCs w:val="24"/>
          <w:lang w:val="el-GR"/>
        </w:rPr>
        <w:t>επικεντρωθεί</w:t>
      </w:r>
      <w:r w:rsidR="00651531" w:rsidRPr="005C32FE">
        <w:rPr>
          <w:rFonts w:asciiTheme="majorHAnsi" w:hAnsiTheme="majorHAnsi" w:cstheme="majorHAnsi"/>
          <w:iCs/>
          <w:color w:val="000000" w:themeColor="text1"/>
          <w:sz w:val="24"/>
          <w:szCs w:val="24"/>
          <w:lang w:val="el-GR"/>
        </w:rPr>
        <w:t xml:space="preserve"> </w:t>
      </w:r>
      <w:r w:rsidR="00651531" w:rsidRPr="00B7309A">
        <w:rPr>
          <w:rFonts w:asciiTheme="majorHAnsi" w:hAnsiTheme="majorHAnsi" w:cstheme="majorHAnsi"/>
          <w:iCs/>
          <w:color w:val="000000" w:themeColor="text1"/>
          <w:sz w:val="24"/>
          <w:szCs w:val="24"/>
          <w:lang w:val="el-GR"/>
        </w:rPr>
        <w:t>στις</w:t>
      </w:r>
      <w:r w:rsidR="00651531" w:rsidRPr="005C32FE">
        <w:rPr>
          <w:rFonts w:asciiTheme="majorHAnsi" w:hAnsiTheme="majorHAnsi" w:cstheme="majorHAnsi"/>
          <w:iCs/>
          <w:color w:val="000000" w:themeColor="text1"/>
          <w:sz w:val="24"/>
          <w:szCs w:val="24"/>
          <w:lang w:val="el-GR"/>
        </w:rPr>
        <w:t xml:space="preserve"> </w:t>
      </w:r>
      <w:r w:rsidR="00651531" w:rsidRPr="00B7309A">
        <w:rPr>
          <w:rFonts w:asciiTheme="majorHAnsi" w:hAnsiTheme="majorHAnsi" w:cstheme="majorHAnsi"/>
          <w:iCs/>
          <w:color w:val="000000" w:themeColor="text1"/>
          <w:sz w:val="24"/>
          <w:szCs w:val="24"/>
          <w:lang w:val="el-GR"/>
        </w:rPr>
        <w:t>κύριες</w:t>
      </w:r>
      <w:r w:rsidR="00651531" w:rsidRPr="005C32FE">
        <w:rPr>
          <w:rFonts w:asciiTheme="majorHAnsi" w:hAnsiTheme="majorHAnsi" w:cstheme="majorHAnsi"/>
          <w:iCs/>
          <w:color w:val="000000" w:themeColor="text1"/>
          <w:sz w:val="24"/>
          <w:szCs w:val="24"/>
          <w:lang w:val="el-GR"/>
        </w:rPr>
        <w:t xml:space="preserve"> </w:t>
      </w:r>
      <w:r w:rsidR="00651531" w:rsidRPr="00B7309A">
        <w:rPr>
          <w:rFonts w:asciiTheme="majorHAnsi" w:hAnsiTheme="majorHAnsi" w:cstheme="majorHAnsi"/>
          <w:iCs/>
          <w:color w:val="000000" w:themeColor="text1"/>
          <w:sz w:val="24"/>
          <w:szCs w:val="24"/>
          <w:lang w:val="el-GR"/>
        </w:rPr>
        <w:t>δραστηριότητες</w:t>
      </w:r>
      <w:r w:rsidR="00E21272">
        <w:rPr>
          <w:rFonts w:asciiTheme="majorHAnsi" w:hAnsiTheme="majorHAnsi" w:cstheme="majorHAnsi"/>
          <w:iCs/>
          <w:color w:val="000000" w:themeColor="text1"/>
          <w:sz w:val="24"/>
          <w:szCs w:val="24"/>
          <w:lang w:val="el-GR"/>
        </w:rPr>
        <w:t xml:space="preserve">, που αφορούν </w:t>
      </w:r>
      <w:r w:rsidR="00651531" w:rsidRPr="005C32FE">
        <w:rPr>
          <w:rFonts w:asciiTheme="majorHAnsi" w:hAnsiTheme="majorHAnsi" w:cstheme="majorHAnsi"/>
          <w:iCs/>
          <w:color w:val="000000" w:themeColor="text1"/>
          <w:sz w:val="24"/>
          <w:szCs w:val="24"/>
          <w:lang w:val="el-GR"/>
        </w:rPr>
        <w:t>(</w:t>
      </w:r>
      <w:r w:rsidR="00651531" w:rsidRPr="00B7309A">
        <w:rPr>
          <w:rFonts w:asciiTheme="majorHAnsi" w:hAnsiTheme="majorHAnsi" w:cstheme="majorHAnsi"/>
          <w:iCs/>
          <w:color w:val="000000" w:themeColor="text1"/>
          <w:sz w:val="24"/>
          <w:szCs w:val="24"/>
          <w:lang w:val="el-GR"/>
        </w:rPr>
        <w:t>α</w:t>
      </w:r>
      <w:r w:rsidR="00651531" w:rsidRPr="005C32FE">
        <w:rPr>
          <w:rFonts w:asciiTheme="majorHAnsi" w:hAnsiTheme="majorHAnsi" w:cstheme="majorHAnsi"/>
          <w:iCs/>
          <w:color w:val="000000" w:themeColor="text1"/>
          <w:sz w:val="24"/>
          <w:szCs w:val="24"/>
          <w:lang w:val="el-GR"/>
        </w:rPr>
        <w:t xml:space="preserve">) </w:t>
      </w:r>
      <w:r w:rsidR="000C4C44" w:rsidRPr="00B7309A">
        <w:rPr>
          <w:rFonts w:asciiTheme="majorHAnsi" w:hAnsiTheme="majorHAnsi" w:cstheme="majorHAnsi"/>
          <w:iCs/>
          <w:color w:val="000000" w:themeColor="text1"/>
          <w:sz w:val="24"/>
          <w:szCs w:val="24"/>
          <w:lang w:val="el-GR"/>
        </w:rPr>
        <w:t>το</w:t>
      </w:r>
      <w:r w:rsidR="000C4C44" w:rsidRPr="005C32FE">
        <w:rPr>
          <w:rFonts w:asciiTheme="majorHAnsi" w:hAnsiTheme="majorHAnsi" w:cstheme="majorHAnsi"/>
          <w:iCs/>
          <w:color w:val="000000" w:themeColor="text1"/>
          <w:sz w:val="24"/>
          <w:szCs w:val="24"/>
          <w:lang w:val="el-GR"/>
        </w:rPr>
        <w:t xml:space="preserve"> </w:t>
      </w:r>
      <w:r w:rsidR="000C4C44" w:rsidRPr="00B7309A">
        <w:rPr>
          <w:rFonts w:asciiTheme="majorHAnsi" w:hAnsiTheme="majorHAnsi" w:cstheme="majorHAnsi"/>
          <w:iCs/>
          <w:color w:val="000000" w:themeColor="text1"/>
          <w:sz w:val="24"/>
          <w:szCs w:val="24"/>
          <w:lang w:val="el-GR"/>
        </w:rPr>
        <w:t>έργο</w:t>
      </w:r>
      <w:r w:rsidR="000C4C44" w:rsidRPr="005C32FE">
        <w:rPr>
          <w:rFonts w:asciiTheme="majorHAnsi" w:hAnsiTheme="majorHAnsi" w:cstheme="majorHAnsi"/>
          <w:iCs/>
          <w:color w:val="000000" w:themeColor="text1"/>
          <w:sz w:val="24"/>
          <w:szCs w:val="24"/>
          <w:lang w:val="el-GR"/>
        </w:rPr>
        <w:t xml:space="preserve"> </w:t>
      </w:r>
      <w:r w:rsidR="000C4C44" w:rsidRPr="00B7309A">
        <w:rPr>
          <w:rFonts w:asciiTheme="majorHAnsi" w:hAnsiTheme="majorHAnsi" w:cstheme="majorHAnsi"/>
          <w:iCs/>
          <w:color w:val="000000" w:themeColor="text1"/>
          <w:sz w:val="24"/>
          <w:szCs w:val="24"/>
          <w:lang w:val="el-GR"/>
        </w:rPr>
        <w:t>του</w:t>
      </w:r>
      <w:r w:rsidR="000C4C44" w:rsidRPr="005C32FE">
        <w:rPr>
          <w:rFonts w:asciiTheme="majorHAnsi" w:hAnsiTheme="majorHAnsi" w:cstheme="majorHAnsi"/>
          <w:iCs/>
          <w:color w:val="000000" w:themeColor="text1"/>
          <w:sz w:val="24"/>
          <w:szCs w:val="24"/>
          <w:lang w:val="el-GR"/>
        </w:rPr>
        <w:t xml:space="preserve"> </w:t>
      </w:r>
      <w:r w:rsidR="000C4C44" w:rsidRPr="00B7309A">
        <w:rPr>
          <w:rFonts w:asciiTheme="majorHAnsi" w:hAnsiTheme="majorHAnsi" w:cstheme="majorHAnsi"/>
          <w:iCs/>
          <w:color w:val="000000" w:themeColor="text1"/>
          <w:sz w:val="24"/>
          <w:szCs w:val="24"/>
          <w:lang w:val="el-GR"/>
        </w:rPr>
        <w:t>Ελληνικού</w:t>
      </w:r>
      <w:r w:rsidR="000C4C44" w:rsidRPr="005C32FE">
        <w:rPr>
          <w:rFonts w:asciiTheme="majorHAnsi" w:hAnsiTheme="majorHAnsi" w:cstheme="majorHAnsi"/>
          <w:iCs/>
          <w:color w:val="000000" w:themeColor="text1"/>
          <w:sz w:val="24"/>
          <w:szCs w:val="24"/>
          <w:lang w:val="el-GR"/>
        </w:rPr>
        <w:t>, (</w:t>
      </w:r>
      <w:r w:rsidR="000C4C44" w:rsidRPr="00B7309A">
        <w:rPr>
          <w:rFonts w:asciiTheme="majorHAnsi" w:hAnsiTheme="majorHAnsi" w:cstheme="majorHAnsi"/>
          <w:iCs/>
          <w:color w:val="000000" w:themeColor="text1"/>
          <w:sz w:val="24"/>
          <w:szCs w:val="24"/>
          <w:lang w:val="el-GR"/>
        </w:rPr>
        <w:t>β</w:t>
      </w:r>
      <w:r w:rsidR="000C4C44" w:rsidRPr="005C32FE">
        <w:rPr>
          <w:rFonts w:asciiTheme="majorHAnsi" w:hAnsiTheme="majorHAnsi" w:cstheme="majorHAnsi"/>
          <w:iCs/>
          <w:color w:val="000000" w:themeColor="text1"/>
          <w:sz w:val="24"/>
          <w:szCs w:val="24"/>
          <w:lang w:val="el-GR"/>
        </w:rPr>
        <w:t xml:space="preserve">) </w:t>
      </w:r>
      <w:r w:rsidR="000C4C44" w:rsidRPr="00B7309A">
        <w:rPr>
          <w:rFonts w:asciiTheme="majorHAnsi" w:hAnsiTheme="majorHAnsi" w:cstheme="majorHAnsi"/>
          <w:iCs/>
          <w:color w:val="000000" w:themeColor="text1"/>
          <w:sz w:val="24"/>
          <w:szCs w:val="24"/>
          <w:lang w:val="el-GR"/>
        </w:rPr>
        <w:t>τα</w:t>
      </w:r>
      <w:r w:rsidR="000C4C44" w:rsidRPr="005C32FE">
        <w:rPr>
          <w:rFonts w:asciiTheme="majorHAnsi" w:hAnsiTheme="majorHAnsi" w:cstheme="majorHAnsi"/>
          <w:iCs/>
          <w:color w:val="000000" w:themeColor="text1"/>
          <w:sz w:val="24"/>
          <w:szCs w:val="24"/>
          <w:lang w:val="el-GR"/>
        </w:rPr>
        <w:t xml:space="preserve"> </w:t>
      </w:r>
      <w:r w:rsidR="00134A8B" w:rsidRPr="00B7309A">
        <w:rPr>
          <w:rFonts w:asciiTheme="majorHAnsi" w:hAnsiTheme="majorHAnsi" w:cstheme="majorHAnsi"/>
          <w:iCs/>
          <w:color w:val="000000" w:themeColor="text1"/>
          <w:sz w:val="24"/>
          <w:szCs w:val="24"/>
          <w:lang w:val="el-GR"/>
        </w:rPr>
        <w:t>Εμπορικά</w:t>
      </w:r>
      <w:r w:rsidR="00134A8B" w:rsidRPr="005C32FE">
        <w:rPr>
          <w:rFonts w:asciiTheme="majorHAnsi" w:hAnsiTheme="majorHAnsi" w:cstheme="majorHAnsi"/>
          <w:iCs/>
          <w:color w:val="000000" w:themeColor="text1"/>
          <w:sz w:val="24"/>
          <w:szCs w:val="24"/>
          <w:lang w:val="el-GR"/>
        </w:rPr>
        <w:t xml:space="preserve"> </w:t>
      </w:r>
      <w:r w:rsidR="00134A8B" w:rsidRPr="00B7309A">
        <w:rPr>
          <w:rFonts w:asciiTheme="majorHAnsi" w:hAnsiTheme="majorHAnsi" w:cstheme="majorHAnsi"/>
          <w:iCs/>
          <w:color w:val="000000" w:themeColor="text1"/>
          <w:sz w:val="24"/>
          <w:szCs w:val="24"/>
          <w:lang w:val="el-GR"/>
        </w:rPr>
        <w:t>Κέντρα</w:t>
      </w:r>
      <w:r w:rsidR="00134A8B" w:rsidRPr="005C32FE">
        <w:rPr>
          <w:rFonts w:asciiTheme="majorHAnsi" w:hAnsiTheme="majorHAnsi" w:cstheme="majorHAnsi"/>
          <w:iCs/>
          <w:color w:val="000000" w:themeColor="text1"/>
          <w:sz w:val="24"/>
          <w:szCs w:val="24"/>
          <w:lang w:val="el-GR"/>
        </w:rPr>
        <w:t>/</w:t>
      </w:r>
      <w:r w:rsidR="00134A8B" w:rsidRPr="00B7309A">
        <w:rPr>
          <w:rFonts w:asciiTheme="majorHAnsi" w:hAnsiTheme="majorHAnsi" w:cstheme="majorHAnsi"/>
          <w:iCs/>
          <w:color w:val="000000" w:themeColor="text1"/>
          <w:sz w:val="24"/>
          <w:szCs w:val="24"/>
          <w:lang w:val="el-GR"/>
        </w:rPr>
        <w:t>Αναπτύξεις</w:t>
      </w:r>
      <w:r w:rsidR="00134A8B" w:rsidRPr="005C32FE">
        <w:rPr>
          <w:rFonts w:asciiTheme="majorHAnsi" w:hAnsiTheme="majorHAnsi" w:cstheme="majorHAnsi"/>
          <w:iCs/>
          <w:color w:val="000000" w:themeColor="text1"/>
          <w:sz w:val="24"/>
          <w:szCs w:val="24"/>
          <w:lang w:val="el-GR"/>
        </w:rPr>
        <w:t xml:space="preserve"> (</w:t>
      </w:r>
      <w:r w:rsidR="00134A8B" w:rsidRPr="005C32FE">
        <w:rPr>
          <w:rFonts w:asciiTheme="majorHAnsi" w:hAnsiTheme="majorHAnsi" w:cstheme="majorHAnsi"/>
          <w:iCs/>
          <w:color w:val="000000" w:themeColor="text1"/>
          <w:sz w:val="24"/>
          <w:szCs w:val="24"/>
        </w:rPr>
        <w:t>The</w:t>
      </w:r>
      <w:r w:rsidR="00134A8B" w:rsidRPr="005C32FE">
        <w:rPr>
          <w:rFonts w:asciiTheme="majorHAnsi" w:hAnsiTheme="majorHAnsi" w:cstheme="majorHAnsi"/>
          <w:iCs/>
          <w:color w:val="000000" w:themeColor="text1"/>
          <w:sz w:val="24"/>
          <w:szCs w:val="24"/>
          <w:lang w:val="el-GR"/>
        </w:rPr>
        <w:t xml:space="preserve"> </w:t>
      </w:r>
      <w:r w:rsidR="00134A8B" w:rsidRPr="005C32FE">
        <w:rPr>
          <w:rFonts w:asciiTheme="majorHAnsi" w:hAnsiTheme="majorHAnsi" w:cstheme="majorHAnsi"/>
          <w:iCs/>
          <w:color w:val="000000" w:themeColor="text1"/>
          <w:sz w:val="24"/>
          <w:szCs w:val="24"/>
        </w:rPr>
        <w:t>Mall</w:t>
      </w:r>
      <w:r w:rsidR="00134A8B" w:rsidRPr="005C32FE">
        <w:rPr>
          <w:rFonts w:asciiTheme="majorHAnsi" w:hAnsiTheme="majorHAnsi" w:cstheme="majorHAnsi"/>
          <w:iCs/>
          <w:color w:val="000000" w:themeColor="text1"/>
          <w:sz w:val="24"/>
          <w:szCs w:val="24"/>
          <w:lang w:val="el-GR"/>
        </w:rPr>
        <w:t xml:space="preserve"> </w:t>
      </w:r>
      <w:r w:rsidR="00134A8B" w:rsidRPr="005C32FE">
        <w:rPr>
          <w:rFonts w:asciiTheme="majorHAnsi" w:hAnsiTheme="majorHAnsi" w:cstheme="majorHAnsi"/>
          <w:iCs/>
          <w:color w:val="000000" w:themeColor="text1"/>
          <w:sz w:val="24"/>
          <w:szCs w:val="24"/>
        </w:rPr>
        <w:t>Athens</w:t>
      </w:r>
      <w:r w:rsidR="00134A8B" w:rsidRPr="005C32FE">
        <w:rPr>
          <w:rFonts w:asciiTheme="majorHAnsi" w:hAnsiTheme="majorHAnsi" w:cstheme="majorHAnsi"/>
          <w:iCs/>
          <w:color w:val="000000" w:themeColor="text1"/>
          <w:sz w:val="24"/>
          <w:szCs w:val="24"/>
          <w:lang w:val="el-GR"/>
        </w:rPr>
        <w:t xml:space="preserve">, </w:t>
      </w:r>
      <w:r w:rsidR="00134A8B" w:rsidRPr="005C32FE">
        <w:rPr>
          <w:rFonts w:asciiTheme="majorHAnsi" w:hAnsiTheme="majorHAnsi" w:cstheme="majorHAnsi"/>
          <w:iCs/>
          <w:color w:val="000000" w:themeColor="text1"/>
          <w:sz w:val="24"/>
          <w:szCs w:val="24"/>
        </w:rPr>
        <w:t>Golden</w:t>
      </w:r>
      <w:r w:rsidR="00134A8B" w:rsidRPr="005C32FE">
        <w:rPr>
          <w:rFonts w:asciiTheme="majorHAnsi" w:hAnsiTheme="majorHAnsi" w:cstheme="majorHAnsi"/>
          <w:iCs/>
          <w:color w:val="000000" w:themeColor="text1"/>
          <w:sz w:val="24"/>
          <w:szCs w:val="24"/>
          <w:lang w:val="el-GR"/>
        </w:rPr>
        <w:t xml:space="preserve"> </w:t>
      </w:r>
      <w:r w:rsidR="00134A8B" w:rsidRPr="005C32FE">
        <w:rPr>
          <w:rFonts w:asciiTheme="majorHAnsi" w:hAnsiTheme="majorHAnsi" w:cstheme="majorHAnsi"/>
          <w:iCs/>
          <w:color w:val="000000" w:themeColor="text1"/>
          <w:sz w:val="24"/>
          <w:szCs w:val="24"/>
        </w:rPr>
        <w:t>Hall</w:t>
      </w:r>
      <w:r w:rsidR="00134A8B" w:rsidRPr="005C32FE">
        <w:rPr>
          <w:rFonts w:asciiTheme="majorHAnsi" w:hAnsiTheme="majorHAnsi" w:cstheme="majorHAnsi"/>
          <w:iCs/>
          <w:color w:val="000000" w:themeColor="text1"/>
          <w:sz w:val="24"/>
          <w:szCs w:val="24"/>
          <w:lang w:val="el-GR"/>
        </w:rPr>
        <w:t xml:space="preserve">, </w:t>
      </w:r>
      <w:r w:rsidR="00134A8B" w:rsidRPr="005C32FE">
        <w:rPr>
          <w:rFonts w:asciiTheme="majorHAnsi" w:hAnsiTheme="majorHAnsi" w:cstheme="majorHAnsi"/>
          <w:iCs/>
          <w:color w:val="000000" w:themeColor="text1"/>
          <w:sz w:val="24"/>
          <w:szCs w:val="24"/>
        </w:rPr>
        <w:t>Mediterranean</w:t>
      </w:r>
      <w:r w:rsidR="00134A8B" w:rsidRPr="005C32FE">
        <w:rPr>
          <w:rFonts w:asciiTheme="majorHAnsi" w:hAnsiTheme="majorHAnsi" w:cstheme="majorHAnsi"/>
          <w:iCs/>
          <w:color w:val="000000" w:themeColor="text1"/>
          <w:sz w:val="24"/>
          <w:szCs w:val="24"/>
          <w:lang w:val="el-GR"/>
        </w:rPr>
        <w:t xml:space="preserve"> </w:t>
      </w:r>
      <w:r w:rsidR="00134A8B" w:rsidRPr="005C32FE">
        <w:rPr>
          <w:rFonts w:asciiTheme="majorHAnsi" w:hAnsiTheme="majorHAnsi" w:cstheme="majorHAnsi"/>
          <w:iCs/>
          <w:color w:val="000000" w:themeColor="text1"/>
          <w:sz w:val="24"/>
          <w:szCs w:val="24"/>
        </w:rPr>
        <w:t>Cosmos</w:t>
      </w:r>
      <w:r w:rsidR="00134A8B" w:rsidRPr="005C32FE">
        <w:rPr>
          <w:rFonts w:asciiTheme="majorHAnsi" w:hAnsiTheme="majorHAnsi" w:cstheme="majorHAnsi"/>
          <w:iCs/>
          <w:color w:val="000000" w:themeColor="text1"/>
          <w:sz w:val="24"/>
          <w:szCs w:val="24"/>
          <w:lang w:val="el-GR"/>
        </w:rPr>
        <w:t xml:space="preserve">, </w:t>
      </w:r>
      <w:r w:rsidR="00134A8B" w:rsidRPr="005C32FE">
        <w:rPr>
          <w:rFonts w:asciiTheme="majorHAnsi" w:hAnsiTheme="majorHAnsi" w:cstheme="majorHAnsi"/>
          <w:iCs/>
          <w:color w:val="000000" w:themeColor="text1"/>
          <w:sz w:val="24"/>
          <w:szCs w:val="24"/>
        </w:rPr>
        <w:t>Designer</w:t>
      </w:r>
      <w:r w:rsidR="00134A8B" w:rsidRPr="005C32FE">
        <w:rPr>
          <w:rFonts w:asciiTheme="majorHAnsi" w:hAnsiTheme="majorHAnsi" w:cstheme="majorHAnsi"/>
          <w:iCs/>
          <w:color w:val="000000" w:themeColor="text1"/>
          <w:sz w:val="24"/>
          <w:szCs w:val="24"/>
          <w:lang w:val="el-GR"/>
        </w:rPr>
        <w:t xml:space="preserve"> </w:t>
      </w:r>
      <w:r w:rsidR="00134A8B" w:rsidRPr="005C32FE">
        <w:rPr>
          <w:rFonts w:asciiTheme="majorHAnsi" w:hAnsiTheme="majorHAnsi" w:cstheme="majorHAnsi"/>
          <w:iCs/>
          <w:color w:val="000000" w:themeColor="text1"/>
          <w:sz w:val="24"/>
          <w:szCs w:val="24"/>
        </w:rPr>
        <w:t>Outlet</w:t>
      </w:r>
      <w:r w:rsidR="00134A8B" w:rsidRPr="005C32FE">
        <w:rPr>
          <w:rFonts w:asciiTheme="majorHAnsi" w:hAnsiTheme="majorHAnsi" w:cstheme="majorHAnsi"/>
          <w:iCs/>
          <w:color w:val="000000" w:themeColor="text1"/>
          <w:sz w:val="24"/>
          <w:szCs w:val="24"/>
          <w:lang w:val="el-GR"/>
        </w:rPr>
        <w:t xml:space="preserve"> </w:t>
      </w:r>
      <w:r w:rsidR="00134A8B" w:rsidRPr="005C32FE">
        <w:rPr>
          <w:rFonts w:asciiTheme="majorHAnsi" w:hAnsiTheme="majorHAnsi" w:cstheme="majorHAnsi"/>
          <w:iCs/>
          <w:color w:val="000000" w:themeColor="text1"/>
          <w:sz w:val="24"/>
          <w:szCs w:val="24"/>
        </w:rPr>
        <w:t>Athens</w:t>
      </w:r>
      <w:r w:rsidR="00134A8B" w:rsidRPr="005C32FE">
        <w:rPr>
          <w:rFonts w:asciiTheme="majorHAnsi" w:hAnsiTheme="majorHAnsi" w:cstheme="majorHAnsi"/>
          <w:iCs/>
          <w:color w:val="000000" w:themeColor="text1"/>
          <w:sz w:val="24"/>
          <w:szCs w:val="24"/>
          <w:lang w:val="el-GR"/>
        </w:rPr>
        <w:t xml:space="preserve">, </w:t>
      </w:r>
      <w:r w:rsidR="00134A8B" w:rsidRPr="00B7309A">
        <w:rPr>
          <w:rFonts w:asciiTheme="majorHAnsi" w:hAnsiTheme="majorHAnsi" w:cstheme="majorHAnsi"/>
          <w:iCs/>
          <w:color w:val="000000" w:themeColor="text1"/>
          <w:sz w:val="24"/>
          <w:szCs w:val="24"/>
        </w:rPr>
        <w:t>The</w:t>
      </w:r>
      <w:r w:rsidR="00134A8B" w:rsidRPr="005C32FE">
        <w:rPr>
          <w:rFonts w:asciiTheme="majorHAnsi" w:hAnsiTheme="majorHAnsi" w:cstheme="majorHAnsi"/>
          <w:iCs/>
          <w:color w:val="000000" w:themeColor="text1"/>
          <w:sz w:val="24"/>
          <w:szCs w:val="24"/>
          <w:lang w:val="el-GR"/>
        </w:rPr>
        <w:t xml:space="preserve"> </w:t>
      </w:r>
      <w:r w:rsidR="00134A8B" w:rsidRPr="00B7309A">
        <w:rPr>
          <w:rFonts w:asciiTheme="majorHAnsi" w:hAnsiTheme="majorHAnsi" w:cstheme="majorHAnsi"/>
          <w:iCs/>
          <w:color w:val="000000" w:themeColor="text1"/>
          <w:sz w:val="24"/>
          <w:szCs w:val="24"/>
        </w:rPr>
        <w:t>Ellinikon</w:t>
      </w:r>
      <w:r w:rsidR="00134A8B" w:rsidRPr="005C32FE">
        <w:rPr>
          <w:rFonts w:asciiTheme="majorHAnsi" w:hAnsiTheme="majorHAnsi" w:cstheme="majorHAnsi"/>
          <w:iCs/>
          <w:color w:val="000000" w:themeColor="text1"/>
          <w:sz w:val="24"/>
          <w:szCs w:val="24"/>
          <w:lang w:val="el-GR"/>
        </w:rPr>
        <w:t xml:space="preserve"> </w:t>
      </w:r>
      <w:r w:rsidR="00134A8B" w:rsidRPr="005C32FE">
        <w:rPr>
          <w:rFonts w:asciiTheme="majorHAnsi" w:hAnsiTheme="majorHAnsi" w:cstheme="majorHAnsi"/>
          <w:iCs/>
          <w:color w:val="000000" w:themeColor="text1"/>
          <w:sz w:val="24"/>
          <w:szCs w:val="24"/>
        </w:rPr>
        <w:t>Mall</w:t>
      </w:r>
      <w:r w:rsidR="00134A8B" w:rsidRPr="005C32FE">
        <w:rPr>
          <w:rFonts w:asciiTheme="majorHAnsi" w:hAnsiTheme="majorHAnsi" w:cstheme="majorHAnsi"/>
          <w:iCs/>
          <w:color w:val="000000" w:themeColor="text1"/>
          <w:sz w:val="24"/>
          <w:szCs w:val="24"/>
          <w:lang w:val="el-GR"/>
        </w:rPr>
        <w:t xml:space="preserve"> </w:t>
      </w:r>
      <w:r w:rsidR="00134A8B" w:rsidRPr="00B7309A">
        <w:rPr>
          <w:rFonts w:asciiTheme="majorHAnsi" w:hAnsiTheme="majorHAnsi" w:cstheme="majorHAnsi"/>
          <w:iCs/>
          <w:color w:val="000000" w:themeColor="text1"/>
          <w:sz w:val="24"/>
          <w:szCs w:val="24"/>
          <w:lang w:val="el-GR"/>
        </w:rPr>
        <w:t>και</w:t>
      </w:r>
      <w:r w:rsidR="00134A8B" w:rsidRPr="005C32FE">
        <w:rPr>
          <w:rFonts w:asciiTheme="majorHAnsi" w:hAnsiTheme="majorHAnsi" w:cstheme="majorHAnsi"/>
          <w:iCs/>
          <w:color w:val="000000" w:themeColor="text1"/>
          <w:sz w:val="24"/>
          <w:szCs w:val="24"/>
          <w:lang w:val="el-GR"/>
        </w:rPr>
        <w:t xml:space="preserve"> </w:t>
      </w:r>
      <w:r w:rsidR="00134A8B" w:rsidRPr="005C32FE">
        <w:rPr>
          <w:rFonts w:asciiTheme="majorHAnsi" w:hAnsiTheme="majorHAnsi" w:cstheme="majorHAnsi"/>
          <w:iCs/>
          <w:color w:val="000000" w:themeColor="text1"/>
          <w:sz w:val="24"/>
          <w:szCs w:val="24"/>
        </w:rPr>
        <w:t>Riviera</w:t>
      </w:r>
      <w:r w:rsidR="00134A8B" w:rsidRPr="005C32FE">
        <w:rPr>
          <w:rFonts w:asciiTheme="majorHAnsi" w:hAnsiTheme="majorHAnsi" w:cstheme="majorHAnsi"/>
          <w:iCs/>
          <w:color w:val="000000" w:themeColor="text1"/>
          <w:sz w:val="24"/>
          <w:szCs w:val="24"/>
          <w:lang w:val="el-GR"/>
        </w:rPr>
        <w:t xml:space="preserve"> </w:t>
      </w:r>
      <w:r w:rsidR="00134A8B" w:rsidRPr="005C32FE">
        <w:rPr>
          <w:rFonts w:asciiTheme="majorHAnsi" w:hAnsiTheme="majorHAnsi" w:cstheme="majorHAnsi"/>
          <w:iCs/>
          <w:color w:val="000000" w:themeColor="text1"/>
          <w:sz w:val="24"/>
          <w:szCs w:val="24"/>
        </w:rPr>
        <w:t>Galleria</w:t>
      </w:r>
      <w:r w:rsidR="00134A8B" w:rsidRPr="005C32FE">
        <w:rPr>
          <w:rFonts w:asciiTheme="majorHAnsi" w:hAnsiTheme="majorHAnsi" w:cstheme="majorHAnsi"/>
          <w:iCs/>
          <w:color w:val="000000" w:themeColor="text1"/>
          <w:sz w:val="24"/>
          <w:szCs w:val="24"/>
          <w:lang w:val="el-GR"/>
        </w:rPr>
        <w:t xml:space="preserve">) </w:t>
      </w:r>
      <w:r w:rsidR="00134A8B" w:rsidRPr="00B7309A">
        <w:rPr>
          <w:rFonts w:asciiTheme="majorHAnsi" w:hAnsiTheme="majorHAnsi" w:cstheme="majorHAnsi"/>
          <w:iCs/>
          <w:color w:val="000000" w:themeColor="text1"/>
          <w:sz w:val="24"/>
          <w:szCs w:val="24"/>
          <w:lang w:val="el-GR"/>
        </w:rPr>
        <w:t>και</w:t>
      </w:r>
      <w:r w:rsidR="00134A8B" w:rsidRPr="005C32FE">
        <w:rPr>
          <w:rFonts w:asciiTheme="majorHAnsi" w:hAnsiTheme="majorHAnsi" w:cstheme="majorHAnsi"/>
          <w:iCs/>
          <w:color w:val="000000" w:themeColor="text1"/>
          <w:sz w:val="24"/>
          <w:szCs w:val="24"/>
          <w:lang w:val="el-GR"/>
        </w:rPr>
        <w:t xml:space="preserve"> (</w:t>
      </w:r>
      <w:r w:rsidR="00134A8B" w:rsidRPr="00B7309A">
        <w:rPr>
          <w:rFonts w:asciiTheme="majorHAnsi" w:hAnsiTheme="majorHAnsi" w:cstheme="majorHAnsi"/>
          <w:iCs/>
          <w:color w:val="000000" w:themeColor="text1"/>
          <w:sz w:val="24"/>
          <w:szCs w:val="24"/>
          <w:lang w:val="el-GR"/>
        </w:rPr>
        <w:t>γ</w:t>
      </w:r>
      <w:r w:rsidR="00134A8B" w:rsidRPr="005C32FE">
        <w:rPr>
          <w:rFonts w:asciiTheme="majorHAnsi" w:hAnsiTheme="majorHAnsi" w:cstheme="majorHAnsi"/>
          <w:iCs/>
          <w:color w:val="000000" w:themeColor="text1"/>
          <w:sz w:val="24"/>
          <w:szCs w:val="24"/>
          <w:lang w:val="el-GR"/>
        </w:rPr>
        <w:t xml:space="preserve">) </w:t>
      </w:r>
      <w:r w:rsidR="00134A8B" w:rsidRPr="00B7309A">
        <w:rPr>
          <w:rFonts w:asciiTheme="majorHAnsi" w:hAnsiTheme="majorHAnsi" w:cstheme="majorHAnsi"/>
          <w:iCs/>
          <w:color w:val="000000" w:themeColor="text1"/>
          <w:sz w:val="24"/>
          <w:szCs w:val="24"/>
          <w:lang w:val="el-GR"/>
        </w:rPr>
        <w:t>τις</w:t>
      </w:r>
      <w:r w:rsidR="00134A8B" w:rsidRPr="005C32FE">
        <w:rPr>
          <w:rFonts w:asciiTheme="majorHAnsi" w:hAnsiTheme="majorHAnsi" w:cstheme="majorHAnsi"/>
          <w:iCs/>
          <w:color w:val="000000" w:themeColor="text1"/>
          <w:sz w:val="24"/>
          <w:szCs w:val="24"/>
          <w:lang w:val="el-GR"/>
        </w:rPr>
        <w:t xml:space="preserve"> </w:t>
      </w:r>
      <w:r w:rsidR="00134A8B" w:rsidRPr="00B7309A">
        <w:rPr>
          <w:rFonts w:asciiTheme="majorHAnsi" w:hAnsiTheme="majorHAnsi" w:cstheme="majorHAnsi"/>
          <w:iCs/>
          <w:color w:val="000000" w:themeColor="text1"/>
          <w:sz w:val="24"/>
          <w:szCs w:val="24"/>
          <w:lang w:val="el-GR"/>
        </w:rPr>
        <w:t>Μαρίνες</w:t>
      </w:r>
      <w:r w:rsidR="00134A8B" w:rsidRPr="005C32FE">
        <w:rPr>
          <w:rFonts w:asciiTheme="majorHAnsi" w:hAnsiTheme="majorHAnsi" w:cstheme="majorHAnsi"/>
          <w:iCs/>
          <w:color w:val="000000" w:themeColor="text1"/>
          <w:sz w:val="24"/>
          <w:szCs w:val="24"/>
          <w:lang w:val="el-GR"/>
        </w:rPr>
        <w:t xml:space="preserve">, </w:t>
      </w:r>
      <w:r w:rsidR="00E21272">
        <w:rPr>
          <w:rFonts w:asciiTheme="majorHAnsi" w:hAnsiTheme="majorHAnsi" w:cstheme="majorHAnsi"/>
          <w:iCs/>
          <w:color w:val="000000" w:themeColor="text1"/>
          <w:sz w:val="24"/>
          <w:szCs w:val="24"/>
          <w:lang w:val="el-GR"/>
        </w:rPr>
        <w:t xml:space="preserve">μέχρι και τη δημοσίευση των Οικονομικών Αποτελεσμάτων Έτους 2023 ολοκληρώθηκαν </w:t>
      </w:r>
      <w:r w:rsidR="005C5EB6" w:rsidRPr="00B7309A">
        <w:rPr>
          <w:rFonts w:asciiTheme="majorHAnsi" w:hAnsiTheme="majorHAnsi" w:cstheme="majorHAnsi"/>
          <w:iCs/>
          <w:color w:val="000000" w:themeColor="text1"/>
          <w:sz w:val="24"/>
          <w:szCs w:val="24"/>
          <w:lang w:val="el-GR"/>
        </w:rPr>
        <w:t>οι</w:t>
      </w:r>
      <w:r w:rsidR="005C5EB6" w:rsidRPr="005C32FE">
        <w:rPr>
          <w:rFonts w:asciiTheme="majorHAnsi" w:hAnsiTheme="majorHAnsi" w:cstheme="majorHAnsi"/>
          <w:iCs/>
          <w:color w:val="000000" w:themeColor="text1"/>
          <w:sz w:val="24"/>
          <w:szCs w:val="24"/>
          <w:lang w:val="el-GR"/>
        </w:rPr>
        <w:t xml:space="preserve"> </w:t>
      </w:r>
      <w:r w:rsidR="005C5EB6" w:rsidRPr="00B7309A">
        <w:rPr>
          <w:rFonts w:asciiTheme="majorHAnsi" w:hAnsiTheme="majorHAnsi" w:cstheme="majorHAnsi"/>
          <w:iCs/>
          <w:color w:val="000000" w:themeColor="text1"/>
          <w:sz w:val="24"/>
          <w:szCs w:val="24"/>
          <w:lang w:val="el-GR"/>
        </w:rPr>
        <w:t>παρακάτω</w:t>
      </w:r>
      <w:r w:rsidR="005C5EB6" w:rsidRPr="005C32FE">
        <w:rPr>
          <w:rFonts w:asciiTheme="majorHAnsi" w:hAnsiTheme="majorHAnsi" w:cstheme="majorHAnsi"/>
          <w:iCs/>
          <w:color w:val="000000" w:themeColor="text1"/>
          <w:sz w:val="24"/>
          <w:szCs w:val="24"/>
          <w:lang w:val="el-GR"/>
        </w:rPr>
        <w:t xml:space="preserve"> </w:t>
      </w:r>
      <w:r w:rsidR="005C5EB6" w:rsidRPr="00B7309A">
        <w:rPr>
          <w:rFonts w:asciiTheme="majorHAnsi" w:hAnsiTheme="majorHAnsi" w:cstheme="majorHAnsi"/>
          <w:iCs/>
          <w:color w:val="000000" w:themeColor="text1"/>
          <w:sz w:val="24"/>
          <w:szCs w:val="24"/>
          <w:lang w:val="el-GR"/>
        </w:rPr>
        <w:t>συναλλαγές</w:t>
      </w:r>
      <w:r w:rsidR="005C5EB6" w:rsidRPr="005C32FE">
        <w:rPr>
          <w:rFonts w:asciiTheme="majorHAnsi" w:hAnsiTheme="majorHAnsi" w:cstheme="majorHAnsi"/>
          <w:iCs/>
          <w:color w:val="000000" w:themeColor="text1"/>
          <w:sz w:val="24"/>
          <w:szCs w:val="24"/>
          <w:lang w:val="el-GR"/>
        </w:rPr>
        <w:t>:</w:t>
      </w:r>
    </w:p>
    <w:p w14:paraId="056EB39F" w14:textId="51D21511" w:rsidR="00FD59B3" w:rsidRPr="007A2D44" w:rsidRDefault="00FD59B3" w:rsidP="002731BB">
      <w:pPr>
        <w:pStyle w:val="ListParagraph"/>
        <w:numPr>
          <w:ilvl w:val="0"/>
          <w:numId w:val="4"/>
        </w:numPr>
        <w:spacing w:before="80" w:after="80" w:line="264" w:lineRule="auto"/>
        <w:ind w:left="397" w:hanging="397"/>
        <w:contextualSpacing w:val="0"/>
        <w:jc w:val="both"/>
        <w:rPr>
          <w:rFonts w:asciiTheme="majorHAnsi" w:hAnsiTheme="majorHAnsi" w:cstheme="majorHAnsi"/>
          <w:color w:val="000000" w:themeColor="text1"/>
        </w:rPr>
      </w:pPr>
      <w:r w:rsidRPr="007A2D44">
        <w:rPr>
          <w:rFonts w:asciiTheme="majorHAnsi" w:hAnsiTheme="majorHAnsi" w:cstheme="majorHAnsi"/>
          <w:color w:val="000000" w:themeColor="text1"/>
        </w:rPr>
        <w:t xml:space="preserve">Η </w:t>
      </w:r>
      <w:r w:rsidRPr="007A2D44">
        <w:rPr>
          <w:rFonts w:asciiTheme="majorHAnsi" w:hAnsiTheme="majorHAnsi" w:cstheme="majorHAnsi"/>
          <w:b/>
          <w:bCs/>
          <w:color w:val="000000" w:themeColor="text1"/>
        </w:rPr>
        <w:t xml:space="preserve">ρευστοποίηση της επένδυσης στην εταιρεία R Energy 1 </w:t>
      </w:r>
      <w:proofErr w:type="spellStart"/>
      <w:r w:rsidRPr="007A2D44">
        <w:rPr>
          <w:rFonts w:asciiTheme="majorHAnsi" w:hAnsiTheme="majorHAnsi" w:cstheme="majorHAnsi"/>
          <w:b/>
          <w:bCs/>
          <w:color w:val="000000" w:themeColor="text1"/>
        </w:rPr>
        <w:t>Holding</w:t>
      </w:r>
      <w:proofErr w:type="spellEnd"/>
      <w:r w:rsidRPr="007A2D44">
        <w:rPr>
          <w:rFonts w:asciiTheme="majorHAnsi" w:hAnsiTheme="majorHAnsi" w:cstheme="majorHAnsi"/>
          <w:color w:val="000000" w:themeColor="text1"/>
        </w:rPr>
        <w:t xml:space="preserve"> έναντι συνολικού τιμήματος </w:t>
      </w:r>
      <w:r w:rsidRPr="007A2D44">
        <w:rPr>
          <w:rFonts w:asciiTheme="majorHAnsi" w:hAnsiTheme="majorHAnsi" w:cstheme="majorHAnsi"/>
          <w:b/>
          <w:bCs/>
          <w:color w:val="000000" w:themeColor="text1"/>
        </w:rPr>
        <w:t>€21,6εκ σε μετρητά</w:t>
      </w:r>
      <w:r w:rsidRPr="007A2D44">
        <w:rPr>
          <w:rFonts w:asciiTheme="majorHAnsi" w:hAnsiTheme="majorHAnsi" w:cstheme="majorHAnsi"/>
          <w:color w:val="000000" w:themeColor="text1"/>
        </w:rPr>
        <w:t>. Το Δ’ Τρίμηνο 2023 αναγνωρίστηκε λογιστικό κέρδος, προ φόρων, ποσού περίπου €</w:t>
      </w:r>
      <w:r w:rsidR="0017607E" w:rsidRPr="007A2D44">
        <w:rPr>
          <w:rFonts w:asciiTheme="majorHAnsi" w:hAnsiTheme="majorHAnsi" w:cstheme="majorHAnsi"/>
          <w:color w:val="000000" w:themeColor="text1"/>
        </w:rPr>
        <w:t>6</w:t>
      </w:r>
      <w:r w:rsidRPr="007A2D44">
        <w:rPr>
          <w:rFonts w:asciiTheme="majorHAnsi" w:hAnsiTheme="majorHAnsi" w:cstheme="majorHAnsi"/>
          <w:color w:val="000000" w:themeColor="text1"/>
        </w:rPr>
        <w:t>εκ.</w:t>
      </w:r>
    </w:p>
    <w:p w14:paraId="5FC18112" w14:textId="4B903C28" w:rsidR="005C5EB6" w:rsidRPr="00B7309A" w:rsidRDefault="003B1E82" w:rsidP="002731BB">
      <w:pPr>
        <w:pStyle w:val="ListParagraph"/>
        <w:numPr>
          <w:ilvl w:val="0"/>
          <w:numId w:val="4"/>
        </w:numPr>
        <w:spacing w:before="80" w:after="80" w:line="264" w:lineRule="auto"/>
        <w:ind w:left="397" w:hanging="397"/>
        <w:contextualSpacing w:val="0"/>
        <w:jc w:val="both"/>
        <w:rPr>
          <w:rFonts w:asciiTheme="majorHAnsi" w:hAnsiTheme="majorHAnsi" w:cstheme="majorHAnsi"/>
          <w:color w:val="000000" w:themeColor="text1"/>
        </w:rPr>
      </w:pPr>
      <w:r w:rsidRPr="00B7309A">
        <w:rPr>
          <w:rFonts w:asciiTheme="majorHAnsi" w:hAnsiTheme="majorHAnsi" w:cstheme="majorHAnsi"/>
          <w:color w:val="000000" w:themeColor="text1"/>
        </w:rPr>
        <w:t xml:space="preserve">Η </w:t>
      </w:r>
      <w:r w:rsidRPr="00B7309A">
        <w:rPr>
          <w:rFonts w:asciiTheme="majorHAnsi" w:hAnsiTheme="majorHAnsi" w:cstheme="majorHAnsi"/>
          <w:b/>
          <w:bCs/>
          <w:color w:val="000000" w:themeColor="text1"/>
        </w:rPr>
        <w:t xml:space="preserve">πώληση του </w:t>
      </w:r>
      <w:r w:rsidR="00945795" w:rsidRPr="00B7309A">
        <w:rPr>
          <w:rFonts w:asciiTheme="majorHAnsi" w:hAnsiTheme="majorHAnsi" w:cstheme="majorHAnsi"/>
          <w:b/>
          <w:bCs/>
          <w:color w:val="000000" w:themeColor="text1"/>
        </w:rPr>
        <w:t xml:space="preserve">κτιρίου γραφείων </w:t>
      </w:r>
      <w:proofErr w:type="spellStart"/>
      <w:r w:rsidR="00945795" w:rsidRPr="00B7309A">
        <w:rPr>
          <w:rFonts w:asciiTheme="majorHAnsi" w:hAnsiTheme="majorHAnsi" w:cstheme="majorHAnsi"/>
          <w:b/>
          <w:bCs/>
          <w:color w:val="000000" w:themeColor="text1"/>
        </w:rPr>
        <w:t>Cecil</w:t>
      </w:r>
      <w:proofErr w:type="spellEnd"/>
      <w:r w:rsidR="00945795" w:rsidRPr="00B7309A">
        <w:rPr>
          <w:rFonts w:asciiTheme="majorHAnsi" w:hAnsiTheme="majorHAnsi" w:cstheme="majorHAnsi"/>
          <w:color w:val="000000" w:themeColor="text1"/>
        </w:rPr>
        <w:t xml:space="preserve"> (συνολικής </w:t>
      </w:r>
      <w:proofErr w:type="spellStart"/>
      <w:r w:rsidR="00945795" w:rsidRPr="00B7309A">
        <w:rPr>
          <w:rFonts w:asciiTheme="majorHAnsi" w:hAnsiTheme="majorHAnsi" w:cstheme="majorHAnsi"/>
          <w:color w:val="000000" w:themeColor="text1"/>
        </w:rPr>
        <w:t>εκμισθώσιμης</w:t>
      </w:r>
      <w:proofErr w:type="spellEnd"/>
      <w:r w:rsidR="00945795" w:rsidRPr="00B7309A">
        <w:rPr>
          <w:rFonts w:asciiTheme="majorHAnsi" w:hAnsiTheme="majorHAnsi" w:cstheme="majorHAnsi"/>
          <w:color w:val="000000" w:themeColor="text1"/>
        </w:rPr>
        <w:t xml:space="preserve"> επιφάνειας περίπου 6.000 τ.μ.) έναντι τιμήματος </w:t>
      </w:r>
      <w:r w:rsidR="00945795" w:rsidRPr="00B7309A">
        <w:rPr>
          <w:rFonts w:asciiTheme="majorHAnsi" w:hAnsiTheme="majorHAnsi" w:cstheme="majorHAnsi"/>
          <w:b/>
          <w:bCs/>
          <w:color w:val="000000" w:themeColor="text1"/>
        </w:rPr>
        <w:t>€19,4εκ σε μετρητά</w:t>
      </w:r>
      <w:r w:rsidR="00945795" w:rsidRPr="00B7309A">
        <w:rPr>
          <w:rFonts w:asciiTheme="majorHAnsi" w:hAnsiTheme="majorHAnsi" w:cstheme="majorHAnsi"/>
          <w:color w:val="000000" w:themeColor="text1"/>
        </w:rPr>
        <w:t xml:space="preserve">. Η πώληση ολοκληρώθηκε </w:t>
      </w:r>
      <w:r w:rsidR="003300D5" w:rsidRPr="00B7309A">
        <w:rPr>
          <w:rFonts w:asciiTheme="majorHAnsi" w:hAnsiTheme="majorHAnsi" w:cstheme="majorHAnsi"/>
          <w:color w:val="000000" w:themeColor="text1"/>
        </w:rPr>
        <w:t xml:space="preserve">στις αρχές Φεβρουαρίου </w:t>
      </w:r>
      <w:r w:rsidR="00945795" w:rsidRPr="00B7309A">
        <w:rPr>
          <w:rFonts w:asciiTheme="majorHAnsi" w:hAnsiTheme="majorHAnsi" w:cstheme="majorHAnsi"/>
          <w:color w:val="000000" w:themeColor="text1"/>
        </w:rPr>
        <w:t>2024 κα</w:t>
      </w:r>
      <w:r w:rsidR="002162D8" w:rsidRPr="00B7309A">
        <w:rPr>
          <w:rFonts w:asciiTheme="majorHAnsi" w:hAnsiTheme="majorHAnsi" w:cstheme="majorHAnsi"/>
          <w:color w:val="000000" w:themeColor="text1"/>
        </w:rPr>
        <w:t xml:space="preserve">ι το λογιστικό κέρδος, προ φόρων, που αναμένεται να αναγνωριστεί στα </w:t>
      </w:r>
      <w:r w:rsidR="002068B3" w:rsidRPr="00B7309A">
        <w:rPr>
          <w:rFonts w:asciiTheme="majorHAnsi" w:hAnsiTheme="majorHAnsi" w:cstheme="majorHAnsi"/>
          <w:color w:val="000000" w:themeColor="text1"/>
        </w:rPr>
        <w:t>οικονομικά αποτελέσματα Α’ Τριμήνου 2024 ανέρχεται σε περίπου €4εκ.</w:t>
      </w:r>
    </w:p>
    <w:p w14:paraId="089266E9" w14:textId="0FBAC4A4" w:rsidR="00BC0F52" w:rsidRPr="0033412E" w:rsidRDefault="00BC0F52" w:rsidP="002731BB">
      <w:pPr>
        <w:pStyle w:val="ListParagraph"/>
        <w:numPr>
          <w:ilvl w:val="0"/>
          <w:numId w:val="4"/>
        </w:numPr>
        <w:spacing w:before="80" w:after="80" w:line="264" w:lineRule="auto"/>
        <w:ind w:left="397" w:hanging="397"/>
        <w:contextualSpacing w:val="0"/>
        <w:jc w:val="both"/>
        <w:rPr>
          <w:rFonts w:asciiTheme="majorHAnsi" w:hAnsiTheme="majorHAnsi" w:cstheme="majorHAnsi"/>
          <w:color w:val="000000" w:themeColor="text1"/>
        </w:rPr>
      </w:pPr>
      <w:r>
        <w:rPr>
          <w:rFonts w:asciiTheme="majorHAnsi" w:hAnsiTheme="majorHAnsi" w:cstheme="majorHAnsi"/>
          <w:color w:val="000000" w:themeColor="text1"/>
        </w:rPr>
        <w:t xml:space="preserve">Η </w:t>
      </w:r>
      <w:r w:rsidRPr="004E3DD7">
        <w:rPr>
          <w:rFonts w:asciiTheme="majorHAnsi" w:hAnsiTheme="majorHAnsi" w:cstheme="majorHAnsi"/>
          <w:b/>
          <w:bCs/>
          <w:color w:val="000000" w:themeColor="text1"/>
        </w:rPr>
        <w:t>πώληση οικοπέδου έκτασης 469 στρεμμάτων</w:t>
      </w:r>
      <w:r w:rsidR="00A40EAD">
        <w:rPr>
          <w:rFonts w:asciiTheme="majorHAnsi" w:hAnsiTheme="majorHAnsi" w:cstheme="majorHAnsi"/>
          <w:b/>
          <w:bCs/>
          <w:color w:val="000000" w:themeColor="text1"/>
        </w:rPr>
        <w:t xml:space="preserve"> </w:t>
      </w:r>
      <w:r w:rsidR="00A40EAD" w:rsidRPr="00A40EAD">
        <w:rPr>
          <w:rFonts w:asciiTheme="majorHAnsi" w:hAnsiTheme="majorHAnsi" w:cstheme="majorHAnsi"/>
          <w:b/>
          <w:bCs/>
          <w:color w:val="000000" w:themeColor="text1"/>
        </w:rPr>
        <w:t>στο</w:t>
      </w:r>
      <w:r w:rsidR="00A40EAD" w:rsidRPr="00BC0F52">
        <w:rPr>
          <w:rFonts w:asciiTheme="majorHAnsi" w:hAnsiTheme="majorHAnsi" w:cstheme="majorHAnsi"/>
          <w:color w:val="000000" w:themeColor="text1"/>
        </w:rPr>
        <w:t xml:space="preserve"> </w:t>
      </w:r>
      <w:r w:rsidR="00A40EAD" w:rsidRPr="004E3DD7">
        <w:rPr>
          <w:rFonts w:asciiTheme="majorHAnsi" w:hAnsiTheme="majorHAnsi" w:cstheme="majorHAnsi"/>
          <w:b/>
          <w:bCs/>
          <w:color w:val="000000" w:themeColor="text1"/>
        </w:rPr>
        <w:t>Βελιγράδι</w:t>
      </w:r>
      <w:r w:rsidR="004E3DD7">
        <w:rPr>
          <w:rFonts w:asciiTheme="majorHAnsi" w:hAnsiTheme="majorHAnsi" w:cstheme="majorHAnsi"/>
          <w:color w:val="000000" w:themeColor="text1"/>
        </w:rPr>
        <w:t xml:space="preserve">, </w:t>
      </w:r>
      <w:r w:rsidRPr="00BC0F52">
        <w:rPr>
          <w:rFonts w:asciiTheme="majorHAnsi" w:hAnsiTheme="majorHAnsi" w:cstheme="majorHAnsi"/>
          <w:color w:val="000000" w:themeColor="text1"/>
        </w:rPr>
        <w:t xml:space="preserve">ιδιοκτησίας της SINGIDUNUM - BUILDINGS D.O.O. </w:t>
      </w:r>
      <w:r>
        <w:rPr>
          <w:rFonts w:asciiTheme="majorHAnsi" w:hAnsiTheme="majorHAnsi" w:cstheme="majorHAnsi"/>
          <w:color w:val="000000" w:themeColor="text1"/>
        </w:rPr>
        <w:t xml:space="preserve">(100% έμμεση θυγατρική της </w:t>
      </w:r>
      <w:r>
        <w:rPr>
          <w:rFonts w:asciiTheme="majorHAnsi" w:hAnsiTheme="majorHAnsi" w:cstheme="majorHAnsi"/>
          <w:color w:val="000000" w:themeColor="text1"/>
          <w:lang w:val="en-US"/>
        </w:rPr>
        <w:t>LAMDA</w:t>
      </w:r>
      <w:r w:rsidRPr="00BC0F52">
        <w:rPr>
          <w:rFonts w:asciiTheme="majorHAnsi" w:hAnsiTheme="majorHAnsi" w:cstheme="majorHAnsi"/>
          <w:color w:val="000000" w:themeColor="text1"/>
        </w:rPr>
        <w:t xml:space="preserve"> </w:t>
      </w:r>
      <w:r>
        <w:rPr>
          <w:rFonts w:asciiTheme="majorHAnsi" w:hAnsiTheme="majorHAnsi" w:cstheme="majorHAnsi"/>
          <w:color w:val="000000" w:themeColor="text1"/>
          <w:lang w:val="en-US"/>
        </w:rPr>
        <w:t>Development</w:t>
      </w:r>
      <w:r w:rsidRPr="00BC0F52">
        <w:rPr>
          <w:rFonts w:asciiTheme="majorHAnsi" w:hAnsiTheme="majorHAnsi" w:cstheme="majorHAnsi"/>
          <w:color w:val="000000" w:themeColor="text1"/>
        </w:rPr>
        <w:t>)</w:t>
      </w:r>
      <w:r w:rsidR="004E3DD7">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έναντι τιμήματος </w:t>
      </w:r>
      <w:r w:rsidRPr="004E3DD7">
        <w:rPr>
          <w:rFonts w:asciiTheme="majorHAnsi" w:hAnsiTheme="majorHAnsi" w:cstheme="majorHAnsi"/>
          <w:b/>
          <w:bCs/>
          <w:color w:val="000000" w:themeColor="text1"/>
        </w:rPr>
        <w:t>€15,2εκ σε μετρητά</w:t>
      </w:r>
      <w:r>
        <w:rPr>
          <w:rFonts w:asciiTheme="majorHAnsi" w:hAnsiTheme="majorHAnsi" w:cstheme="majorHAnsi"/>
          <w:color w:val="000000" w:themeColor="text1"/>
        </w:rPr>
        <w:t>.</w:t>
      </w:r>
      <w:r w:rsidR="00634A71">
        <w:rPr>
          <w:rFonts w:asciiTheme="majorHAnsi" w:hAnsiTheme="majorHAnsi" w:cstheme="majorHAnsi"/>
          <w:color w:val="000000" w:themeColor="text1"/>
        </w:rPr>
        <w:t xml:space="preserve"> </w:t>
      </w:r>
      <w:r w:rsidR="007E71F7" w:rsidRPr="007E71F7">
        <w:rPr>
          <w:rFonts w:asciiTheme="majorHAnsi" w:hAnsiTheme="majorHAnsi" w:cstheme="majorHAnsi"/>
          <w:color w:val="000000" w:themeColor="text1"/>
        </w:rPr>
        <w:t>Η λογιστική καθαρή ρευστοποιήσιμη αξία του ακινήτου (απόθεμα) την 31.12.2023</w:t>
      </w:r>
      <w:r w:rsidR="007E71F7">
        <w:rPr>
          <w:rFonts w:asciiTheme="majorHAnsi" w:hAnsiTheme="majorHAnsi" w:cstheme="majorHAnsi"/>
          <w:color w:val="000000" w:themeColor="text1"/>
        </w:rPr>
        <w:t xml:space="preserve"> </w:t>
      </w:r>
      <w:r w:rsidR="00E84FE2" w:rsidRPr="00E84FE2">
        <w:rPr>
          <w:rFonts w:asciiTheme="majorHAnsi" w:hAnsiTheme="majorHAnsi" w:cstheme="majorHAnsi"/>
          <w:color w:val="000000" w:themeColor="text1"/>
        </w:rPr>
        <w:t>ανερχόταν σε περίπου €15,2εκ.</w:t>
      </w:r>
    </w:p>
    <w:p w14:paraId="703B1C39" w14:textId="511379F9" w:rsidR="00A614E1" w:rsidRPr="00B7309A" w:rsidRDefault="00A614E1" w:rsidP="002731BB">
      <w:pPr>
        <w:spacing w:before="240" w:after="80" w:line="276" w:lineRule="auto"/>
        <w:jc w:val="both"/>
        <w:rPr>
          <w:rFonts w:asciiTheme="majorHAnsi" w:hAnsiTheme="majorHAnsi" w:cstheme="majorHAnsi"/>
          <w:iCs/>
          <w:color w:val="000000" w:themeColor="text1"/>
          <w:sz w:val="24"/>
          <w:szCs w:val="24"/>
          <w:lang w:val="el-GR"/>
        </w:rPr>
      </w:pPr>
      <w:r w:rsidRPr="00B7309A">
        <w:rPr>
          <w:rFonts w:asciiTheme="majorHAnsi" w:hAnsiTheme="majorHAnsi" w:cstheme="majorHAnsi"/>
          <w:iCs/>
          <w:color w:val="000000" w:themeColor="text1"/>
          <w:sz w:val="24"/>
          <w:szCs w:val="24"/>
          <w:lang w:val="el-GR"/>
        </w:rPr>
        <w:t xml:space="preserve">Σχολιάζοντας τα οικονομικά αποτελέσματα Έτους 2023 ο </w:t>
      </w:r>
      <w:r w:rsidRPr="00B7309A">
        <w:rPr>
          <w:rFonts w:asciiTheme="majorHAnsi" w:hAnsiTheme="majorHAnsi" w:cstheme="majorHAnsi"/>
          <w:b/>
          <w:bCs/>
          <w:iCs/>
          <w:color w:val="000000" w:themeColor="text1"/>
          <w:sz w:val="24"/>
          <w:szCs w:val="24"/>
          <w:lang w:val="el-GR"/>
        </w:rPr>
        <w:t>Διευθύνων Σύμβουλος της LAMDA Development κ. Οδυσσέας Αθανασίου</w:t>
      </w:r>
      <w:r w:rsidRPr="00B7309A">
        <w:rPr>
          <w:rFonts w:asciiTheme="majorHAnsi" w:hAnsiTheme="majorHAnsi" w:cstheme="majorHAnsi"/>
          <w:iCs/>
          <w:color w:val="000000" w:themeColor="text1"/>
          <w:sz w:val="24"/>
          <w:szCs w:val="24"/>
          <w:lang w:val="el-GR"/>
        </w:rPr>
        <w:t xml:space="preserve"> δήλωσε σχετικά: </w:t>
      </w:r>
    </w:p>
    <w:p w14:paraId="0E721493" w14:textId="6EB0F399" w:rsidR="007D1106" w:rsidRPr="00B7309A" w:rsidRDefault="004E7D27" w:rsidP="00D046B9">
      <w:pPr>
        <w:spacing w:before="80" w:after="80" w:line="276" w:lineRule="auto"/>
        <w:jc w:val="both"/>
        <w:rPr>
          <w:rFonts w:asciiTheme="majorHAnsi" w:hAnsiTheme="majorHAnsi" w:cstheme="majorHAnsi"/>
          <w:i/>
          <w:color w:val="000000" w:themeColor="text1"/>
          <w:sz w:val="24"/>
          <w:szCs w:val="24"/>
          <w:lang w:val="el-GR"/>
        </w:rPr>
      </w:pPr>
      <w:r w:rsidRPr="00B7309A">
        <w:rPr>
          <w:rFonts w:asciiTheme="majorHAnsi" w:hAnsiTheme="majorHAnsi" w:cstheme="majorHAnsi"/>
          <w:i/>
          <w:color w:val="000000" w:themeColor="text1"/>
          <w:sz w:val="24"/>
          <w:szCs w:val="24"/>
          <w:lang w:val="el-GR"/>
        </w:rPr>
        <w:t>«</w:t>
      </w:r>
      <w:r w:rsidR="002B4555">
        <w:rPr>
          <w:rFonts w:asciiTheme="majorHAnsi" w:hAnsiTheme="majorHAnsi" w:cstheme="majorHAnsi"/>
          <w:i/>
          <w:color w:val="000000" w:themeColor="text1"/>
          <w:sz w:val="24"/>
          <w:szCs w:val="24"/>
          <w:lang w:val="el-GR"/>
        </w:rPr>
        <w:t xml:space="preserve">Όλες οι επιμέρους </w:t>
      </w:r>
      <w:r w:rsidR="00353FD3">
        <w:rPr>
          <w:rFonts w:asciiTheme="majorHAnsi" w:hAnsiTheme="majorHAnsi" w:cstheme="majorHAnsi"/>
          <w:i/>
          <w:color w:val="000000" w:themeColor="text1"/>
          <w:sz w:val="24"/>
          <w:szCs w:val="24"/>
          <w:lang w:val="el-GR"/>
        </w:rPr>
        <w:t xml:space="preserve">επιχειρηματικές δραστηριότητες του Ομίλου επέδειξαν εξαιρετικά </w:t>
      </w:r>
      <w:r w:rsidR="00B10ACF">
        <w:rPr>
          <w:rFonts w:asciiTheme="majorHAnsi" w:hAnsiTheme="majorHAnsi" w:cstheme="majorHAnsi"/>
          <w:i/>
          <w:color w:val="000000" w:themeColor="text1"/>
          <w:sz w:val="24"/>
          <w:szCs w:val="24"/>
          <w:lang w:val="el-GR"/>
        </w:rPr>
        <w:t xml:space="preserve">υψηλές επιδόσεις. </w:t>
      </w:r>
      <w:r w:rsidR="00D86749" w:rsidRPr="00D86749">
        <w:rPr>
          <w:rFonts w:asciiTheme="majorHAnsi" w:hAnsiTheme="majorHAnsi" w:cstheme="majorHAnsi"/>
          <w:i/>
          <w:color w:val="000000" w:themeColor="text1"/>
          <w:sz w:val="24"/>
          <w:szCs w:val="24"/>
          <w:lang w:val="el-GR"/>
        </w:rPr>
        <w:t>Τα Εμπορικά Κέντρα</w:t>
      </w:r>
      <w:r w:rsidR="00D86749">
        <w:rPr>
          <w:rFonts w:asciiTheme="majorHAnsi" w:hAnsiTheme="majorHAnsi" w:cstheme="majorHAnsi"/>
          <w:i/>
          <w:color w:val="000000" w:themeColor="text1"/>
          <w:sz w:val="24"/>
          <w:szCs w:val="24"/>
          <w:lang w:val="el-GR"/>
        </w:rPr>
        <w:t xml:space="preserve"> </w:t>
      </w:r>
      <w:r w:rsidR="005D3148" w:rsidRPr="005D3148">
        <w:rPr>
          <w:rFonts w:asciiTheme="majorHAnsi" w:hAnsiTheme="majorHAnsi" w:cstheme="majorHAnsi"/>
          <w:i/>
          <w:color w:val="000000" w:themeColor="text1"/>
          <w:sz w:val="24"/>
          <w:szCs w:val="24"/>
          <w:lang w:val="el-GR"/>
        </w:rPr>
        <w:t>κατέγραψαν ένα ακόμα νέο ιστορικό ρεκόρ λειτουργικής κερδοφορίας (</w:t>
      </w:r>
      <w:proofErr w:type="spellStart"/>
      <w:r w:rsidR="005D3148" w:rsidRPr="005D3148">
        <w:rPr>
          <w:rFonts w:asciiTheme="majorHAnsi" w:hAnsiTheme="majorHAnsi" w:cstheme="majorHAnsi"/>
          <w:i/>
          <w:color w:val="000000" w:themeColor="text1"/>
          <w:sz w:val="24"/>
          <w:szCs w:val="24"/>
          <w:lang w:val="el-GR"/>
        </w:rPr>
        <w:t>Retail</w:t>
      </w:r>
      <w:proofErr w:type="spellEnd"/>
      <w:r w:rsidR="005D3148" w:rsidRPr="005D3148">
        <w:rPr>
          <w:rFonts w:asciiTheme="majorHAnsi" w:hAnsiTheme="majorHAnsi" w:cstheme="majorHAnsi"/>
          <w:i/>
          <w:color w:val="000000" w:themeColor="text1"/>
          <w:sz w:val="24"/>
          <w:szCs w:val="24"/>
          <w:lang w:val="el-GR"/>
        </w:rPr>
        <w:t xml:space="preserve"> EBITDA)</w:t>
      </w:r>
      <w:r w:rsidR="005D3148">
        <w:rPr>
          <w:rFonts w:asciiTheme="majorHAnsi" w:hAnsiTheme="majorHAnsi" w:cstheme="majorHAnsi"/>
          <w:i/>
          <w:color w:val="000000" w:themeColor="text1"/>
          <w:sz w:val="24"/>
          <w:szCs w:val="24"/>
          <w:lang w:val="el-GR"/>
        </w:rPr>
        <w:t xml:space="preserve"> </w:t>
      </w:r>
      <w:r w:rsidR="00971C82">
        <w:rPr>
          <w:rFonts w:asciiTheme="majorHAnsi" w:hAnsiTheme="majorHAnsi" w:cstheme="majorHAnsi"/>
          <w:i/>
          <w:color w:val="000000" w:themeColor="text1"/>
          <w:sz w:val="24"/>
          <w:szCs w:val="24"/>
          <w:lang w:val="el-GR"/>
        </w:rPr>
        <w:t xml:space="preserve">στα €81εκ, αυξημένη κατά 18% έναντι του 2022. </w:t>
      </w:r>
      <w:r w:rsidR="009955E3" w:rsidRPr="006F08BD">
        <w:rPr>
          <w:rFonts w:asciiTheme="majorHAnsi" w:hAnsiTheme="majorHAnsi" w:cstheme="majorHAnsi"/>
          <w:i/>
          <w:color w:val="000000" w:themeColor="text1"/>
          <w:sz w:val="24"/>
          <w:szCs w:val="24"/>
          <w:lang w:val="el-GR"/>
        </w:rPr>
        <w:t>Νέο ιστορικό ρεκόρ λειτουργικής κερδοφορίας</w:t>
      </w:r>
      <w:r w:rsidR="009955E3">
        <w:rPr>
          <w:rFonts w:asciiTheme="majorHAnsi" w:hAnsiTheme="majorHAnsi" w:cstheme="majorHAnsi"/>
          <w:i/>
          <w:color w:val="000000" w:themeColor="text1"/>
          <w:sz w:val="24"/>
          <w:szCs w:val="24"/>
          <w:lang w:val="el-GR"/>
        </w:rPr>
        <w:t xml:space="preserve"> </w:t>
      </w:r>
      <w:r w:rsidR="006F08BD" w:rsidRPr="006F08BD">
        <w:rPr>
          <w:rFonts w:asciiTheme="majorHAnsi" w:hAnsiTheme="majorHAnsi" w:cstheme="majorHAnsi"/>
          <w:i/>
          <w:color w:val="000000" w:themeColor="text1"/>
          <w:sz w:val="24"/>
          <w:szCs w:val="24"/>
          <w:lang w:val="el-GR"/>
        </w:rPr>
        <w:t>κατέγραψαν και οι Μαρίνες του Ομίλου</w:t>
      </w:r>
      <w:r w:rsidR="006F08BD">
        <w:rPr>
          <w:rFonts w:asciiTheme="majorHAnsi" w:hAnsiTheme="majorHAnsi" w:cstheme="majorHAnsi"/>
          <w:i/>
          <w:color w:val="000000" w:themeColor="text1"/>
          <w:sz w:val="24"/>
          <w:szCs w:val="24"/>
          <w:lang w:val="el-GR"/>
        </w:rPr>
        <w:t xml:space="preserve">. </w:t>
      </w:r>
      <w:r w:rsidR="00B61D7E" w:rsidRPr="00B61D7E">
        <w:rPr>
          <w:rFonts w:asciiTheme="majorHAnsi" w:hAnsiTheme="majorHAnsi" w:cstheme="majorHAnsi"/>
          <w:i/>
          <w:color w:val="000000" w:themeColor="text1"/>
          <w:sz w:val="24"/>
          <w:szCs w:val="24"/>
          <w:lang w:val="el-GR"/>
        </w:rPr>
        <w:t>Εντυπωσιακές ήταν οι εξελίξεις στην ανάπτυξη του έργου στο Ελληνικό. Οι συνολικές εισπράξεις από πωλήσεις ακινήτων, από την έναρξη του έργου, έφτασαν τα €641εκ</w:t>
      </w:r>
      <w:r w:rsidR="00E80E41">
        <w:rPr>
          <w:rFonts w:asciiTheme="majorHAnsi" w:hAnsiTheme="majorHAnsi" w:cstheme="majorHAnsi"/>
          <w:i/>
          <w:color w:val="000000" w:themeColor="text1"/>
          <w:sz w:val="24"/>
          <w:szCs w:val="24"/>
          <w:lang w:val="el-GR"/>
        </w:rPr>
        <w:t xml:space="preserve">, </w:t>
      </w:r>
      <w:r w:rsidR="00E80E41" w:rsidRPr="00E80E41">
        <w:rPr>
          <w:rFonts w:asciiTheme="majorHAnsi" w:hAnsiTheme="majorHAnsi" w:cstheme="majorHAnsi"/>
          <w:i/>
          <w:color w:val="000000" w:themeColor="text1"/>
          <w:sz w:val="24"/>
          <w:szCs w:val="24"/>
          <w:lang w:val="el-GR"/>
        </w:rPr>
        <w:t>γεγονός που οφείλεται στη σημαντικότατη ζήτηση για τις οικιστικές αναπτύξεις του έργου.</w:t>
      </w:r>
      <w:r w:rsidR="00C232EB" w:rsidRPr="00C232EB">
        <w:rPr>
          <w:lang w:val="el-GR"/>
        </w:rPr>
        <w:t xml:space="preserve"> </w:t>
      </w:r>
      <w:r w:rsidR="00C232EB" w:rsidRPr="00C232EB">
        <w:rPr>
          <w:rFonts w:asciiTheme="majorHAnsi" w:hAnsiTheme="majorHAnsi" w:cstheme="majorHAnsi"/>
          <w:i/>
          <w:color w:val="000000" w:themeColor="text1"/>
          <w:sz w:val="24"/>
          <w:szCs w:val="24"/>
          <w:lang w:val="el-GR"/>
        </w:rPr>
        <w:t>Σημειώνουμε ότι το 2023 υπήρξε η πρώτη κερδοφόρα χρονιά σε λειτουργικό επίπεδο για το έργο</w:t>
      </w:r>
      <w:r w:rsidR="007419A0">
        <w:rPr>
          <w:rFonts w:asciiTheme="majorHAnsi" w:hAnsiTheme="majorHAnsi" w:cstheme="majorHAnsi"/>
          <w:i/>
          <w:color w:val="000000" w:themeColor="text1"/>
          <w:sz w:val="24"/>
          <w:szCs w:val="24"/>
          <w:lang w:val="el-GR"/>
        </w:rPr>
        <w:t>,</w:t>
      </w:r>
      <w:r w:rsidR="00C232EB" w:rsidRPr="00C232EB">
        <w:rPr>
          <w:rFonts w:asciiTheme="majorHAnsi" w:hAnsiTheme="majorHAnsi" w:cstheme="majorHAnsi"/>
          <w:i/>
          <w:color w:val="000000" w:themeColor="text1"/>
          <w:sz w:val="24"/>
          <w:szCs w:val="24"/>
          <w:lang w:val="el-GR"/>
        </w:rPr>
        <w:t xml:space="preserve"> σε διάστημα μόλις 2,5 χρόνων από την υπογραφή της </w:t>
      </w:r>
      <w:r w:rsidR="00C232EB">
        <w:rPr>
          <w:rFonts w:asciiTheme="majorHAnsi" w:hAnsiTheme="majorHAnsi" w:cstheme="majorHAnsi"/>
          <w:i/>
          <w:color w:val="000000" w:themeColor="text1"/>
          <w:sz w:val="24"/>
          <w:szCs w:val="24"/>
          <w:lang w:val="el-GR"/>
        </w:rPr>
        <w:t>εξαγοράς</w:t>
      </w:r>
      <w:r w:rsidR="00C232EB" w:rsidRPr="00C232EB">
        <w:rPr>
          <w:rFonts w:asciiTheme="majorHAnsi" w:hAnsiTheme="majorHAnsi" w:cstheme="majorHAnsi"/>
          <w:i/>
          <w:color w:val="000000" w:themeColor="text1"/>
          <w:sz w:val="24"/>
          <w:szCs w:val="24"/>
          <w:lang w:val="el-GR"/>
        </w:rPr>
        <w:t xml:space="preserve"> των μετοχών </w:t>
      </w:r>
      <w:r w:rsidR="00C232EB">
        <w:rPr>
          <w:rFonts w:asciiTheme="majorHAnsi" w:hAnsiTheme="majorHAnsi" w:cstheme="majorHAnsi"/>
          <w:i/>
          <w:color w:val="000000" w:themeColor="text1"/>
          <w:sz w:val="24"/>
          <w:szCs w:val="24"/>
          <w:lang w:val="el-GR"/>
        </w:rPr>
        <w:t>από τη</w:t>
      </w:r>
      <w:r w:rsidR="00C232EB" w:rsidRPr="00C232EB">
        <w:rPr>
          <w:rFonts w:asciiTheme="majorHAnsi" w:hAnsiTheme="majorHAnsi" w:cstheme="majorHAnsi"/>
          <w:i/>
          <w:color w:val="000000" w:themeColor="text1"/>
          <w:sz w:val="24"/>
          <w:szCs w:val="24"/>
          <w:lang w:val="el-GR"/>
        </w:rPr>
        <w:t xml:space="preserve"> LAMDA (25.06.2021)</w:t>
      </w:r>
      <w:r w:rsidR="009A74A6">
        <w:rPr>
          <w:rFonts w:asciiTheme="majorHAnsi" w:hAnsiTheme="majorHAnsi" w:cstheme="majorHAnsi"/>
          <w:i/>
          <w:color w:val="000000" w:themeColor="text1"/>
          <w:sz w:val="24"/>
          <w:szCs w:val="24"/>
          <w:lang w:val="el-GR"/>
        </w:rPr>
        <w:t>.</w:t>
      </w:r>
      <w:r w:rsidR="009264BC">
        <w:rPr>
          <w:rFonts w:asciiTheme="majorHAnsi" w:hAnsiTheme="majorHAnsi" w:cstheme="majorHAnsi"/>
          <w:i/>
          <w:color w:val="000000" w:themeColor="text1"/>
          <w:sz w:val="24"/>
          <w:szCs w:val="24"/>
          <w:lang w:val="el-GR"/>
        </w:rPr>
        <w:t xml:space="preserve"> </w:t>
      </w:r>
      <w:r w:rsidR="007419A0">
        <w:rPr>
          <w:rFonts w:asciiTheme="majorHAnsi" w:hAnsiTheme="majorHAnsi" w:cstheme="majorHAnsi"/>
          <w:i/>
          <w:color w:val="000000" w:themeColor="text1"/>
          <w:sz w:val="24"/>
          <w:szCs w:val="24"/>
          <w:lang w:val="el-GR"/>
        </w:rPr>
        <w:t>Το</w:t>
      </w:r>
      <w:r w:rsidR="009264BC" w:rsidRPr="009264BC">
        <w:rPr>
          <w:rFonts w:asciiTheme="majorHAnsi" w:hAnsiTheme="majorHAnsi" w:cstheme="majorHAnsi"/>
          <w:i/>
          <w:color w:val="000000" w:themeColor="text1"/>
          <w:sz w:val="24"/>
          <w:szCs w:val="24"/>
          <w:lang w:val="el-GR"/>
        </w:rPr>
        <w:t xml:space="preserve"> Ελληνικό προχωρά με πολύ γρήγορους ρυθμούς και τα οικιστικά έργα είναι πλέον ορατά από τη </w:t>
      </w:r>
      <w:proofErr w:type="spellStart"/>
      <w:r w:rsidR="009264BC" w:rsidRPr="009264BC">
        <w:rPr>
          <w:rFonts w:asciiTheme="majorHAnsi" w:hAnsiTheme="majorHAnsi" w:cstheme="majorHAnsi"/>
          <w:i/>
          <w:color w:val="000000" w:themeColor="text1"/>
          <w:sz w:val="24"/>
          <w:szCs w:val="24"/>
          <w:lang w:val="el-GR"/>
        </w:rPr>
        <w:t>Λεωφ</w:t>
      </w:r>
      <w:proofErr w:type="spellEnd"/>
      <w:r w:rsidR="009264BC" w:rsidRPr="009264BC">
        <w:rPr>
          <w:rFonts w:asciiTheme="majorHAnsi" w:hAnsiTheme="majorHAnsi" w:cstheme="majorHAnsi"/>
          <w:i/>
          <w:color w:val="000000" w:themeColor="text1"/>
          <w:sz w:val="24"/>
          <w:szCs w:val="24"/>
          <w:lang w:val="el-GR"/>
        </w:rPr>
        <w:t xml:space="preserve">. </w:t>
      </w:r>
      <w:proofErr w:type="spellStart"/>
      <w:r w:rsidR="009264BC" w:rsidRPr="009264BC">
        <w:rPr>
          <w:rFonts w:asciiTheme="majorHAnsi" w:hAnsiTheme="majorHAnsi" w:cstheme="majorHAnsi"/>
          <w:i/>
          <w:color w:val="000000" w:themeColor="text1"/>
          <w:sz w:val="24"/>
          <w:szCs w:val="24"/>
          <w:lang w:val="el-GR"/>
        </w:rPr>
        <w:t>Ποσειδώνος</w:t>
      </w:r>
      <w:proofErr w:type="spellEnd"/>
      <w:r w:rsidR="000D7913">
        <w:rPr>
          <w:rFonts w:asciiTheme="majorHAnsi" w:hAnsiTheme="majorHAnsi" w:cstheme="majorHAnsi"/>
          <w:i/>
          <w:color w:val="000000" w:themeColor="text1"/>
          <w:sz w:val="24"/>
          <w:szCs w:val="24"/>
          <w:lang w:val="el-GR"/>
        </w:rPr>
        <w:t>.</w:t>
      </w:r>
      <w:r w:rsidRPr="00B7309A">
        <w:rPr>
          <w:rFonts w:asciiTheme="majorHAnsi" w:hAnsiTheme="majorHAnsi" w:cstheme="majorHAnsi"/>
          <w:i/>
          <w:color w:val="000000" w:themeColor="text1"/>
          <w:sz w:val="24"/>
          <w:szCs w:val="24"/>
          <w:lang w:val="el-GR"/>
        </w:rPr>
        <w:t>»</w:t>
      </w:r>
    </w:p>
    <w:p w14:paraId="2BB153C4" w14:textId="0B222D1A" w:rsidR="007D1106" w:rsidRPr="00B7309A" w:rsidRDefault="00556EC8" w:rsidP="002731BB">
      <w:pPr>
        <w:spacing w:before="240" w:after="80" w:line="276" w:lineRule="auto"/>
        <w:jc w:val="both"/>
        <w:rPr>
          <w:rFonts w:asciiTheme="majorHAnsi" w:hAnsiTheme="majorHAnsi" w:cstheme="majorHAnsi"/>
          <w:sz w:val="24"/>
          <w:szCs w:val="24"/>
          <w:lang w:val="el-GR"/>
        </w:rPr>
      </w:pPr>
      <w:r w:rsidRPr="00B7309A">
        <w:rPr>
          <w:rFonts w:asciiTheme="majorHAnsi" w:hAnsiTheme="majorHAnsi" w:cstheme="majorHAnsi"/>
          <w:sz w:val="24"/>
          <w:szCs w:val="24"/>
          <w:lang w:val="el-GR"/>
        </w:rPr>
        <w:t>Η Ετήσια Οικονομική Έκθεση 2023 ε</w:t>
      </w:r>
      <w:r w:rsidR="002635EC" w:rsidRPr="00B7309A">
        <w:rPr>
          <w:rFonts w:asciiTheme="majorHAnsi" w:hAnsiTheme="majorHAnsi" w:cstheme="majorHAnsi"/>
          <w:sz w:val="24"/>
          <w:szCs w:val="24"/>
          <w:lang w:val="el-GR"/>
        </w:rPr>
        <w:t>ίναι διαθέσιμ</w:t>
      </w:r>
      <w:r w:rsidRPr="00B7309A">
        <w:rPr>
          <w:rFonts w:asciiTheme="majorHAnsi" w:hAnsiTheme="majorHAnsi" w:cstheme="majorHAnsi"/>
          <w:sz w:val="24"/>
          <w:szCs w:val="24"/>
          <w:lang w:val="el-GR"/>
        </w:rPr>
        <w:t xml:space="preserve">η </w:t>
      </w:r>
      <w:r w:rsidR="00223E89" w:rsidRPr="00B7309A">
        <w:rPr>
          <w:rFonts w:asciiTheme="majorHAnsi" w:hAnsiTheme="majorHAnsi" w:cstheme="majorHAnsi"/>
          <w:sz w:val="24"/>
          <w:szCs w:val="24"/>
          <w:lang w:val="el-GR"/>
        </w:rPr>
        <w:t xml:space="preserve">στην ιστοσελίδα της Εταιρείας </w:t>
      </w:r>
      <w:r w:rsidR="004013F7" w:rsidRPr="00B7309A">
        <w:rPr>
          <w:rFonts w:asciiTheme="majorHAnsi" w:hAnsiTheme="majorHAnsi" w:cstheme="majorHAnsi"/>
          <w:sz w:val="24"/>
          <w:szCs w:val="24"/>
          <w:lang w:val="el-GR"/>
        </w:rPr>
        <w:t>(</w:t>
      </w:r>
      <w:hyperlink r:id="rId11" w:history="1">
        <w:r w:rsidR="004013F7" w:rsidRPr="00B7309A">
          <w:rPr>
            <w:rStyle w:val="Hyperlink"/>
            <w:rFonts w:asciiTheme="majorHAnsi" w:hAnsiTheme="majorHAnsi" w:cstheme="majorHAnsi"/>
            <w:sz w:val="24"/>
            <w:szCs w:val="24"/>
          </w:rPr>
          <w:t>www</w:t>
        </w:r>
        <w:r w:rsidR="004013F7" w:rsidRPr="00B7309A">
          <w:rPr>
            <w:rStyle w:val="Hyperlink"/>
            <w:rFonts w:asciiTheme="majorHAnsi" w:hAnsiTheme="majorHAnsi" w:cstheme="majorHAnsi"/>
            <w:sz w:val="24"/>
            <w:szCs w:val="24"/>
            <w:lang w:val="el-GR"/>
          </w:rPr>
          <w:t>.</w:t>
        </w:r>
        <w:r w:rsidR="004013F7" w:rsidRPr="00B7309A">
          <w:rPr>
            <w:rStyle w:val="Hyperlink"/>
            <w:rFonts w:asciiTheme="majorHAnsi" w:hAnsiTheme="majorHAnsi" w:cstheme="majorHAnsi"/>
            <w:sz w:val="24"/>
            <w:szCs w:val="24"/>
          </w:rPr>
          <w:t>lamdadev</w:t>
        </w:r>
        <w:r w:rsidR="004013F7" w:rsidRPr="00B7309A">
          <w:rPr>
            <w:rStyle w:val="Hyperlink"/>
            <w:rFonts w:asciiTheme="majorHAnsi" w:hAnsiTheme="majorHAnsi" w:cstheme="majorHAnsi"/>
            <w:sz w:val="24"/>
            <w:szCs w:val="24"/>
            <w:lang w:val="el-GR"/>
          </w:rPr>
          <w:t>.</w:t>
        </w:r>
        <w:r w:rsidR="004013F7" w:rsidRPr="00B7309A">
          <w:rPr>
            <w:rStyle w:val="Hyperlink"/>
            <w:rFonts w:asciiTheme="majorHAnsi" w:hAnsiTheme="majorHAnsi" w:cstheme="majorHAnsi"/>
            <w:sz w:val="24"/>
            <w:szCs w:val="24"/>
          </w:rPr>
          <w:t>com</w:t>
        </w:r>
      </w:hyperlink>
      <w:r w:rsidR="004013F7" w:rsidRPr="00B7309A">
        <w:rPr>
          <w:rFonts w:asciiTheme="majorHAnsi" w:hAnsiTheme="majorHAnsi" w:cstheme="majorHAnsi"/>
          <w:sz w:val="24"/>
          <w:szCs w:val="24"/>
          <w:lang w:val="el-GR"/>
        </w:rPr>
        <w:t>)</w:t>
      </w:r>
      <w:r w:rsidR="004013F7" w:rsidRPr="00B7309A" w:rsidDel="004013F7">
        <w:rPr>
          <w:rFonts w:asciiTheme="majorHAnsi" w:hAnsiTheme="majorHAnsi" w:cstheme="majorHAnsi"/>
          <w:sz w:val="24"/>
          <w:szCs w:val="24"/>
          <w:lang w:val="el-GR"/>
        </w:rPr>
        <w:t xml:space="preserve"> </w:t>
      </w:r>
      <w:r w:rsidR="00223E89" w:rsidRPr="00B7309A">
        <w:rPr>
          <w:rFonts w:asciiTheme="majorHAnsi" w:hAnsiTheme="majorHAnsi" w:cstheme="majorHAnsi"/>
          <w:sz w:val="24"/>
          <w:szCs w:val="24"/>
          <w:lang w:val="el-GR"/>
        </w:rPr>
        <w:t>και σε αυτή του Χρηματιστηρίου Αθηνών</w:t>
      </w:r>
      <w:r w:rsidR="007B3147" w:rsidRPr="00B7309A">
        <w:rPr>
          <w:rFonts w:asciiTheme="majorHAnsi" w:hAnsiTheme="majorHAnsi" w:cstheme="majorHAnsi"/>
          <w:sz w:val="24"/>
          <w:szCs w:val="24"/>
          <w:lang w:val="el-GR"/>
        </w:rPr>
        <w:t xml:space="preserve"> </w:t>
      </w:r>
      <w:r w:rsidR="00F943F0" w:rsidRPr="00B7309A">
        <w:rPr>
          <w:rFonts w:asciiTheme="majorHAnsi" w:hAnsiTheme="majorHAnsi" w:cstheme="majorHAnsi"/>
          <w:sz w:val="24"/>
          <w:szCs w:val="24"/>
          <w:lang w:val="el-GR"/>
        </w:rPr>
        <w:t>(</w:t>
      </w:r>
      <w:hyperlink r:id="rId12" w:history="1">
        <w:r w:rsidR="00FE7895" w:rsidRPr="00B7309A">
          <w:rPr>
            <w:rStyle w:val="Hyperlink"/>
            <w:rFonts w:asciiTheme="majorHAnsi" w:hAnsiTheme="majorHAnsi" w:cstheme="majorHAnsi"/>
            <w:sz w:val="24"/>
            <w:szCs w:val="24"/>
            <w:lang w:val="el-GR"/>
          </w:rPr>
          <w:t>www.athexgroup.gr</w:t>
        </w:r>
      </w:hyperlink>
      <w:r w:rsidR="00F943F0" w:rsidRPr="00B7309A">
        <w:rPr>
          <w:rFonts w:asciiTheme="majorHAnsi" w:hAnsiTheme="majorHAnsi" w:cstheme="majorHAnsi"/>
          <w:sz w:val="24"/>
          <w:szCs w:val="24"/>
          <w:lang w:val="el-GR"/>
        </w:rPr>
        <w:t>)</w:t>
      </w:r>
      <w:r w:rsidR="00223E89" w:rsidRPr="00B7309A">
        <w:rPr>
          <w:rFonts w:asciiTheme="majorHAnsi" w:hAnsiTheme="majorHAnsi" w:cstheme="majorHAnsi"/>
          <w:sz w:val="24"/>
          <w:szCs w:val="24"/>
          <w:lang w:val="el-GR"/>
        </w:rPr>
        <w:t>.</w:t>
      </w:r>
    </w:p>
    <w:p w14:paraId="31E993BA" w14:textId="6DC40FFD" w:rsidR="00EA5B8C" w:rsidRPr="00B7309A" w:rsidRDefault="00BD0A13" w:rsidP="002731BB">
      <w:pPr>
        <w:spacing w:before="120" w:after="120" w:line="276" w:lineRule="auto"/>
        <w:jc w:val="both"/>
        <w:rPr>
          <w:rFonts w:asciiTheme="majorHAnsi" w:hAnsiTheme="majorHAnsi" w:cstheme="majorHAnsi"/>
          <w:b/>
          <w:bCs/>
          <w:sz w:val="24"/>
          <w:szCs w:val="24"/>
          <w:u w:val="single"/>
          <w:lang w:val="el-GR"/>
        </w:rPr>
      </w:pPr>
      <w:r w:rsidRPr="00B7309A">
        <w:rPr>
          <w:rFonts w:asciiTheme="majorHAnsi" w:hAnsiTheme="majorHAnsi" w:cstheme="majorHAnsi"/>
          <w:b/>
          <w:bCs/>
          <w:sz w:val="24"/>
          <w:szCs w:val="24"/>
          <w:u w:val="single"/>
          <w:lang w:val="el-GR"/>
        </w:rPr>
        <w:t xml:space="preserve">Ενημέρωση Επενδυτικού Κοινού </w:t>
      </w:r>
      <w:r w:rsidR="00EA5B8C" w:rsidRPr="00B7309A">
        <w:rPr>
          <w:rFonts w:asciiTheme="majorHAnsi" w:hAnsiTheme="majorHAnsi" w:cstheme="majorHAnsi"/>
          <w:b/>
          <w:bCs/>
          <w:sz w:val="24"/>
          <w:szCs w:val="24"/>
          <w:u w:val="single"/>
          <w:lang w:val="el-GR"/>
        </w:rPr>
        <w:t xml:space="preserve">για </w:t>
      </w:r>
      <w:r w:rsidR="008A4E1F" w:rsidRPr="00B7309A">
        <w:rPr>
          <w:rFonts w:asciiTheme="majorHAnsi" w:hAnsiTheme="majorHAnsi" w:cstheme="majorHAnsi"/>
          <w:b/>
          <w:bCs/>
          <w:sz w:val="24"/>
          <w:szCs w:val="24"/>
          <w:u w:val="single"/>
          <w:lang w:val="el-GR"/>
        </w:rPr>
        <w:t xml:space="preserve">τα Οικονομικά Αποτελέσματα </w:t>
      </w:r>
      <w:r w:rsidR="00556EC8" w:rsidRPr="00B7309A">
        <w:rPr>
          <w:rFonts w:asciiTheme="majorHAnsi" w:hAnsiTheme="majorHAnsi" w:cstheme="majorHAnsi"/>
          <w:b/>
          <w:bCs/>
          <w:sz w:val="24"/>
          <w:szCs w:val="24"/>
          <w:u w:val="single"/>
          <w:lang w:val="el-GR"/>
        </w:rPr>
        <w:t>Έτους</w:t>
      </w:r>
      <w:r w:rsidR="00A8750D" w:rsidRPr="00B7309A">
        <w:rPr>
          <w:rFonts w:asciiTheme="majorHAnsi" w:hAnsiTheme="majorHAnsi" w:cstheme="majorHAnsi"/>
          <w:b/>
          <w:bCs/>
          <w:sz w:val="24"/>
          <w:szCs w:val="24"/>
          <w:u w:val="single"/>
          <w:lang w:val="el-GR"/>
        </w:rPr>
        <w:t xml:space="preserve"> </w:t>
      </w:r>
      <w:r w:rsidR="00337E2A" w:rsidRPr="00B7309A">
        <w:rPr>
          <w:rFonts w:asciiTheme="majorHAnsi" w:hAnsiTheme="majorHAnsi" w:cstheme="majorHAnsi"/>
          <w:b/>
          <w:bCs/>
          <w:sz w:val="24"/>
          <w:szCs w:val="24"/>
          <w:u w:val="single"/>
          <w:lang w:val="el-GR"/>
        </w:rPr>
        <w:t>2023</w:t>
      </w:r>
    </w:p>
    <w:p w14:paraId="4ABECD4D" w14:textId="3DEB1583" w:rsidR="003460C0" w:rsidRPr="00170C28" w:rsidRDefault="008F5B06" w:rsidP="002731BB">
      <w:pPr>
        <w:spacing w:after="0" w:line="256" w:lineRule="auto"/>
        <w:contextualSpacing/>
        <w:jc w:val="both"/>
        <w:rPr>
          <w:rFonts w:asciiTheme="majorHAnsi" w:hAnsiTheme="majorHAnsi" w:cstheme="majorHAnsi"/>
          <w:sz w:val="18"/>
          <w:szCs w:val="18"/>
          <w:lang w:val="el-GR"/>
        </w:rPr>
      </w:pPr>
      <w:r w:rsidRPr="00170C28">
        <w:rPr>
          <w:rFonts w:asciiTheme="majorHAnsi" w:hAnsiTheme="majorHAnsi" w:cstheme="majorHAnsi"/>
          <w:color w:val="000000" w:themeColor="text1"/>
          <w:sz w:val="24"/>
          <w:szCs w:val="24"/>
          <w:lang w:val="el-GR"/>
        </w:rPr>
        <w:t xml:space="preserve">Η ενημέρωση του επενδυτικού κοινού (αναλυτών και επενδυτών) </w:t>
      </w:r>
      <w:r w:rsidR="0035200F" w:rsidRPr="00170C28">
        <w:rPr>
          <w:rFonts w:asciiTheme="majorHAnsi" w:hAnsiTheme="majorHAnsi" w:cstheme="majorHAnsi"/>
          <w:color w:val="000000" w:themeColor="text1"/>
          <w:sz w:val="24"/>
          <w:szCs w:val="24"/>
          <w:lang w:val="el-GR"/>
        </w:rPr>
        <w:t xml:space="preserve">για τα οικονομικά αποτελέσματα </w:t>
      </w:r>
      <w:r w:rsidR="00682BA4" w:rsidRPr="00170C28">
        <w:rPr>
          <w:rFonts w:asciiTheme="majorHAnsi" w:hAnsiTheme="majorHAnsi" w:cstheme="majorHAnsi"/>
          <w:color w:val="000000" w:themeColor="text1"/>
          <w:sz w:val="24"/>
          <w:szCs w:val="24"/>
          <w:lang w:val="el-GR"/>
        </w:rPr>
        <w:t>Έτους</w:t>
      </w:r>
      <w:r w:rsidR="00D14425" w:rsidRPr="00170C28">
        <w:rPr>
          <w:rFonts w:asciiTheme="majorHAnsi" w:hAnsiTheme="majorHAnsi" w:cstheme="majorHAnsi"/>
          <w:color w:val="000000" w:themeColor="text1"/>
          <w:sz w:val="24"/>
          <w:szCs w:val="24"/>
          <w:lang w:val="el-GR"/>
        </w:rPr>
        <w:t xml:space="preserve"> </w:t>
      </w:r>
      <w:r w:rsidR="002F0209" w:rsidRPr="00170C28">
        <w:rPr>
          <w:rFonts w:asciiTheme="majorHAnsi" w:hAnsiTheme="majorHAnsi" w:cstheme="majorHAnsi"/>
          <w:color w:val="000000" w:themeColor="text1"/>
          <w:sz w:val="24"/>
          <w:szCs w:val="24"/>
          <w:lang w:val="el-GR"/>
        </w:rPr>
        <w:t xml:space="preserve">2023 </w:t>
      </w:r>
      <w:r w:rsidR="00A06AF0" w:rsidRPr="00170C28">
        <w:rPr>
          <w:rFonts w:asciiTheme="majorHAnsi" w:hAnsiTheme="majorHAnsi" w:cstheme="majorHAnsi"/>
          <w:color w:val="000000" w:themeColor="text1"/>
          <w:sz w:val="24"/>
          <w:szCs w:val="24"/>
          <w:lang w:val="el-GR"/>
        </w:rPr>
        <w:t xml:space="preserve">θα πραγματοποιηθεί μέσω τηλεδιάσκεψης </w:t>
      </w:r>
      <w:r w:rsidR="001B145B" w:rsidRPr="00170C28">
        <w:rPr>
          <w:rFonts w:asciiTheme="majorHAnsi" w:hAnsiTheme="majorHAnsi" w:cstheme="majorHAnsi"/>
          <w:color w:val="000000" w:themeColor="text1"/>
          <w:sz w:val="24"/>
          <w:szCs w:val="24"/>
          <w:lang w:val="el-GR"/>
        </w:rPr>
        <w:t xml:space="preserve">την </w:t>
      </w:r>
      <w:r w:rsidR="00682BA4" w:rsidRPr="00170C28">
        <w:rPr>
          <w:rFonts w:asciiTheme="majorHAnsi" w:hAnsiTheme="majorHAnsi" w:cstheme="majorHAnsi"/>
          <w:b/>
          <w:bCs/>
          <w:color w:val="000000" w:themeColor="text1"/>
          <w:sz w:val="24"/>
          <w:szCs w:val="24"/>
          <w:lang w:val="el-GR"/>
        </w:rPr>
        <w:t>Πέμπτη</w:t>
      </w:r>
      <w:r w:rsidR="001B145B" w:rsidRPr="00170C28">
        <w:rPr>
          <w:rFonts w:asciiTheme="majorHAnsi" w:hAnsiTheme="majorHAnsi" w:cstheme="majorHAnsi"/>
          <w:b/>
          <w:bCs/>
          <w:color w:val="000000" w:themeColor="text1"/>
          <w:sz w:val="24"/>
          <w:szCs w:val="24"/>
          <w:lang w:val="el-GR"/>
        </w:rPr>
        <w:t xml:space="preserve"> </w:t>
      </w:r>
      <w:r w:rsidR="00682BA4" w:rsidRPr="00170C28">
        <w:rPr>
          <w:rFonts w:asciiTheme="majorHAnsi" w:hAnsiTheme="majorHAnsi" w:cstheme="majorHAnsi"/>
          <w:b/>
          <w:bCs/>
          <w:color w:val="000000" w:themeColor="text1"/>
          <w:sz w:val="24"/>
          <w:szCs w:val="24"/>
          <w:lang w:val="el-GR"/>
        </w:rPr>
        <w:t>18</w:t>
      </w:r>
      <w:r w:rsidR="002F0209" w:rsidRPr="00170C28">
        <w:rPr>
          <w:rFonts w:asciiTheme="majorHAnsi" w:hAnsiTheme="majorHAnsi" w:cstheme="majorHAnsi"/>
          <w:b/>
          <w:bCs/>
          <w:color w:val="000000" w:themeColor="text1"/>
          <w:sz w:val="24"/>
          <w:szCs w:val="24"/>
          <w:lang w:val="el-GR"/>
        </w:rPr>
        <w:t xml:space="preserve"> </w:t>
      </w:r>
      <w:r w:rsidR="00A614E1" w:rsidRPr="00170C28">
        <w:rPr>
          <w:rFonts w:asciiTheme="majorHAnsi" w:hAnsiTheme="majorHAnsi" w:cstheme="majorHAnsi"/>
          <w:b/>
          <w:bCs/>
          <w:color w:val="000000" w:themeColor="text1"/>
          <w:sz w:val="24"/>
          <w:szCs w:val="24"/>
        </w:rPr>
        <w:t>A</w:t>
      </w:r>
      <w:proofErr w:type="spellStart"/>
      <w:r w:rsidR="00682BA4" w:rsidRPr="00170C28">
        <w:rPr>
          <w:rFonts w:asciiTheme="majorHAnsi" w:hAnsiTheme="majorHAnsi" w:cstheme="majorHAnsi"/>
          <w:b/>
          <w:bCs/>
          <w:color w:val="000000" w:themeColor="text1"/>
          <w:sz w:val="24"/>
          <w:szCs w:val="24"/>
          <w:lang w:val="el-GR"/>
        </w:rPr>
        <w:t>πριλίου</w:t>
      </w:r>
      <w:proofErr w:type="spellEnd"/>
      <w:r w:rsidR="003029C6" w:rsidRPr="00170C28">
        <w:rPr>
          <w:rFonts w:asciiTheme="majorHAnsi" w:hAnsiTheme="majorHAnsi" w:cstheme="majorHAnsi"/>
          <w:b/>
          <w:bCs/>
          <w:color w:val="000000" w:themeColor="text1"/>
          <w:sz w:val="24"/>
          <w:szCs w:val="24"/>
          <w:lang w:val="el-GR"/>
        </w:rPr>
        <w:t xml:space="preserve"> </w:t>
      </w:r>
      <w:r w:rsidR="001B145B" w:rsidRPr="00170C28">
        <w:rPr>
          <w:rFonts w:asciiTheme="majorHAnsi" w:hAnsiTheme="majorHAnsi" w:cstheme="majorHAnsi"/>
          <w:b/>
          <w:bCs/>
          <w:color w:val="000000" w:themeColor="text1"/>
          <w:sz w:val="24"/>
          <w:szCs w:val="24"/>
          <w:lang w:val="el-GR"/>
        </w:rPr>
        <w:t>202</w:t>
      </w:r>
      <w:r w:rsidR="00682BA4" w:rsidRPr="00170C28">
        <w:rPr>
          <w:rFonts w:asciiTheme="majorHAnsi" w:hAnsiTheme="majorHAnsi" w:cstheme="majorHAnsi"/>
          <w:b/>
          <w:bCs/>
          <w:color w:val="000000" w:themeColor="text1"/>
          <w:sz w:val="24"/>
          <w:szCs w:val="24"/>
          <w:lang w:val="el-GR"/>
        </w:rPr>
        <w:t>4</w:t>
      </w:r>
      <w:r w:rsidR="001B145B" w:rsidRPr="00170C28">
        <w:rPr>
          <w:rFonts w:asciiTheme="majorHAnsi" w:hAnsiTheme="majorHAnsi" w:cstheme="majorHAnsi"/>
          <w:b/>
          <w:bCs/>
          <w:color w:val="000000" w:themeColor="text1"/>
          <w:sz w:val="24"/>
          <w:szCs w:val="24"/>
          <w:lang w:val="el-GR"/>
        </w:rPr>
        <w:t xml:space="preserve"> (1</w:t>
      </w:r>
      <w:r w:rsidR="00C92165" w:rsidRPr="00170C28">
        <w:rPr>
          <w:rFonts w:asciiTheme="majorHAnsi" w:hAnsiTheme="majorHAnsi" w:cstheme="majorHAnsi"/>
          <w:b/>
          <w:bCs/>
          <w:color w:val="000000" w:themeColor="text1"/>
          <w:sz w:val="24"/>
          <w:szCs w:val="24"/>
          <w:lang w:val="el-GR"/>
        </w:rPr>
        <w:t>7</w:t>
      </w:r>
      <w:r w:rsidR="001B145B" w:rsidRPr="00170C28">
        <w:rPr>
          <w:rFonts w:asciiTheme="majorHAnsi" w:hAnsiTheme="majorHAnsi" w:cstheme="majorHAnsi"/>
          <w:b/>
          <w:bCs/>
          <w:color w:val="000000" w:themeColor="text1"/>
          <w:sz w:val="24"/>
          <w:szCs w:val="24"/>
          <w:lang w:val="el-GR"/>
        </w:rPr>
        <w:t>:00 ώρα Ελλάδος)</w:t>
      </w:r>
      <w:r w:rsidR="001B145B" w:rsidRPr="00170C28">
        <w:rPr>
          <w:rFonts w:asciiTheme="majorHAnsi" w:hAnsiTheme="majorHAnsi" w:cstheme="majorHAnsi"/>
          <w:color w:val="000000" w:themeColor="text1"/>
          <w:sz w:val="24"/>
          <w:szCs w:val="24"/>
          <w:lang w:val="el-GR"/>
        </w:rPr>
        <w:t xml:space="preserve">. Περισσότερες πληροφορίες θα βρείτε </w:t>
      </w:r>
      <w:r w:rsidR="00945082" w:rsidRPr="00170C28">
        <w:rPr>
          <w:rFonts w:asciiTheme="majorHAnsi" w:hAnsiTheme="majorHAnsi" w:cstheme="majorHAnsi"/>
          <w:color w:val="000000" w:themeColor="text1"/>
          <w:sz w:val="24"/>
          <w:szCs w:val="24"/>
          <w:lang w:val="el-GR"/>
        </w:rPr>
        <w:t xml:space="preserve">στην ιστοσελίδα της Εταιρείας </w:t>
      </w:r>
      <w:r w:rsidR="00945082" w:rsidRPr="00170C28">
        <w:rPr>
          <w:rFonts w:asciiTheme="majorHAnsi" w:hAnsiTheme="majorHAnsi" w:cstheme="majorHAnsi"/>
          <w:sz w:val="24"/>
          <w:szCs w:val="24"/>
          <w:lang w:val="el-GR"/>
        </w:rPr>
        <w:t>(</w:t>
      </w:r>
      <w:hyperlink r:id="rId13" w:history="1">
        <w:r w:rsidR="00945082" w:rsidRPr="00170C28">
          <w:rPr>
            <w:rStyle w:val="Hyperlink"/>
            <w:rFonts w:asciiTheme="majorHAnsi" w:hAnsiTheme="majorHAnsi" w:cstheme="majorHAnsi"/>
            <w:sz w:val="24"/>
            <w:szCs w:val="24"/>
          </w:rPr>
          <w:t>www</w:t>
        </w:r>
        <w:r w:rsidR="00945082" w:rsidRPr="00170C28">
          <w:rPr>
            <w:rStyle w:val="Hyperlink"/>
            <w:rFonts w:asciiTheme="majorHAnsi" w:hAnsiTheme="majorHAnsi" w:cstheme="majorHAnsi"/>
            <w:sz w:val="24"/>
            <w:szCs w:val="24"/>
            <w:lang w:val="el-GR"/>
          </w:rPr>
          <w:t>.</w:t>
        </w:r>
        <w:proofErr w:type="spellStart"/>
        <w:r w:rsidR="00945082" w:rsidRPr="00170C28">
          <w:rPr>
            <w:rStyle w:val="Hyperlink"/>
            <w:rFonts w:asciiTheme="majorHAnsi" w:hAnsiTheme="majorHAnsi" w:cstheme="majorHAnsi"/>
            <w:sz w:val="24"/>
            <w:szCs w:val="24"/>
          </w:rPr>
          <w:t>lamdadev</w:t>
        </w:r>
        <w:proofErr w:type="spellEnd"/>
        <w:r w:rsidR="00945082" w:rsidRPr="00170C28">
          <w:rPr>
            <w:rStyle w:val="Hyperlink"/>
            <w:rFonts w:asciiTheme="majorHAnsi" w:hAnsiTheme="majorHAnsi" w:cstheme="majorHAnsi"/>
            <w:sz w:val="24"/>
            <w:szCs w:val="24"/>
            <w:lang w:val="el-GR"/>
          </w:rPr>
          <w:t>.</w:t>
        </w:r>
        <w:r w:rsidR="00945082" w:rsidRPr="00170C28">
          <w:rPr>
            <w:rStyle w:val="Hyperlink"/>
            <w:rFonts w:asciiTheme="majorHAnsi" w:hAnsiTheme="majorHAnsi" w:cstheme="majorHAnsi"/>
            <w:sz w:val="24"/>
            <w:szCs w:val="24"/>
          </w:rPr>
          <w:t>com</w:t>
        </w:r>
      </w:hyperlink>
      <w:r w:rsidR="00945082" w:rsidRPr="00170C28">
        <w:rPr>
          <w:rFonts w:asciiTheme="majorHAnsi" w:hAnsiTheme="majorHAnsi" w:cstheme="majorHAnsi"/>
          <w:sz w:val="24"/>
          <w:szCs w:val="24"/>
          <w:lang w:val="el-GR"/>
        </w:rPr>
        <w:t>)</w:t>
      </w:r>
      <w:r w:rsidR="001B145B" w:rsidRPr="00170C28">
        <w:rPr>
          <w:rFonts w:asciiTheme="majorHAnsi" w:hAnsiTheme="majorHAnsi" w:cstheme="majorHAnsi"/>
          <w:sz w:val="24"/>
          <w:szCs w:val="24"/>
          <w:lang w:val="el-GR"/>
        </w:rPr>
        <w:t>.</w:t>
      </w:r>
    </w:p>
    <w:sectPr w:rsidR="003460C0" w:rsidRPr="00170C28" w:rsidSect="009E5B9A">
      <w:headerReference w:type="even" r:id="rId14"/>
      <w:headerReference w:type="default" r:id="rId15"/>
      <w:footerReference w:type="default" r:id="rId16"/>
      <w:headerReference w:type="first" r:id="rId17"/>
      <w:pgSz w:w="11906" w:h="16838" w:code="9"/>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A2B0" w14:textId="77777777" w:rsidR="009E5B9A" w:rsidRDefault="009E5B9A" w:rsidP="00E42F24">
      <w:pPr>
        <w:spacing w:after="0" w:line="240" w:lineRule="auto"/>
      </w:pPr>
      <w:r>
        <w:separator/>
      </w:r>
    </w:p>
  </w:endnote>
  <w:endnote w:type="continuationSeparator" w:id="0">
    <w:p w14:paraId="27CCCD7B" w14:textId="77777777" w:rsidR="009E5B9A" w:rsidRDefault="009E5B9A" w:rsidP="00E42F24">
      <w:pPr>
        <w:spacing w:after="0" w:line="240" w:lineRule="auto"/>
      </w:pPr>
      <w:r>
        <w:continuationSeparator/>
      </w:r>
    </w:p>
  </w:endnote>
  <w:endnote w:type="continuationNotice" w:id="1">
    <w:p w14:paraId="7C6030DF" w14:textId="77777777" w:rsidR="009E5B9A" w:rsidRDefault="009E5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Zapf Dingbats">
    <w:altName w:val="Symbol"/>
    <w:charset w:val="02"/>
    <w:family w:val="auto"/>
    <w:pitch w:val="variable"/>
    <w:sig w:usb0="00000000" w:usb1="0000001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7747" w14:textId="0CF4B690" w:rsidR="00E42F24" w:rsidRPr="00893C61" w:rsidRDefault="00E42F24" w:rsidP="00E42F24">
    <w:pPr>
      <w:pStyle w:val="Footer"/>
      <w:ind w:right="-582" w:hanging="900"/>
      <w:jc w:val="center"/>
      <w:rPr>
        <w:rFonts w:ascii="Century Gothic" w:hAnsi="Century Gothic" w:cs="Arial"/>
        <w:color w:val="034694"/>
        <w:sz w:val="16"/>
        <w:szCs w:val="16"/>
        <w:lang w:val="el-GR"/>
      </w:rPr>
    </w:pPr>
    <w:r w:rsidRPr="00001DD0">
      <w:rPr>
        <w:rFonts w:ascii="Century Gothic" w:hAnsi="Century Gothic" w:cs="Arial"/>
        <w:color w:val="034694"/>
        <w:sz w:val="16"/>
        <w:szCs w:val="16"/>
      </w:rPr>
      <w:t>________________________________________________________________________________________________________________________________</w:t>
    </w:r>
  </w:p>
  <w:p w14:paraId="50E31418" w14:textId="230C785F" w:rsidR="00E42F24" w:rsidRDefault="005B0DE8" w:rsidP="005B0DE8">
    <w:pPr>
      <w:pStyle w:val="Footer"/>
      <w:ind w:right="-582" w:hanging="709"/>
      <w:jc w:val="center"/>
      <w:rPr>
        <w:rStyle w:val="Hyperlink"/>
        <w:rFonts w:ascii="Century Gothic" w:hAnsi="Century Gothic" w:cs="Arial"/>
        <w:sz w:val="16"/>
        <w:szCs w:val="16"/>
        <w:lang w:val="fr-FR"/>
      </w:rPr>
    </w:pPr>
    <w:proofErr w:type="spellStart"/>
    <w:r>
      <w:rPr>
        <w:rFonts w:ascii="Century Gothic" w:hAnsi="Century Gothic" w:cs="Arial"/>
        <w:color w:val="2F5496"/>
        <w:sz w:val="16"/>
        <w:szCs w:val="16"/>
        <w:lang w:val="el-GR"/>
      </w:rPr>
      <w:t>Λεωφ</w:t>
    </w:r>
    <w:proofErr w:type="spellEnd"/>
    <w:r w:rsidRPr="005B0DE8">
      <w:rPr>
        <w:rFonts w:ascii="Century Gothic" w:hAnsi="Century Gothic" w:cs="Arial"/>
        <w:color w:val="2F5496"/>
        <w:sz w:val="16"/>
        <w:szCs w:val="16"/>
      </w:rPr>
      <w:t xml:space="preserve">. </w:t>
    </w:r>
    <w:proofErr w:type="spellStart"/>
    <w:r>
      <w:rPr>
        <w:rFonts w:ascii="Century Gothic" w:hAnsi="Century Gothic" w:cs="Arial"/>
        <w:color w:val="2F5496"/>
        <w:sz w:val="16"/>
        <w:szCs w:val="16"/>
        <w:lang w:val="el-GR"/>
      </w:rPr>
      <w:t>Κηφισίας</w:t>
    </w:r>
    <w:proofErr w:type="spellEnd"/>
    <w:r w:rsidRPr="005B0DE8">
      <w:rPr>
        <w:rFonts w:ascii="Century Gothic" w:hAnsi="Century Gothic" w:cs="Arial"/>
        <w:color w:val="2F5496"/>
        <w:sz w:val="16"/>
        <w:szCs w:val="16"/>
      </w:rPr>
      <w:t xml:space="preserve"> </w:t>
    </w:r>
    <w:r w:rsidR="00E42F24" w:rsidRPr="0014001F">
      <w:rPr>
        <w:rFonts w:ascii="Century Gothic" w:hAnsi="Century Gothic" w:cs="Arial"/>
        <w:color w:val="2F5496"/>
        <w:sz w:val="16"/>
        <w:szCs w:val="16"/>
      </w:rPr>
      <w:t>37</w:t>
    </w:r>
    <w:r w:rsidR="00E42F24" w:rsidRPr="0014001F">
      <w:rPr>
        <w:rFonts w:ascii="Century Gothic" w:hAnsi="Century Gothic" w:cs="Arial"/>
        <w:color w:val="2F5496"/>
        <w:sz w:val="16"/>
        <w:szCs w:val="16"/>
        <w:vertAlign w:val="superscript"/>
      </w:rPr>
      <w:t>Α</w:t>
    </w:r>
    <w:r w:rsidR="00E42F24" w:rsidRPr="0014001F">
      <w:rPr>
        <w:rFonts w:ascii="Century Gothic" w:hAnsi="Century Gothic" w:cs="Arial"/>
        <w:color w:val="2F5496"/>
        <w:sz w:val="16"/>
        <w:szCs w:val="16"/>
      </w:rPr>
      <w:t xml:space="preserve"> </w:t>
    </w:r>
    <w:r w:rsidR="00E42F24" w:rsidRPr="0014001F">
      <w:rPr>
        <w:rFonts w:ascii="Century Gothic" w:hAnsi="Century Gothic" w:cs="Arial"/>
        <w:color w:val="2F5496"/>
        <w:sz w:val="16"/>
        <w:szCs w:val="16"/>
        <w:lang w:val="en-GB"/>
      </w:rPr>
      <w:t>(</w:t>
    </w:r>
    <w:r w:rsidR="00E42F24" w:rsidRPr="0014001F">
      <w:rPr>
        <w:rFonts w:ascii="Century Gothic" w:hAnsi="Century Gothic" w:cs="Arial"/>
        <w:color w:val="2F5496"/>
        <w:sz w:val="16"/>
        <w:szCs w:val="16"/>
      </w:rPr>
      <w:t>Golden Hall</w:t>
    </w:r>
    <w:r w:rsidR="00E42F24" w:rsidRPr="0014001F">
      <w:rPr>
        <w:rFonts w:ascii="Century Gothic" w:hAnsi="Century Gothic" w:cs="Arial"/>
        <w:color w:val="2F5496"/>
        <w:sz w:val="16"/>
        <w:szCs w:val="16"/>
        <w:lang w:val="en-GB"/>
      </w:rPr>
      <w:t>)</w:t>
    </w:r>
    <w:r w:rsidR="00E42F24" w:rsidRPr="0014001F">
      <w:rPr>
        <w:rFonts w:ascii="Century Gothic" w:hAnsi="Century Gothic" w:cs="Arial"/>
        <w:color w:val="2F5496"/>
        <w:sz w:val="16"/>
        <w:szCs w:val="16"/>
      </w:rPr>
      <w:t xml:space="preserve"> •</w:t>
    </w:r>
    <w:r w:rsidRPr="005B0DE8">
      <w:rPr>
        <w:rFonts w:ascii="Century Gothic" w:hAnsi="Century Gothic" w:cs="Arial"/>
        <w:color w:val="2F5496"/>
        <w:sz w:val="16"/>
        <w:szCs w:val="16"/>
      </w:rPr>
      <w:t xml:space="preserve"> </w:t>
    </w:r>
    <w:r w:rsidR="00E42F24" w:rsidRPr="0014001F">
      <w:rPr>
        <w:rFonts w:ascii="Century Gothic" w:hAnsi="Century Gothic" w:cs="Arial"/>
        <w:color w:val="2F5496"/>
        <w:sz w:val="16"/>
        <w:szCs w:val="16"/>
      </w:rPr>
      <w:t xml:space="preserve">151 23 </w:t>
    </w:r>
    <w:r>
      <w:rPr>
        <w:rFonts w:ascii="Century Gothic" w:hAnsi="Century Gothic" w:cs="Arial"/>
        <w:color w:val="2F5496"/>
        <w:sz w:val="16"/>
        <w:szCs w:val="16"/>
        <w:lang w:val="el-GR"/>
      </w:rPr>
      <w:t>Μαρούσι</w:t>
    </w:r>
    <w:r w:rsidRPr="005B0DE8">
      <w:rPr>
        <w:rFonts w:ascii="Century Gothic" w:hAnsi="Century Gothic" w:cs="Arial"/>
        <w:color w:val="2F5496"/>
        <w:sz w:val="16"/>
        <w:szCs w:val="16"/>
      </w:rPr>
      <w:t xml:space="preserve"> </w:t>
    </w:r>
    <w:r w:rsidR="00E42F24" w:rsidRPr="0014001F">
      <w:rPr>
        <w:rFonts w:ascii="Century Gothic" w:hAnsi="Century Gothic" w:cs="Arial"/>
        <w:color w:val="2F5496"/>
        <w:sz w:val="16"/>
        <w:szCs w:val="16"/>
        <w:lang w:val="fr-FR"/>
      </w:rPr>
      <w:t xml:space="preserve">• </w:t>
    </w:r>
    <w:proofErr w:type="spellStart"/>
    <w:r>
      <w:rPr>
        <w:rFonts w:ascii="Century Gothic" w:hAnsi="Century Gothic" w:cs="Arial"/>
        <w:color w:val="2F5496"/>
        <w:sz w:val="16"/>
        <w:szCs w:val="16"/>
        <w:lang w:val="el-GR"/>
      </w:rPr>
      <w:t>Τηλ</w:t>
    </w:r>
    <w:proofErr w:type="spellEnd"/>
    <w:r w:rsidR="00E42F24" w:rsidRPr="0014001F">
      <w:rPr>
        <w:rFonts w:ascii="Century Gothic" w:hAnsi="Century Gothic" w:cs="Arial"/>
        <w:color w:val="2F5496"/>
        <w:sz w:val="16"/>
        <w:szCs w:val="16"/>
        <w:lang w:val="fr-FR"/>
      </w:rPr>
      <w:t>: 210 7450 600 • Fax:</w:t>
    </w:r>
    <w:r w:rsidRPr="005B0DE8">
      <w:rPr>
        <w:rFonts w:ascii="Century Gothic" w:hAnsi="Century Gothic" w:cs="Arial"/>
        <w:color w:val="2F5496"/>
        <w:sz w:val="16"/>
        <w:szCs w:val="16"/>
      </w:rPr>
      <w:t xml:space="preserve"> </w:t>
    </w:r>
    <w:r w:rsidR="00E42F24" w:rsidRPr="0014001F">
      <w:rPr>
        <w:rFonts w:ascii="Century Gothic" w:hAnsi="Century Gothic" w:cs="Arial"/>
        <w:color w:val="2F5496"/>
        <w:sz w:val="16"/>
        <w:szCs w:val="16"/>
        <w:lang w:val="fr-FR"/>
      </w:rPr>
      <w:t xml:space="preserve">210 7450 645 • e-mail: </w:t>
    </w:r>
    <w:hyperlink r:id="rId1" w:history="1">
      <w:r w:rsidR="00E42F24" w:rsidRPr="009B4BA5">
        <w:rPr>
          <w:rStyle w:val="Hyperlink"/>
          <w:rFonts w:ascii="Century Gothic" w:hAnsi="Century Gothic" w:cs="Arial"/>
          <w:sz w:val="16"/>
          <w:szCs w:val="16"/>
        </w:rPr>
        <w:t>IR</w:t>
      </w:r>
      <w:r w:rsidR="00E42F24" w:rsidRPr="009B4BA5">
        <w:rPr>
          <w:rStyle w:val="Hyperlink"/>
          <w:rFonts w:ascii="Century Gothic" w:hAnsi="Century Gothic" w:cs="Arial"/>
          <w:sz w:val="16"/>
          <w:szCs w:val="16"/>
          <w:lang w:val="fr-FR"/>
        </w:rPr>
        <w:t>@lamdadev.com</w:t>
      </w:r>
    </w:hyperlink>
  </w:p>
  <w:p w14:paraId="3072A7FC" w14:textId="39A32F5C" w:rsidR="00893C61" w:rsidRPr="00A54D5B" w:rsidRDefault="00893C61" w:rsidP="005B0DE8">
    <w:pPr>
      <w:pStyle w:val="Footer"/>
      <w:ind w:right="-582" w:hanging="709"/>
      <w:jc w:val="center"/>
      <w:rPr>
        <w:rStyle w:val="Hyperlink"/>
        <w:rFonts w:ascii="Century Gothic" w:hAnsi="Century Gothic" w:cs="Arial"/>
        <w:sz w:val="4"/>
        <w:szCs w:val="4"/>
        <w:lang w:val="fr-FR"/>
      </w:rPr>
    </w:pPr>
  </w:p>
  <w:p w14:paraId="445CBAD5" w14:textId="34785220" w:rsidR="00893C61" w:rsidRPr="00A54D5B" w:rsidRDefault="00893C61" w:rsidP="00A54D5B">
    <w:pPr>
      <w:pStyle w:val="Footer"/>
      <w:ind w:right="-582" w:hanging="709"/>
      <w:jc w:val="right"/>
      <w:rPr>
        <w:rFonts w:ascii="Century Gothic" w:hAnsi="Century Gothic" w:cs="Arial"/>
        <w:i/>
        <w:iCs/>
        <w:color w:val="2F5496"/>
        <w:sz w:val="16"/>
        <w:szCs w:val="16"/>
        <w:lang w:val="fr-FR"/>
      </w:rPr>
    </w:pPr>
    <w:proofErr w:type="spellStart"/>
    <w:r w:rsidRPr="00A54D5B">
      <w:rPr>
        <w:rFonts w:ascii="Century Gothic" w:hAnsi="Century Gothic" w:cs="Arial"/>
        <w:i/>
        <w:iCs/>
        <w:color w:val="2F5496"/>
        <w:sz w:val="16"/>
        <w:szCs w:val="16"/>
        <w:lang w:val="fr-FR"/>
      </w:rPr>
      <w:t>Σελίδ</w:t>
    </w:r>
    <w:proofErr w:type="spellEnd"/>
    <w:r w:rsidRPr="00A54D5B">
      <w:rPr>
        <w:rFonts w:ascii="Century Gothic" w:hAnsi="Century Gothic" w:cs="Arial"/>
        <w:i/>
        <w:iCs/>
        <w:color w:val="2F5496"/>
        <w:sz w:val="16"/>
        <w:szCs w:val="16"/>
        <w:lang w:val="fr-FR"/>
      </w:rPr>
      <w:t xml:space="preserve">α </w:t>
    </w:r>
    <w:r w:rsidRPr="00A54D5B">
      <w:rPr>
        <w:rFonts w:ascii="Century Gothic" w:hAnsi="Century Gothic" w:cs="Arial"/>
        <w:b/>
        <w:bCs/>
        <w:i/>
        <w:iCs/>
        <w:color w:val="2F5496"/>
        <w:sz w:val="16"/>
        <w:szCs w:val="16"/>
        <w:lang w:val="fr-FR"/>
      </w:rPr>
      <w:fldChar w:fldCharType="begin"/>
    </w:r>
    <w:r w:rsidRPr="00A54D5B">
      <w:rPr>
        <w:rFonts w:ascii="Century Gothic" w:hAnsi="Century Gothic" w:cs="Arial"/>
        <w:b/>
        <w:bCs/>
        <w:i/>
        <w:iCs/>
        <w:color w:val="2F5496"/>
        <w:sz w:val="16"/>
        <w:szCs w:val="16"/>
        <w:lang w:val="fr-FR"/>
      </w:rPr>
      <w:instrText>PAGE  \* Arabic  \* MERGEFORMAT</w:instrText>
    </w:r>
    <w:r w:rsidRPr="00A54D5B">
      <w:rPr>
        <w:rFonts w:ascii="Century Gothic" w:hAnsi="Century Gothic" w:cs="Arial"/>
        <w:b/>
        <w:bCs/>
        <w:i/>
        <w:iCs/>
        <w:color w:val="2F5496"/>
        <w:sz w:val="16"/>
        <w:szCs w:val="16"/>
        <w:lang w:val="fr-FR"/>
      </w:rPr>
      <w:fldChar w:fldCharType="separate"/>
    </w:r>
    <w:r w:rsidRPr="00A54D5B">
      <w:rPr>
        <w:rFonts w:ascii="Century Gothic" w:hAnsi="Century Gothic" w:cs="Arial"/>
        <w:b/>
        <w:bCs/>
        <w:i/>
        <w:iCs/>
        <w:color w:val="2F5496"/>
        <w:sz w:val="16"/>
        <w:szCs w:val="16"/>
        <w:lang w:val="fr-FR"/>
      </w:rPr>
      <w:t>5</w:t>
    </w:r>
    <w:r w:rsidRPr="00A54D5B">
      <w:rPr>
        <w:rFonts w:ascii="Century Gothic" w:hAnsi="Century Gothic" w:cs="Arial"/>
        <w:b/>
        <w:bCs/>
        <w:i/>
        <w:iCs/>
        <w:color w:val="2F5496"/>
        <w:sz w:val="16"/>
        <w:szCs w:val="16"/>
        <w:lang w:val="fr-FR"/>
      </w:rPr>
      <w:fldChar w:fldCharType="end"/>
    </w:r>
    <w:r w:rsidRPr="00A54D5B">
      <w:rPr>
        <w:rFonts w:ascii="Century Gothic" w:hAnsi="Century Gothic" w:cs="Arial"/>
        <w:b/>
        <w:bCs/>
        <w:i/>
        <w:iCs/>
        <w:color w:val="2F5496"/>
        <w:sz w:val="16"/>
        <w:szCs w:val="16"/>
        <w:lang w:val="fr-FR"/>
      </w:rPr>
      <w:t xml:space="preserve"> </w:t>
    </w:r>
    <w:r w:rsidRPr="00A54D5B">
      <w:rPr>
        <w:rFonts w:ascii="Century Gothic" w:hAnsi="Century Gothic" w:cs="Arial"/>
        <w:i/>
        <w:iCs/>
        <w:color w:val="2F5496"/>
        <w:sz w:val="16"/>
        <w:szCs w:val="16"/>
        <w:lang w:val="fr-FR"/>
      </w:rPr>
      <w:t xml:space="preserve">από </w:t>
    </w:r>
    <w:r w:rsidRPr="00A54D5B">
      <w:rPr>
        <w:rFonts w:ascii="Century Gothic" w:hAnsi="Century Gothic" w:cs="Arial"/>
        <w:b/>
        <w:bCs/>
        <w:i/>
        <w:iCs/>
        <w:color w:val="2F5496"/>
        <w:sz w:val="16"/>
        <w:szCs w:val="16"/>
        <w:lang w:val="fr-FR"/>
      </w:rPr>
      <w:fldChar w:fldCharType="begin"/>
    </w:r>
    <w:r w:rsidRPr="00A54D5B">
      <w:rPr>
        <w:rFonts w:ascii="Century Gothic" w:hAnsi="Century Gothic" w:cs="Arial"/>
        <w:b/>
        <w:bCs/>
        <w:i/>
        <w:iCs/>
        <w:color w:val="2F5496"/>
        <w:sz w:val="16"/>
        <w:szCs w:val="16"/>
        <w:lang w:val="fr-FR"/>
      </w:rPr>
      <w:instrText>NUMPAGES  \* Arabic  \* MERGEFORMAT</w:instrText>
    </w:r>
    <w:r w:rsidRPr="00A54D5B">
      <w:rPr>
        <w:rFonts w:ascii="Century Gothic" w:hAnsi="Century Gothic" w:cs="Arial"/>
        <w:b/>
        <w:bCs/>
        <w:i/>
        <w:iCs/>
        <w:color w:val="2F5496"/>
        <w:sz w:val="16"/>
        <w:szCs w:val="16"/>
        <w:lang w:val="fr-FR"/>
      </w:rPr>
      <w:fldChar w:fldCharType="separate"/>
    </w:r>
    <w:r w:rsidRPr="00A54D5B">
      <w:rPr>
        <w:rFonts w:ascii="Century Gothic" w:hAnsi="Century Gothic" w:cs="Arial"/>
        <w:b/>
        <w:bCs/>
        <w:i/>
        <w:iCs/>
        <w:color w:val="2F5496"/>
        <w:sz w:val="16"/>
        <w:szCs w:val="16"/>
        <w:lang w:val="fr-FR"/>
      </w:rPr>
      <w:t>6</w:t>
    </w:r>
    <w:r w:rsidRPr="00A54D5B">
      <w:rPr>
        <w:rFonts w:ascii="Century Gothic" w:hAnsi="Century Gothic" w:cs="Arial"/>
        <w:b/>
        <w:bCs/>
        <w:i/>
        <w:iCs/>
        <w:color w:val="2F5496"/>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FF2B" w14:textId="77777777" w:rsidR="009E5B9A" w:rsidRDefault="009E5B9A" w:rsidP="00E42F24">
      <w:pPr>
        <w:spacing w:after="0" w:line="240" w:lineRule="auto"/>
      </w:pPr>
      <w:r>
        <w:separator/>
      </w:r>
    </w:p>
  </w:footnote>
  <w:footnote w:type="continuationSeparator" w:id="0">
    <w:p w14:paraId="2481BFA6" w14:textId="77777777" w:rsidR="009E5B9A" w:rsidRDefault="009E5B9A" w:rsidP="00E42F24">
      <w:pPr>
        <w:spacing w:after="0" w:line="240" w:lineRule="auto"/>
      </w:pPr>
      <w:r>
        <w:continuationSeparator/>
      </w:r>
    </w:p>
  </w:footnote>
  <w:footnote w:type="continuationNotice" w:id="1">
    <w:p w14:paraId="061F87CC" w14:textId="77777777" w:rsidR="009E5B9A" w:rsidRDefault="009E5B9A">
      <w:pPr>
        <w:spacing w:after="0" w:line="240" w:lineRule="auto"/>
      </w:pPr>
    </w:p>
  </w:footnote>
  <w:footnote w:id="2">
    <w:p w14:paraId="192F33B4" w14:textId="78FE273F" w:rsidR="00CC5C68" w:rsidRPr="00555E78" w:rsidRDefault="00CC5C68" w:rsidP="00490ED8">
      <w:pPr>
        <w:pStyle w:val="FootnoteText"/>
        <w:jc w:val="both"/>
        <w:rPr>
          <w:rFonts w:cstheme="minorHAnsi"/>
          <w:color w:val="000000" w:themeColor="text1"/>
          <w:sz w:val="17"/>
          <w:szCs w:val="17"/>
          <w:lang w:val="el-GR"/>
        </w:rPr>
      </w:pPr>
      <w:r w:rsidRPr="00555E78">
        <w:rPr>
          <w:rStyle w:val="FootnoteReference"/>
          <w:rFonts w:cstheme="minorHAnsi"/>
          <w:color w:val="000000" w:themeColor="text1"/>
          <w:sz w:val="17"/>
          <w:szCs w:val="17"/>
        </w:rPr>
        <w:footnoteRef/>
      </w:r>
      <w:r w:rsidRPr="00555E78">
        <w:rPr>
          <w:rFonts w:cstheme="minorHAnsi"/>
          <w:color w:val="000000" w:themeColor="text1"/>
          <w:sz w:val="17"/>
          <w:szCs w:val="17"/>
          <w:lang w:val="el-GR"/>
        </w:rPr>
        <w:t xml:space="preserve"> Περιλαμβάνει θετική συνεισφορά €</w:t>
      </w:r>
      <w:r w:rsidRPr="00F0730F">
        <w:rPr>
          <w:rFonts w:cstheme="minorHAnsi"/>
          <w:color w:val="000000" w:themeColor="text1"/>
          <w:sz w:val="17"/>
          <w:szCs w:val="17"/>
          <w:lang w:val="el-GR"/>
        </w:rPr>
        <w:t>9,1εκ</w:t>
      </w:r>
      <w:r w:rsidRPr="00555E78">
        <w:rPr>
          <w:rFonts w:cstheme="minorHAnsi"/>
          <w:color w:val="000000" w:themeColor="text1"/>
          <w:sz w:val="17"/>
          <w:szCs w:val="17"/>
          <w:lang w:val="el-GR"/>
        </w:rPr>
        <w:t xml:space="preserve"> του </w:t>
      </w:r>
      <w:proofErr w:type="spellStart"/>
      <w:r w:rsidRPr="00555E78">
        <w:rPr>
          <w:rFonts w:cstheme="minorHAnsi"/>
          <w:color w:val="000000" w:themeColor="text1"/>
          <w:sz w:val="17"/>
          <w:szCs w:val="17"/>
          <w:lang w:val="el-GR"/>
        </w:rPr>
        <w:t>Designer</w:t>
      </w:r>
      <w:proofErr w:type="spellEnd"/>
      <w:r w:rsidRPr="00555E78">
        <w:rPr>
          <w:rFonts w:cstheme="minorHAnsi"/>
          <w:color w:val="000000" w:themeColor="text1"/>
          <w:sz w:val="17"/>
          <w:szCs w:val="17"/>
          <w:lang w:val="el-GR"/>
        </w:rPr>
        <w:t xml:space="preserve"> </w:t>
      </w:r>
      <w:proofErr w:type="spellStart"/>
      <w:r w:rsidRPr="00555E78">
        <w:rPr>
          <w:rFonts w:cstheme="minorHAnsi"/>
          <w:color w:val="000000" w:themeColor="text1"/>
          <w:sz w:val="17"/>
          <w:szCs w:val="17"/>
          <w:lang w:val="el-GR"/>
        </w:rPr>
        <w:t>Outlet</w:t>
      </w:r>
      <w:proofErr w:type="spellEnd"/>
      <w:r w:rsidRPr="00555E78">
        <w:rPr>
          <w:rFonts w:cstheme="minorHAnsi"/>
          <w:color w:val="000000" w:themeColor="text1"/>
          <w:sz w:val="17"/>
          <w:szCs w:val="17"/>
          <w:lang w:val="el-GR"/>
        </w:rPr>
        <w:t xml:space="preserve"> </w:t>
      </w:r>
      <w:proofErr w:type="spellStart"/>
      <w:r w:rsidRPr="00555E78">
        <w:rPr>
          <w:rFonts w:cstheme="minorHAnsi"/>
          <w:color w:val="000000" w:themeColor="text1"/>
          <w:sz w:val="17"/>
          <w:szCs w:val="17"/>
          <w:lang w:val="el-GR"/>
        </w:rPr>
        <w:t>Athens</w:t>
      </w:r>
      <w:proofErr w:type="spellEnd"/>
      <w:r w:rsidRPr="00555E78">
        <w:rPr>
          <w:rFonts w:cstheme="minorHAnsi"/>
          <w:color w:val="000000" w:themeColor="text1"/>
          <w:sz w:val="17"/>
          <w:szCs w:val="17"/>
          <w:lang w:val="el-GR"/>
        </w:rPr>
        <w:t xml:space="preserve"> (ενοποίηση από 06.08.2022).</w:t>
      </w:r>
    </w:p>
  </w:footnote>
  <w:footnote w:id="3">
    <w:p w14:paraId="089A5C72" w14:textId="6D04D440" w:rsidR="00747CAA" w:rsidRPr="00F17EAE" w:rsidRDefault="00747CAA" w:rsidP="00490ED8">
      <w:pPr>
        <w:pStyle w:val="FootnoteText"/>
        <w:jc w:val="both"/>
        <w:rPr>
          <w:rFonts w:cstheme="minorHAnsi"/>
          <w:color w:val="000000" w:themeColor="text1"/>
          <w:sz w:val="17"/>
          <w:szCs w:val="17"/>
          <w:lang w:val="el-GR"/>
        </w:rPr>
      </w:pPr>
      <w:r w:rsidRPr="00DB2700">
        <w:rPr>
          <w:rStyle w:val="FootnoteReference"/>
          <w:rFonts w:cstheme="minorHAnsi"/>
          <w:color w:val="000000" w:themeColor="text1"/>
          <w:sz w:val="17"/>
          <w:szCs w:val="17"/>
        </w:rPr>
        <w:footnoteRef/>
      </w:r>
      <w:r w:rsidRPr="00DB2700">
        <w:rPr>
          <w:rFonts w:cstheme="minorHAnsi"/>
          <w:color w:val="000000" w:themeColor="text1"/>
          <w:sz w:val="17"/>
          <w:szCs w:val="17"/>
          <w:lang w:val="el-GR"/>
        </w:rPr>
        <w:t xml:space="preserve"> Περιλαμβάνει (α) εισπράξεις από πωλήσεις/μισθώσεις ακινήτων μέσω συμβολαιογραφικής πράξης και (β) κατατεθειμένες προκαταβολές για τη μελλοντική απόκτηση/μίσθωση ακινήτων. Δεν περιλαμβάνεται η </w:t>
      </w:r>
      <w:proofErr w:type="spellStart"/>
      <w:r w:rsidRPr="00DB2700">
        <w:rPr>
          <w:rFonts w:cstheme="minorHAnsi"/>
          <w:color w:val="000000" w:themeColor="text1"/>
          <w:sz w:val="17"/>
          <w:szCs w:val="17"/>
          <w:lang w:val="el-GR"/>
        </w:rPr>
        <w:t>ενδοομιλική</w:t>
      </w:r>
      <w:proofErr w:type="spellEnd"/>
      <w:r w:rsidRPr="00DB2700">
        <w:rPr>
          <w:rFonts w:cstheme="minorHAnsi"/>
          <w:color w:val="000000" w:themeColor="text1"/>
          <w:sz w:val="17"/>
          <w:szCs w:val="17"/>
          <w:lang w:val="el-GR"/>
        </w:rPr>
        <w:t xml:space="preserve"> συναλλαγή πώλησης οικοπέδων </w:t>
      </w:r>
      <w:r w:rsidR="00EA3927" w:rsidRPr="00DB2700">
        <w:rPr>
          <w:rFonts w:cstheme="minorHAnsi"/>
          <w:color w:val="000000" w:themeColor="text1"/>
          <w:sz w:val="17"/>
          <w:szCs w:val="17"/>
          <w:lang w:val="el-GR"/>
        </w:rPr>
        <w:t xml:space="preserve">στη θυγατρική </w:t>
      </w:r>
      <w:r w:rsidRPr="00DB2700">
        <w:rPr>
          <w:rFonts w:cstheme="minorHAnsi"/>
          <w:color w:val="000000" w:themeColor="text1"/>
          <w:sz w:val="17"/>
          <w:szCs w:val="17"/>
        </w:rPr>
        <w:t>Ellinikon</w:t>
      </w:r>
      <w:r w:rsidRPr="00DB2700">
        <w:rPr>
          <w:rFonts w:cstheme="minorHAnsi"/>
          <w:color w:val="000000" w:themeColor="text1"/>
          <w:sz w:val="17"/>
          <w:szCs w:val="17"/>
          <w:lang w:val="el-GR"/>
        </w:rPr>
        <w:t xml:space="preserve"> </w:t>
      </w:r>
      <w:r w:rsidRPr="00DB2700">
        <w:rPr>
          <w:rFonts w:cstheme="minorHAnsi"/>
          <w:color w:val="000000" w:themeColor="text1"/>
          <w:sz w:val="17"/>
          <w:szCs w:val="17"/>
        </w:rPr>
        <w:t>Malls</w:t>
      </w:r>
      <w:r w:rsidR="00EA3927" w:rsidRPr="00DB2700">
        <w:rPr>
          <w:rFonts w:cstheme="minorHAnsi"/>
          <w:color w:val="000000" w:themeColor="text1"/>
          <w:sz w:val="17"/>
          <w:szCs w:val="17"/>
          <w:lang w:val="el-GR"/>
        </w:rPr>
        <w:t xml:space="preserve"> </w:t>
      </w:r>
      <w:r w:rsidR="00163F27" w:rsidRPr="00DB2700">
        <w:rPr>
          <w:rFonts w:cstheme="minorHAnsi"/>
          <w:color w:val="000000" w:themeColor="text1"/>
          <w:sz w:val="17"/>
          <w:szCs w:val="17"/>
          <w:lang w:val="el-GR"/>
        </w:rPr>
        <w:t>(</w:t>
      </w:r>
      <w:r w:rsidR="000F62A4" w:rsidRPr="00DB2700">
        <w:rPr>
          <w:rFonts w:cstheme="minorHAnsi"/>
          <w:color w:val="000000" w:themeColor="text1"/>
          <w:sz w:val="17"/>
          <w:szCs w:val="17"/>
          <w:lang w:val="el-GR"/>
        </w:rPr>
        <w:t>€187εκ</w:t>
      </w:r>
      <w:r w:rsidR="00163F27" w:rsidRPr="00DB2700">
        <w:rPr>
          <w:rFonts w:cstheme="minorHAnsi"/>
          <w:color w:val="000000" w:themeColor="text1"/>
          <w:sz w:val="17"/>
          <w:szCs w:val="17"/>
          <w:lang w:val="el-GR"/>
        </w:rPr>
        <w:t>)</w:t>
      </w:r>
      <w:r w:rsidR="005903A7" w:rsidRPr="00DB2700">
        <w:rPr>
          <w:rFonts w:cstheme="minorHAnsi"/>
          <w:color w:val="000000" w:themeColor="text1"/>
          <w:sz w:val="17"/>
          <w:szCs w:val="17"/>
          <w:lang w:val="el-GR"/>
        </w:rPr>
        <w:t>.</w:t>
      </w:r>
    </w:p>
  </w:footnote>
  <w:footnote w:id="4">
    <w:p w14:paraId="79D002B2" w14:textId="77777777" w:rsidR="00A450D2" w:rsidRPr="00555E78" w:rsidRDefault="00A450D2" w:rsidP="00490ED8">
      <w:pPr>
        <w:pStyle w:val="FootnoteText"/>
        <w:jc w:val="both"/>
        <w:rPr>
          <w:rFonts w:cstheme="minorHAnsi"/>
          <w:color w:val="000000" w:themeColor="text1"/>
          <w:sz w:val="17"/>
          <w:szCs w:val="17"/>
          <w:lang w:val="el-GR"/>
        </w:rPr>
      </w:pPr>
      <w:r w:rsidRPr="00555E78">
        <w:rPr>
          <w:rStyle w:val="FootnoteReference"/>
          <w:rFonts w:cstheme="minorHAnsi"/>
          <w:color w:val="000000" w:themeColor="text1"/>
          <w:sz w:val="17"/>
          <w:szCs w:val="17"/>
        </w:rPr>
        <w:footnoteRef/>
      </w:r>
      <w:r w:rsidRPr="00555E78">
        <w:rPr>
          <w:rFonts w:cstheme="minorHAnsi"/>
          <w:color w:val="000000" w:themeColor="text1"/>
          <w:sz w:val="17"/>
          <w:szCs w:val="17"/>
          <w:lang w:val="el-GR"/>
        </w:rPr>
        <w:t xml:space="preserve"> Καθαρή Αξία Ενεργητικού (</w:t>
      </w:r>
      <w:r w:rsidRPr="00555E78">
        <w:rPr>
          <w:rFonts w:cstheme="minorHAnsi"/>
          <w:color w:val="000000" w:themeColor="text1"/>
          <w:sz w:val="17"/>
          <w:szCs w:val="17"/>
        </w:rPr>
        <w:t>NAV</w:t>
      </w:r>
      <w:r w:rsidRPr="00555E78">
        <w:rPr>
          <w:rFonts w:cstheme="minorHAnsi"/>
          <w:color w:val="000000" w:themeColor="text1"/>
          <w:sz w:val="17"/>
          <w:szCs w:val="17"/>
          <w:lang w:val="el-GR"/>
        </w:rPr>
        <w:t>): Ίδια Κεφάλαια που αναλογούν στους μετόχους της Εταιρείας αναπροσαρμοσμένα με την αναβαλλόμενη φορολογική υποχρέωση και απαίτηση που αναλογεί στους μετόχους της Εταιρείας.</w:t>
      </w:r>
    </w:p>
  </w:footnote>
  <w:footnote w:id="5">
    <w:p w14:paraId="1F973015" w14:textId="41A0BD76" w:rsidR="00A450D2" w:rsidRPr="00555E78" w:rsidRDefault="00A450D2" w:rsidP="00490ED8">
      <w:pPr>
        <w:pStyle w:val="FootnoteText"/>
        <w:jc w:val="both"/>
        <w:rPr>
          <w:rFonts w:cstheme="minorHAnsi"/>
          <w:color w:val="000000" w:themeColor="text1"/>
          <w:sz w:val="17"/>
          <w:szCs w:val="17"/>
          <w:lang w:val="el-GR"/>
        </w:rPr>
      </w:pPr>
      <w:r w:rsidRPr="00555E78">
        <w:rPr>
          <w:rStyle w:val="FootnoteReference"/>
          <w:rFonts w:cstheme="minorHAnsi"/>
          <w:color w:val="000000" w:themeColor="text1"/>
          <w:sz w:val="17"/>
          <w:szCs w:val="17"/>
        </w:rPr>
        <w:footnoteRef/>
      </w:r>
      <w:r w:rsidRPr="00555E78">
        <w:rPr>
          <w:rFonts w:cstheme="minorHAnsi"/>
          <w:color w:val="000000" w:themeColor="text1"/>
          <w:sz w:val="17"/>
          <w:szCs w:val="17"/>
          <w:lang w:val="el-GR"/>
        </w:rPr>
        <w:t xml:space="preserve"> </w:t>
      </w:r>
      <w:r w:rsidR="00A8750D" w:rsidRPr="00555E78">
        <w:rPr>
          <w:rFonts w:cstheme="minorHAnsi"/>
          <w:color w:val="000000" w:themeColor="text1"/>
          <w:sz w:val="17"/>
          <w:szCs w:val="17"/>
          <w:lang w:val="el-GR"/>
        </w:rPr>
        <w:t xml:space="preserve">Αναπροσαρμοσμένος συνολικός αριθμός μετοχών για τις </w:t>
      </w:r>
      <w:r w:rsidR="00CC241D">
        <w:rPr>
          <w:rFonts w:cstheme="minorHAnsi"/>
          <w:color w:val="000000" w:themeColor="text1"/>
          <w:sz w:val="17"/>
          <w:szCs w:val="17"/>
          <w:lang w:val="el-GR"/>
        </w:rPr>
        <w:t>3</w:t>
      </w:r>
      <w:r w:rsidR="00A8750D" w:rsidRPr="00555E78">
        <w:rPr>
          <w:rFonts w:cstheme="minorHAnsi"/>
          <w:color w:val="000000" w:themeColor="text1"/>
          <w:sz w:val="17"/>
          <w:szCs w:val="17"/>
          <w:lang w:val="el-GR"/>
        </w:rPr>
        <w:t>.</w:t>
      </w:r>
      <w:r w:rsidR="00CD4BD9">
        <w:rPr>
          <w:rFonts w:cstheme="minorHAnsi"/>
          <w:color w:val="000000" w:themeColor="text1"/>
          <w:sz w:val="17"/>
          <w:szCs w:val="17"/>
          <w:lang w:val="el-GR"/>
        </w:rPr>
        <w:t>089</w:t>
      </w:r>
      <w:r w:rsidR="00A8750D" w:rsidRPr="00555E78">
        <w:rPr>
          <w:rFonts w:cstheme="minorHAnsi"/>
          <w:color w:val="000000" w:themeColor="text1"/>
          <w:sz w:val="17"/>
          <w:szCs w:val="17"/>
          <w:lang w:val="el-GR"/>
        </w:rPr>
        <w:t>.</w:t>
      </w:r>
      <w:r w:rsidR="00CD4BD9">
        <w:rPr>
          <w:rFonts w:cstheme="minorHAnsi"/>
          <w:color w:val="000000" w:themeColor="text1"/>
          <w:sz w:val="17"/>
          <w:szCs w:val="17"/>
          <w:lang w:val="el-GR"/>
        </w:rPr>
        <w:t>349</w:t>
      </w:r>
      <w:r w:rsidR="00A8750D" w:rsidRPr="00555E78">
        <w:rPr>
          <w:rFonts w:cstheme="minorHAnsi"/>
          <w:color w:val="000000" w:themeColor="text1"/>
          <w:sz w:val="17"/>
          <w:szCs w:val="17"/>
          <w:lang w:val="el-GR"/>
        </w:rPr>
        <w:t xml:space="preserve"> ίδιες μετοχές (1,</w:t>
      </w:r>
      <w:r w:rsidR="00CD4BD9">
        <w:rPr>
          <w:rFonts w:cstheme="minorHAnsi"/>
          <w:color w:val="000000" w:themeColor="text1"/>
          <w:sz w:val="17"/>
          <w:szCs w:val="17"/>
          <w:lang w:val="el-GR"/>
        </w:rPr>
        <w:t>75</w:t>
      </w:r>
      <w:r w:rsidR="00A8750D" w:rsidRPr="00555E78">
        <w:rPr>
          <w:rFonts w:cstheme="minorHAnsi"/>
          <w:color w:val="000000" w:themeColor="text1"/>
          <w:sz w:val="17"/>
          <w:szCs w:val="17"/>
          <w:lang w:val="el-GR"/>
        </w:rPr>
        <w:t>%) που κατείχε η Εταιρεία την 3</w:t>
      </w:r>
      <w:r w:rsidR="003A755E" w:rsidRPr="003A755E">
        <w:rPr>
          <w:rFonts w:cstheme="minorHAnsi"/>
          <w:color w:val="000000" w:themeColor="text1"/>
          <w:sz w:val="17"/>
          <w:szCs w:val="17"/>
          <w:lang w:val="el-GR"/>
        </w:rPr>
        <w:t>1</w:t>
      </w:r>
      <w:r w:rsidR="00A8750D" w:rsidRPr="00555E78">
        <w:rPr>
          <w:rFonts w:cstheme="minorHAnsi"/>
          <w:color w:val="000000" w:themeColor="text1"/>
          <w:sz w:val="17"/>
          <w:szCs w:val="17"/>
          <w:lang w:val="el-GR"/>
        </w:rPr>
        <w:t>.</w:t>
      </w:r>
      <w:r w:rsidR="003A755E" w:rsidRPr="003A755E">
        <w:rPr>
          <w:rFonts w:cstheme="minorHAnsi"/>
          <w:color w:val="000000" w:themeColor="text1"/>
          <w:sz w:val="17"/>
          <w:szCs w:val="17"/>
          <w:lang w:val="el-GR"/>
        </w:rPr>
        <w:t>12</w:t>
      </w:r>
      <w:r w:rsidR="00A8750D" w:rsidRPr="00555E78">
        <w:rPr>
          <w:rFonts w:cstheme="minorHAnsi"/>
          <w:color w:val="000000" w:themeColor="text1"/>
          <w:sz w:val="17"/>
          <w:szCs w:val="17"/>
          <w:lang w:val="el-GR"/>
        </w:rPr>
        <w:t>.2023</w:t>
      </w:r>
      <w:r w:rsidRPr="00555E78">
        <w:rPr>
          <w:rFonts w:cstheme="minorHAnsi"/>
          <w:color w:val="000000" w:themeColor="text1"/>
          <w:sz w:val="17"/>
          <w:szCs w:val="17"/>
          <w:lang w:val="el-GR"/>
        </w:rPr>
        <w:t>.</w:t>
      </w:r>
    </w:p>
  </w:footnote>
  <w:footnote w:id="6">
    <w:p w14:paraId="03CFA1F2" w14:textId="4E7E9155" w:rsidR="00A450D2" w:rsidRPr="00555E78" w:rsidRDefault="00A450D2" w:rsidP="00490ED8">
      <w:pPr>
        <w:pStyle w:val="FootnoteText"/>
        <w:jc w:val="both"/>
        <w:rPr>
          <w:rFonts w:cstheme="minorHAnsi"/>
          <w:color w:val="000000" w:themeColor="text1"/>
          <w:sz w:val="17"/>
          <w:szCs w:val="17"/>
          <w:lang w:val="el-GR"/>
        </w:rPr>
      </w:pPr>
      <w:r w:rsidRPr="00555E78">
        <w:rPr>
          <w:rStyle w:val="FootnoteReference"/>
          <w:rFonts w:cstheme="minorHAnsi"/>
          <w:color w:val="000000" w:themeColor="text1"/>
          <w:sz w:val="17"/>
          <w:szCs w:val="17"/>
        </w:rPr>
        <w:footnoteRef/>
      </w:r>
      <w:r w:rsidRPr="00555E78">
        <w:rPr>
          <w:rFonts w:cstheme="minorHAnsi"/>
          <w:color w:val="000000" w:themeColor="text1"/>
          <w:sz w:val="17"/>
          <w:szCs w:val="17"/>
          <w:lang w:val="el-GR"/>
        </w:rPr>
        <w:t xml:space="preserve"> Αναπροσαρμοσμένος συνολικός αριθμός μετοχών για τις 2.382.693 ίδιες μετοχές </w:t>
      </w:r>
      <w:r w:rsidR="00AD31F8" w:rsidRPr="00555E78">
        <w:rPr>
          <w:rFonts w:cstheme="minorHAnsi"/>
          <w:color w:val="000000" w:themeColor="text1"/>
          <w:sz w:val="17"/>
          <w:szCs w:val="17"/>
          <w:lang w:val="el-GR"/>
        </w:rPr>
        <w:t>(1,3</w:t>
      </w:r>
      <w:r w:rsidR="00D81640" w:rsidRPr="00555E78">
        <w:rPr>
          <w:rFonts w:cstheme="minorHAnsi"/>
          <w:color w:val="000000" w:themeColor="text1"/>
          <w:sz w:val="17"/>
          <w:szCs w:val="17"/>
          <w:lang w:val="el-GR"/>
        </w:rPr>
        <w:t>5</w:t>
      </w:r>
      <w:r w:rsidR="00AD31F8" w:rsidRPr="00555E78">
        <w:rPr>
          <w:rFonts w:cstheme="minorHAnsi"/>
          <w:color w:val="000000" w:themeColor="text1"/>
          <w:sz w:val="17"/>
          <w:szCs w:val="17"/>
          <w:lang w:val="el-GR"/>
        </w:rPr>
        <w:t xml:space="preserve">%) </w:t>
      </w:r>
      <w:r w:rsidRPr="00555E78">
        <w:rPr>
          <w:rFonts w:cstheme="minorHAnsi"/>
          <w:color w:val="000000" w:themeColor="text1"/>
          <w:sz w:val="17"/>
          <w:szCs w:val="17"/>
          <w:lang w:val="el-GR"/>
        </w:rPr>
        <w:t>που κατείχε η Εταιρεία την 31.12.2022.</w:t>
      </w:r>
    </w:p>
  </w:footnote>
  <w:footnote w:id="7">
    <w:p w14:paraId="3BB19A7C" w14:textId="22E0CF94" w:rsidR="00250B5B" w:rsidRPr="00E87440" w:rsidRDefault="00250B5B" w:rsidP="00490ED8">
      <w:pPr>
        <w:pStyle w:val="FootnoteText"/>
        <w:jc w:val="both"/>
        <w:rPr>
          <w:rFonts w:cstheme="minorHAnsi"/>
          <w:color w:val="000000" w:themeColor="text1"/>
          <w:sz w:val="17"/>
          <w:szCs w:val="17"/>
          <w:lang w:val="el-GR"/>
        </w:rPr>
      </w:pPr>
      <w:r w:rsidRPr="00F36CFC">
        <w:rPr>
          <w:rFonts w:cstheme="minorHAnsi"/>
          <w:color w:val="000000" w:themeColor="text1"/>
          <w:sz w:val="17"/>
          <w:szCs w:val="17"/>
          <w:lang w:val="el-GR"/>
        </w:rPr>
        <w:footnoteRef/>
      </w:r>
      <w:r w:rsidRPr="00F36CFC">
        <w:rPr>
          <w:rFonts w:cstheme="minorHAnsi"/>
          <w:color w:val="000000" w:themeColor="text1"/>
          <w:sz w:val="17"/>
          <w:szCs w:val="17"/>
          <w:lang w:val="el-GR"/>
        </w:rPr>
        <w:t xml:space="preserve"> Αύξηση 11% σε συγκρίσιμη βάση </w:t>
      </w:r>
      <w:r w:rsidR="00283230">
        <w:rPr>
          <w:rFonts w:cstheme="minorHAnsi"/>
          <w:color w:val="000000" w:themeColor="text1"/>
          <w:sz w:val="17"/>
          <w:szCs w:val="17"/>
          <w:lang w:val="el-GR"/>
        </w:rPr>
        <w:t xml:space="preserve">για τα </w:t>
      </w:r>
      <w:r w:rsidRPr="00F36CFC">
        <w:rPr>
          <w:rFonts w:cstheme="minorHAnsi"/>
          <w:color w:val="000000" w:themeColor="text1"/>
          <w:sz w:val="17"/>
          <w:szCs w:val="17"/>
          <w:lang w:val="el-GR"/>
        </w:rPr>
        <w:t xml:space="preserve">3 </w:t>
      </w:r>
      <w:r w:rsidR="00E87440">
        <w:rPr>
          <w:rFonts w:cstheme="minorHAnsi"/>
          <w:color w:val="000000" w:themeColor="text1"/>
          <w:sz w:val="17"/>
          <w:szCs w:val="17"/>
          <w:lang w:val="el-GR"/>
        </w:rPr>
        <w:t>Ε</w:t>
      </w:r>
      <w:r w:rsidRPr="00F36CFC">
        <w:rPr>
          <w:rFonts w:cstheme="minorHAnsi"/>
          <w:color w:val="000000" w:themeColor="text1"/>
          <w:sz w:val="17"/>
          <w:szCs w:val="17"/>
          <w:lang w:val="el-GR"/>
        </w:rPr>
        <w:t>μπορικ</w:t>
      </w:r>
      <w:r w:rsidR="00283230">
        <w:rPr>
          <w:rFonts w:cstheme="minorHAnsi"/>
          <w:color w:val="000000" w:themeColor="text1"/>
          <w:sz w:val="17"/>
          <w:szCs w:val="17"/>
          <w:lang w:val="el-GR"/>
        </w:rPr>
        <w:t>ά</w:t>
      </w:r>
      <w:r w:rsidRPr="00F36CFC">
        <w:rPr>
          <w:rFonts w:cstheme="minorHAnsi"/>
          <w:color w:val="000000" w:themeColor="text1"/>
          <w:sz w:val="17"/>
          <w:szCs w:val="17"/>
          <w:lang w:val="el-GR"/>
        </w:rPr>
        <w:t xml:space="preserve"> </w:t>
      </w:r>
      <w:r w:rsidR="00E87440">
        <w:rPr>
          <w:rFonts w:cstheme="minorHAnsi"/>
          <w:color w:val="000000" w:themeColor="text1"/>
          <w:sz w:val="17"/>
          <w:szCs w:val="17"/>
          <w:lang w:val="el-GR"/>
        </w:rPr>
        <w:t>Κ</w:t>
      </w:r>
      <w:r w:rsidRPr="00F36CFC">
        <w:rPr>
          <w:rFonts w:cstheme="minorHAnsi"/>
          <w:color w:val="000000" w:themeColor="text1"/>
          <w:sz w:val="17"/>
          <w:szCs w:val="17"/>
          <w:lang w:val="el-GR"/>
        </w:rPr>
        <w:t>έντρ</w:t>
      </w:r>
      <w:r w:rsidR="00283230">
        <w:rPr>
          <w:rFonts w:cstheme="minorHAnsi"/>
          <w:color w:val="000000" w:themeColor="text1"/>
          <w:sz w:val="17"/>
          <w:szCs w:val="17"/>
          <w:lang w:val="el-GR"/>
        </w:rPr>
        <w:t>α</w:t>
      </w:r>
      <w:r w:rsidR="001F0354">
        <w:rPr>
          <w:rFonts w:cstheme="minorHAnsi"/>
          <w:color w:val="000000" w:themeColor="text1"/>
          <w:sz w:val="17"/>
          <w:szCs w:val="17"/>
          <w:lang w:val="el-GR"/>
        </w:rPr>
        <w:t xml:space="preserve">, </w:t>
      </w:r>
      <w:r w:rsidRPr="00F36CFC">
        <w:rPr>
          <w:rFonts w:cstheme="minorHAnsi"/>
          <w:color w:val="000000" w:themeColor="text1"/>
          <w:sz w:val="17"/>
          <w:szCs w:val="17"/>
          <w:lang w:val="el-GR"/>
        </w:rPr>
        <w:t>εξαιρώντας τη συνεισφορά €9,1</w:t>
      </w:r>
      <w:r w:rsidR="005A3E70">
        <w:rPr>
          <w:rFonts w:cstheme="minorHAnsi"/>
          <w:color w:val="000000" w:themeColor="text1"/>
          <w:sz w:val="17"/>
          <w:szCs w:val="17"/>
          <w:lang w:val="el-GR"/>
        </w:rPr>
        <w:t>εκ</w:t>
      </w:r>
      <w:r w:rsidRPr="00F36CFC">
        <w:rPr>
          <w:rFonts w:cstheme="minorHAnsi"/>
          <w:color w:val="000000" w:themeColor="text1"/>
          <w:sz w:val="17"/>
          <w:szCs w:val="17"/>
          <w:lang w:val="el-GR"/>
        </w:rPr>
        <w:t xml:space="preserve"> για το 2023 και €3,7</w:t>
      </w:r>
      <w:r w:rsidR="00E87440">
        <w:rPr>
          <w:rFonts w:cstheme="minorHAnsi"/>
          <w:color w:val="000000" w:themeColor="text1"/>
          <w:sz w:val="17"/>
          <w:szCs w:val="17"/>
          <w:lang w:val="el-GR"/>
        </w:rPr>
        <w:t>εκ</w:t>
      </w:r>
      <w:r w:rsidRPr="00F36CFC">
        <w:rPr>
          <w:rFonts w:cstheme="minorHAnsi"/>
          <w:color w:val="000000" w:themeColor="text1"/>
          <w:sz w:val="17"/>
          <w:szCs w:val="17"/>
          <w:lang w:val="el-GR"/>
        </w:rPr>
        <w:t xml:space="preserve"> για το 2022 του </w:t>
      </w:r>
      <w:proofErr w:type="spellStart"/>
      <w:r w:rsidRPr="00F36CFC">
        <w:rPr>
          <w:rFonts w:cstheme="minorHAnsi"/>
          <w:color w:val="000000" w:themeColor="text1"/>
          <w:sz w:val="17"/>
          <w:szCs w:val="17"/>
          <w:lang w:val="el-GR"/>
        </w:rPr>
        <w:t>Designer</w:t>
      </w:r>
      <w:proofErr w:type="spellEnd"/>
      <w:r w:rsidRPr="00F36CFC">
        <w:rPr>
          <w:rFonts w:cstheme="minorHAnsi"/>
          <w:color w:val="000000" w:themeColor="text1"/>
          <w:sz w:val="17"/>
          <w:szCs w:val="17"/>
          <w:lang w:val="el-GR"/>
        </w:rPr>
        <w:t xml:space="preserve"> </w:t>
      </w:r>
      <w:proofErr w:type="spellStart"/>
      <w:r w:rsidRPr="00F36CFC">
        <w:rPr>
          <w:rFonts w:cstheme="minorHAnsi"/>
          <w:color w:val="000000" w:themeColor="text1"/>
          <w:sz w:val="17"/>
          <w:szCs w:val="17"/>
          <w:lang w:val="el-GR"/>
        </w:rPr>
        <w:t>Outlet</w:t>
      </w:r>
      <w:proofErr w:type="spellEnd"/>
      <w:r w:rsidRPr="00F36CFC">
        <w:rPr>
          <w:rFonts w:cstheme="minorHAnsi"/>
          <w:color w:val="000000" w:themeColor="text1"/>
          <w:sz w:val="17"/>
          <w:szCs w:val="17"/>
          <w:lang w:val="el-GR"/>
        </w:rPr>
        <w:t xml:space="preserve"> </w:t>
      </w:r>
      <w:proofErr w:type="spellStart"/>
      <w:r w:rsidRPr="00F36CFC">
        <w:rPr>
          <w:rFonts w:cstheme="minorHAnsi"/>
          <w:color w:val="000000" w:themeColor="text1"/>
          <w:sz w:val="17"/>
          <w:szCs w:val="17"/>
          <w:lang w:val="el-GR"/>
        </w:rPr>
        <w:t>Athens</w:t>
      </w:r>
      <w:proofErr w:type="spellEnd"/>
      <w:r w:rsidRPr="00F36CFC">
        <w:rPr>
          <w:rFonts w:cstheme="minorHAnsi"/>
          <w:color w:val="000000" w:themeColor="text1"/>
          <w:sz w:val="17"/>
          <w:szCs w:val="17"/>
          <w:lang w:val="el-GR"/>
        </w:rPr>
        <w:t xml:space="preserve"> (ενοποίηση από 06.08.2022).</w:t>
      </w:r>
    </w:p>
  </w:footnote>
  <w:footnote w:id="8">
    <w:p w14:paraId="6A1A27CA" w14:textId="1159ED46" w:rsidR="00CB1963" w:rsidRPr="00F765E7" w:rsidRDefault="00CB1963" w:rsidP="00490ED8">
      <w:pPr>
        <w:pStyle w:val="FootnoteText"/>
        <w:jc w:val="both"/>
        <w:rPr>
          <w:lang w:val="el-GR"/>
        </w:rPr>
      </w:pPr>
      <w:r>
        <w:rPr>
          <w:rStyle w:val="FootnoteReference"/>
        </w:rPr>
        <w:footnoteRef/>
      </w:r>
      <w:r w:rsidRPr="009E03FD">
        <w:rPr>
          <w:lang w:val="el-GR"/>
        </w:rPr>
        <w:t xml:space="preserve"> </w:t>
      </w:r>
      <w:r>
        <w:rPr>
          <w:rFonts w:cstheme="minorHAnsi"/>
          <w:color w:val="000000" w:themeColor="text1"/>
          <w:sz w:val="17"/>
          <w:szCs w:val="17"/>
          <w:lang w:val="el-GR"/>
        </w:rPr>
        <w:t>Συμ</w:t>
      </w:r>
      <w:r w:rsidRPr="00555E78">
        <w:rPr>
          <w:rFonts w:cstheme="minorHAnsi"/>
          <w:color w:val="000000" w:themeColor="text1"/>
          <w:sz w:val="17"/>
          <w:szCs w:val="17"/>
          <w:lang w:val="el-GR"/>
        </w:rPr>
        <w:t xml:space="preserve">περιλαμβάνονται προβλέψεις </w:t>
      </w:r>
      <w:proofErr w:type="spellStart"/>
      <w:r w:rsidRPr="00555E78">
        <w:rPr>
          <w:rFonts w:cstheme="minorHAnsi"/>
          <w:color w:val="000000" w:themeColor="text1"/>
          <w:sz w:val="17"/>
          <w:szCs w:val="17"/>
          <w:lang w:val="el-GR"/>
        </w:rPr>
        <w:t>απομείωσης</w:t>
      </w:r>
      <w:proofErr w:type="spellEnd"/>
      <w:r w:rsidRPr="00555E78">
        <w:rPr>
          <w:rFonts w:cstheme="minorHAnsi"/>
          <w:color w:val="000000" w:themeColor="text1"/>
          <w:sz w:val="17"/>
          <w:szCs w:val="17"/>
          <w:lang w:val="el-GR"/>
        </w:rPr>
        <w:t xml:space="preserve"> αξίας αποθεμάτων.</w:t>
      </w:r>
    </w:p>
  </w:footnote>
  <w:footnote w:id="9">
    <w:p w14:paraId="14EA0C6A" w14:textId="114BED68" w:rsidR="00A52D49" w:rsidRPr="00555E78" w:rsidRDefault="00A52D49" w:rsidP="00490ED8">
      <w:pPr>
        <w:pStyle w:val="FootnoteText"/>
        <w:jc w:val="both"/>
        <w:rPr>
          <w:sz w:val="17"/>
          <w:szCs w:val="17"/>
          <w:lang w:val="el-GR"/>
        </w:rPr>
      </w:pPr>
      <w:r w:rsidRPr="00555E78">
        <w:rPr>
          <w:rStyle w:val="FootnoteReference"/>
          <w:sz w:val="17"/>
          <w:szCs w:val="17"/>
        </w:rPr>
        <w:footnoteRef/>
      </w:r>
      <w:r w:rsidRPr="00555E78">
        <w:rPr>
          <w:sz w:val="17"/>
          <w:szCs w:val="17"/>
          <w:lang w:val="el-GR"/>
        </w:rPr>
        <w:t xml:space="preserve"> </w:t>
      </w:r>
      <w:r w:rsidR="00865EAF" w:rsidRPr="00555E78">
        <w:rPr>
          <w:sz w:val="17"/>
          <w:szCs w:val="17"/>
          <w:lang w:val="el-GR"/>
        </w:rPr>
        <w:t xml:space="preserve">Αφορά (α) την υποχρέωση τιμήματος απόκτησης της ΕΛΛΗΝΙΚΟ Μ.Α.Ε. και (β) την υποχρέωση για την πραγματοποίηση Έργων Υποδομών δημοσίου ενδιαφέροντος (π.χ. δρόμοι, δίκτυα κοινής ωφελείας, </w:t>
      </w:r>
      <w:proofErr w:type="spellStart"/>
      <w:r w:rsidR="00865EAF" w:rsidRPr="00555E78">
        <w:rPr>
          <w:sz w:val="17"/>
          <w:szCs w:val="17"/>
          <w:lang w:val="el-GR"/>
        </w:rPr>
        <w:t>υπογειοποιήσεις</w:t>
      </w:r>
      <w:proofErr w:type="spellEnd"/>
      <w:r w:rsidR="00865EAF" w:rsidRPr="00555E78">
        <w:rPr>
          <w:sz w:val="17"/>
          <w:szCs w:val="17"/>
          <w:lang w:val="el-GR"/>
        </w:rPr>
        <w:t xml:space="preserve"> και πεζογέφυρες κ.α.) τα οποία θα παραδοθούν στο Ελληνικό Δημόσιο με την ολοκλήρωση τους, χωρίς αντίτιμο.</w:t>
      </w:r>
    </w:p>
  </w:footnote>
  <w:footnote w:id="10">
    <w:p w14:paraId="739C2AF8" w14:textId="72E14DD0" w:rsidR="004D3E2A" w:rsidRPr="00F765E7" w:rsidRDefault="004D3E2A" w:rsidP="002414DA">
      <w:pPr>
        <w:pStyle w:val="FootnoteText"/>
        <w:jc w:val="both"/>
        <w:rPr>
          <w:lang w:val="el-GR"/>
        </w:rPr>
      </w:pPr>
      <w:r>
        <w:rPr>
          <w:rStyle w:val="FootnoteReference"/>
        </w:rPr>
        <w:footnoteRef/>
      </w:r>
      <w:r w:rsidRPr="00F765E7">
        <w:rPr>
          <w:lang w:val="el-GR"/>
        </w:rPr>
        <w:t xml:space="preserve"> </w:t>
      </w:r>
      <w:r>
        <w:rPr>
          <w:rFonts w:cstheme="minorHAnsi"/>
          <w:color w:val="000000" w:themeColor="text1"/>
          <w:sz w:val="17"/>
          <w:szCs w:val="17"/>
          <w:lang w:val="el-GR"/>
        </w:rPr>
        <w:t>Συμ</w:t>
      </w:r>
      <w:r w:rsidRPr="00555E78">
        <w:rPr>
          <w:rFonts w:cstheme="minorHAnsi"/>
          <w:color w:val="000000" w:themeColor="text1"/>
          <w:sz w:val="17"/>
          <w:szCs w:val="17"/>
          <w:lang w:val="el-GR"/>
        </w:rPr>
        <w:t xml:space="preserve">περιλαμβάνονται προβλέψεις </w:t>
      </w:r>
      <w:proofErr w:type="spellStart"/>
      <w:r w:rsidRPr="00555E78">
        <w:rPr>
          <w:rFonts w:cstheme="minorHAnsi"/>
          <w:color w:val="000000" w:themeColor="text1"/>
          <w:sz w:val="17"/>
          <w:szCs w:val="17"/>
          <w:lang w:val="el-GR"/>
        </w:rPr>
        <w:t>απομείωσης</w:t>
      </w:r>
      <w:proofErr w:type="spellEnd"/>
      <w:r w:rsidRPr="00555E78">
        <w:rPr>
          <w:rFonts w:cstheme="minorHAnsi"/>
          <w:color w:val="000000" w:themeColor="text1"/>
          <w:sz w:val="17"/>
          <w:szCs w:val="17"/>
          <w:lang w:val="el-GR"/>
        </w:rPr>
        <w:t xml:space="preserve"> αξίας αποθεμάτων.</w:t>
      </w:r>
    </w:p>
  </w:footnote>
  <w:footnote w:id="11">
    <w:p w14:paraId="1D8501D5" w14:textId="77777777" w:rsidR="00D824C3" w:rsidRPr="00555E78" w:rsidRDefault="00D824C3" w:rsidP="00490ED8">
      <w:pPr>
        <w:pStyle w:val="FootnoteText"/>
        <w:jc w:val="both"/>
        <w:rPr>
          <w:sz w:val="17"/>
          <w:szCs w:val="17"/>
          <w:lang w:val="el-GR"/>
        </w:rPr>
      </w:pPr>
      <w:r w:rsidRPr="00555E78">
        <w:rPr>
          <w:rStyle w:val="FootnoteReference"/>
          <w:sz w:val="17"/>
          <w:szCs w:val="17"/>
        </w:rPr>
        <w:footnoteRef/>
      </w:r>
      <w:r w:rsidRPr="00555E78">
        <w:rPr>
          <w:sz w:val="17"/>
          <w:szCs w:val="17"/>
          <w:lang w:val="el-GR"/>
        </w:rPr>
        <w:t xml:space="preserve"> Αφορά (α) την υποχρέωση τιμήματος απόκτησης της ΕΛΛΗΝΙΚΟ Μ.Α.Ε. και (β) την υποχρέωση για την πραγματοποίηση Έργων Υποδομών δημοσίου ενδιαφέροντος (π.χ. δρόμοι, δίκτυα κοινής ωφελείας, </w:t>
      </w:r>
      <w:proofErr w:type="spellStart"/>
      <w:r w:rsidRPr="00555E78">
        <w:rPr>
          <w:sz w:val="17"/>
          <w:szCs w:val="17"/>
          <w:lang w:val="el-GR"/>
        </w:rPr>
        <w:t>υπογειοποιήσεις</w:t>
      </w:r>
      <w:proofErr w:type="spellEnd"/>
      <w:r w:rsidRPr="00555E78">
        <w:rPr>
          <w:sz w:val="17"/>
          <w:szCs w:val="17"/>
          <w:lang w:val="el-GR"/>
        </w:rPr>
        <w:t xml:space="preserve"> και πεζογέφυρες κ.α.) τα οποία θα παραδοθούν στο Ελληνικό Δημόσιο με την ολοκλήρωση τους, χωρίς αντίτιμο.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1A86" w14:textId="513718ED" w:rsidR="00654B32" w:rsidRDefault="00000000">
    <w:pPr>
      <w:pStyle w:val="Header"/>
    </w:pPr>
    <w:r>
      <w:rPr>
        <w:noProof/>
      </w:rPr>
      <w:pict w14:anchorId="49C41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1110" o:spid="_x0000_s1026" type="#_x0000_t75" alt="" style="position:absolute;margin-left:0;margin-top:0;width:451.15pt;height:361.75pt;z-index:-251657728;mso-wrap-edited:f;mso-width-percent:0;mso-height-percent:0;mso-position-horizontal:center;mso-position-horizontal-relative:margin;mso-position-vertical:center;mso-position-vertical-relative:margin;mso-width-percent:0;mso-height-percent:0" o:allowincell="f">
          <v:imagedata r:id="rId1" o:title="Lamda Development -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629C" w14:textId="7B4B9B67" w:rsidR="00E42F24" w:rsidRDefault="00000000" w:rsidP="003D04DC">
    <w:pPr>
      <w:pStyle w:val="Header"/>
      <w:tabs>
        <w:tab w:val="center" w:pos="4513"/>
        <w:tab w:val="right" w:pos="9026"/>
      </w:tabs>
      <w:jc w:val="center"/>
    </w:pPr>
    <w:sdt>
      <w:sdtPr>
        <w:id w:val="-1286185375"/>
        <w:docPartObj>
          <w:docPartGallery w:val="Page Numbers (Margins)"/>
          <w:docPartUnique/>
        </w:docPartObj>
      </w:sdtPr>
      <w:sdtContent/>
    </w:sdt>
    <w:r w:rsidR="00E42F24">
      <w:rPr>
        <w:noProof/>
      </w:rPr>
      <w:drawing>
        <wp:inline distT="0" distB="0" distL="0" distR="0" wp14:anchorId="35710592" wp14:editId="202A6B97">
          <wp:extent cx="1080000" cy="757815"/>
          <wp:effectExtent l="0" t="0" r="6350" b="4445"/>
          <wp:docPr id="1733916172" name="Picture 173391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757815"/>
                  </a:xfrm>
                  <a:prstGeom prst="rect">
                    <a:avLst/>
                  </a:prstGeom>
                  <a:noFill/>
                  <a:ln>
                    <a:noFill/>
                  </a:ln>
                </pic:spPr>
              </pic:pic>
            </a:graphicData>
          </a:graphic>
        </wp:inline>
      </w:drawing>
    </w:r>
  </w:p>
  <w:p w14:paraId="29A0AB86" w14:textId="7C68B945" w:rsidR="00E42F24" w:rsidRPr="00E42F24" w:rsidRDefault="00FC1C9C" w:rsidP="00E42F24">
    <w:pPr>
      <w:pStyle w:val="Header"/>
      <w:jc w:val="center"/>
    </w:pPr>
    <w:r>
      <w:rPr>
        <w:noProof/>
      </w:rPr>
      <w:drawing>
        <wp:anchor distT="0" distB="0" distL="114300" distR="114300" simplePos="0" relativeHeight="251656704" behindDoc="1" locked="0" layoutInCell="1" allowOverlap="1" wp14:anchorId="0F3DDAD8" wp14:editId="2CD0760A">
          <wp:simplePos x="0" y="0"/>
          <wp:positionH relativeFrom="column">
            <wp:posOffset>-23495</wp:posOffset>
          </wp:positionH>
          <wp:positionV relativeFrom="paragraph">
            <wp:posOffset>1518920</wp:posOffset>
          </wp:positionV>
          <wp:extent cx="5797550" cy="4791710"/>
          <wp:effectExtent l="0" t="0" r="6350" b="0"/>
          <wp:wrapNone/>
          <wp:docPr id="1120433359" name="Picture 112043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5797550" cy="47917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DCBD" w14:textId="2ABAAC93" w:rsidR="00654B32" w:rsidRDefault="00000000">
    <w:pPr>
      <w:pStyle w:val="Header"/>
    </w:pPr>
    <w:r>
      <w:rPr>
        <w:noProof/>
      </w:rPr>
      <w:pict w14:anchorId="567B3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81109" o:spid="_x0000_s1025" type="#_x0000_t75" alt="" style="position:absolute;margin-left:0;margin-top:0;width:451.15pt;height:361.75pt;z-index:-251658752;mso-wrap-edited:f;mso-width-percent:0;mso-height-percent:0;mso-position-horizontal:center;mso-position-horizontal-relative:margin;mso-position-vertical:center;mso-position-vertical-relative:margin;mso-width-percent:0;mso-height-percent:0" o:allowincell="f">
          <v:imagedata r:id="rId1" o:title="Lamda Development -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A92"/>
    <w:multiLevelType w:val="hybridMultilevel"/>
    <w:tmpl w:val="79F2B280"/>
    <w:lvl w:ilvl="0" w:tplc="44389244">
      <w:start w:val="1"/>
      <w:numFmt w:val="bullet"/>
      <w:lvlText w:val="•"/>
      <w:lvlJc w:val="left"/>
      <w:pPr>
        <w:tabs>
          <w:tab w:val="num" w:pos="720"/>
        </w:tabs>
        <w:ind w:left="720" w:hanging="360"/>
      </w:pPr>
      <w:rPr>
        <w:rFonts w:ascii="Arial" w:hAnsi="Arial" w:hint="default"/>
      </w:rPr>
    </w:lvl>
    <w:lvl w:ilvl="1" w:tplc="D6EE0438">
      <w:start w:val="1"/>
      <w:numFmt w:val="bullet"/>
      <w:lvlText w:val="•"/>
      <w:lvlJc w:val="left"/>
      <w:pPr>
        <w:tabs>
          <w:tab w:val="num" w:pos="1440"/>
        </w:tabs>
        <w:ind w:left="1440" w:hanging="360"/>
      </w:pPr>
      <w:rPr>
        <w:rFonts w:ascii="Arial" w:hAnsi="Arial" w:hint="default"/>
      </w:rPr>
    </w:lvl>
    <w:lvl w:ilvl="2" w:tplc="3DA4415C">
      <w:numFmt w:val="bullet"/>
      <w:lvlText w:val="–"/>
      <w:lvlJc w:val="left"/>
      <w:pPr>
        <w:tabs>
          <w:tab w:val="num" w:pos="2160"/>
        </w:tabs>
        <w:ind w:left="2160" w:hanging="360"/>
      </w:pPr>
      <w:rPr>
        <w:rFonts w:ascii="Roboto" w:hAnsi="Roboto" w:hint="default"/>
      </w:rPr>
    </w:lvl>
    <w:lvl w:ilvl="3" w:tplc="F14CBA24" w:tentative="1">
      <w:start w:val="1"/>
      <w:numFmt w:val="bullet"/>
      <w:lvlText w:val="•"/>
      <w:lvlJc w:val="left"/>
      <w:pPr>
        <w:tabs>
          <w:tab w:val="num" w:pos="2880"/>
        </w:tabs>
        <w:ind w:left="2880" w:hanging="360"/>
      </w:pPr>
      <w:rPr>
        <w:rFonts w:ascii="Arial" w:hAnsi="Arial" w:hint="default"/>
      </w:rPr>
    </w:lvl>
    <w:lvl w:ilvl="4" w:tplc="71EC0544" w:tentative="1">
      <w:start w:val="1"/>
      <w:numFmt w:val="bullet"/>
      <w:lvlText w:val="•"/>
      <w:lvlJc w:val="left"/>
      <w:pPr>
        <w:tabs>
          <w:tab w:val="num" w:pos="3600"/>
        </w:tabs>
        <w:ind w:left="3600" w:hanging="360"/>
      </w:pPr>
      <w:rPr>
        <w:rFonts w:ascii="Arial" w:hAnsi="Arial" w:hint="default"/>
      </w:rPr>
    </w:lvl>
    <w:lvl w:ilvl="5" w:tplc="506A766E" w:tentative="1">
      <w:start w:val="1"/>
      <w:numFmt w:val="bullet"/>
      <w:lvlText w:val="•"/>
      <w:lvlJc w:val="left"/>
      <w:pPr>
        <w:tabs>
          <w:tab w:val="num" w:pos="4320"/>
        </w:tabs>
        <w:ind w:left="4320" w:hanging="360"/>
      </w:pPr>
      <w:rPr>
        <w:rFonts w:ascii="Arial" w:hAnsi="Arial" w:hint="default"/>
      </w:rPr>
    </w:lvl>
    <w:lvl w:ilvl="6" w:tplc="C7D4A0EE" w:tentative="1">
      <w:start w:val="1"/>
      <w:numFmt w:val="bullet"/>
      <w:lvlText w:val="•"/>
      <w:lvlJc w:val="left"/>
      <w:pPr>
        <w:tabs>
          <w:tab w:val="num" w:pos="5040"/>
        </w:tabs>
        <w:ind w:left="5040" w:hanging="360"/>
      </w:pPr>
      <w:rPr>
        <w:rFonts w:ascii="Arial" w:hAnsi="Arial" w:hint="default"/>
      </w:rPr>
    </w:lvl>
    <w:lvl w:ilvl="7" w:tplc="76BA526C" w:tentative="1">
      <w:start w:val="1"/>
      <w:numFmt w:val="bullet"/>
      <w:lvlText w:val="•"/>
      <w:lvlJc w:val="left"/>
      <w:pPr>
        <w:tabs>
          <w:tab w:val="num" w:pos="5760"/>
        </w:tabs>
        <w:ind w:left="5760" w:hanging="360"/>
      </w:pPr>
      <w:rPr>
        <w:rFonts w:ascii="Arial" w:hAnsi="Arial" w:hint="default"/>
      </w:rPr>
    </w:lvl>
    <w:lvl w:ilvl="8" w:tplc="634A6F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D71DBA"/>
    <w:multiLevelType w:val="hybridMultilevel"/>
    <w:tmpl w:val="4CBA13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4253E8"/>
    <w:multiLevelType w:val="hybridMultilevel"/>
    <w:tmpl w:val="409897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C31020E"/>
    <w:multiLevelType w:val="hybridMultilevel"/>
    <w:tmpl w:val="106684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D6772F9"/>
    <w:multiLevelType w:val="hybridMultilevel"/>
    <w:tmpl w:val="1A1AC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D538AB"/>
    <w:multiLevelType w:val="hybridMultilevel"/>
    <w:tmpl w:val="8C0EA158"/>
    <w:lvl w:ilvl="0" w:tplc="2408C5C0">
      <w:start w:val="1"/>
      <w:numFmt w:val="bullet"/>
      <w:lvlText w:val="•"/>
      <w:lvlJc w:val="left"/>
      <w:pPr>
        <w:tabs>
          <w:tab w:val="num" w:pos="720"/>
        </w:tabs>
        <w:ind w:left="720" w:hanging="360"/>
      </w:pPr>
      <w:rPr>
        <w:rFonts w:ascii="Arial" w:hAnsi="Arial" w:hint="default"/>
      </w:rPr>
    </w:lvl>
    <w:lvl w:ilvl="1" w:tplc="0F4C2E28">
      <w:start w:val="1"/>
      <w:numFmt w:val="bullet"/>
      <w:lvlText w:val="•"/>
      <w:lvlJc w:val="left"/>
      <w:pPr>
        <w:tabs>
          <w:tab w:val="num" w:pos="1440"/>
        </w:tabs>
        <w:ind w:left="1440" w:hanging="360"/>
      </w:pPr>
      <w:rPr>
        <w:rFonts w:ascii="Arial" w:hAnsi="Arial" w:hint="default"/>
      </w:rPr>
    </w:lvl>
    <w:lvl w:ilvl="2" w:tplc="3A8A4908">
      <w:numFmt w:val="bullet"/>
      <w:lvlText w:val="–"/>
      <w:lvlJc w:val="left"/>
      <w:pPr>
        <w:tabs>
          <w:tab w:val="num" w:pos="2160"/>
        </w:tabs>
        <w:ind w:left="2160" w:hanging="360"/>
      </w:pPr>
      <w:rPr>
        <w:rFonts w:ascii="Roboto" w:hAnsi="Roboto" w:hint="default"/>
      </w:rPr>
    </w:lvl>
    <w:lvl w:ilvl="3" w:tplc="45DC6850" w:tentative="1">
      <w:start w:val="1"/>
      <w:numFmt w:val="bullet"/>
      <w:lvlText w:val="•"/>
      <w:lvlJc w:val="left"/>
      <w:pPr>
        <w:tabs>
          <w:tab w:val="num" w:pos="2880"/>
        </w:tabs>
        <w:ind w:left="2880" w:hanging="360"/>
      </w:pPr>
      <w:rPr>
        <w:rFonts w:ascii="Arial" w:hAnsi="Arial" w:hint="default"/>
      </w:rPr>
    </w:lvl>
    <w:lvl w:ilvl="4" w:tplc="20E2E474" w:tentative="1">
      <w:start w:val="1"/>
      <w:numFmt w:val="bullet"/>
      <w:lvlText w:val="•"/>
      <w:lvlJc w:val="left"/>
      <w:pPr>
        <w:tabs>
          <w:tab w:val="num" w:pos="3600"/>
        </w:tabs>
        <w:ind w:left="3600" w:hanging="360"/>
      </w:pPr>
      <w:rPr>
        <w:rFonts w:ascii="Arial" w:hAnsi="Arial" w:hint="default"/>
      </w:rPr>
    </w:lvl>
    <w:lvl w:ilvl="5" w:tplc="F6188DD6" w:tentative="1">
      <w:start w:val="1"/>
      <w:numFmt w:val="bullet"/>
      <w:lvlText w:val="•"/>
      <w:lvlJc w:val="left"/>
      <w:pPr>
        <w:tabs>
          <w:tab w:val="num" w:pos="4320"/>
        </w:tabs>
        <w:ind w:left="4320" w:hanging="360"/>
      </w:pPr>
      <w:rPr>
        <w:rFonts w:ascii="Arial" w:hAnsi="Arial" w:hint="default"/>
      </w:rPr>
    </w:lvl>
    <w:lvl w:ilvl="6" w:tplc="E9D42D64" w:tentative="1">
      <w:start w:val="1"/>
      <w:numFmt w:val="bullet"/>
      <w:lvlText w:val="•"/>
      <w:lvlJc w:val="left"/>
      <w:pPr>
        <w:tabs>
          <w:tab w:val="num" w:pos="5040"/>
        </w:tabs>
        <w:ind w:left="5040" w:hanging="360"/>
      </w:pPr>
      <w:rPr>
        <w:rFonts w:ascii="Arial" w:hAnsi="Arial" w:hint="default"/>
      </w:rPr>
    </w:lvl>
    <w:lvl w:ilvl="7" w:tplc="D8E21808" w:tentative="1">
      <w:start w:val="1"/>
      <w:numFmt w:val="bullet"/>
      <w:lvlText w:val="•"/>
      <w:lvlJc w:val="left"/>
      <w:pPr>
        <w:tabs>
          <w:tab w:val="num" w:pos="5760"/>
        </w:tabs>
        <w:ind w:left="5760" w:hanging="360"/>
      </w:pPr>
      <w:rPr>
        <w:rFonts w:ascii="Arial" w:hAnsi="Arial" w:hint="default"/>
      </w:rPr>
    </w:lvl>
    <w:lvl w:ilvl="8" w:tplc="69DED8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D12401"/>
    <w:multiLevelType w:val="hybridMultilevel"/>
    <w:tmpl w:val="02A6DB7C"/>
    <w:lvl w:ilvl="0" w:tplc="D86088CC">
      <w:start w:val="1"/>
      <w:numFmt w:val="decimal"/>
      <w:lvlText w:val="%1."/>
      <w:lvlJc w:val="left"/>
      <w:pPr>
        <w:ind w:left="1080" w:hanging="360"/>
      </w:pPr>
      <w:rPr>
        <w:rFonts w:hint="default"/>
        <w:b/>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3B4B6EE8"/>
    <w:multiLevelType w:val="hybridMultilevel"/>
    <w:tmpl w:val="24843110"/>
    <w:lvl w:ilvl="0" w:tplc="FFFFFFFF">
      <w:start w:val="1"/>
      <w:numFmt w:val="bullet"/>
      <w:pStyle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Zapf Dingbats" w:hAnsi="Zapf Dingba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Zapf Dingbats" w:hAnsi="Zapf Dingbat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Zapf Dingbats" w:hAnsi="Zapf Dingbats" w:hint="default"/>
      </w:rPr>
    </w:lvl>
  </w:abstractNum>
  <w:abstractNum w:abstractNumId="8" w15:restartNumberingAfterBreak="0">
    <w:nsid w:val="4D7C627C"/>
    <w:multiLevelType w:val="hybridMultilevel"/>
    <w:tmpl w:val="FC5C0BD2"/>
    <w:lvl w:ilvl="0" w:tplc="DFBA6074">
      <w:start w:val="1"/>
      <w:numFmt w:val="bullet"/>
      <w:lvlText w:val="•"/>
      <w:lvlJc w:val="left"/>
      <w:pPr>
        <w:tabs>
          <w:tab w:val="num" w:pos="720"/>
        </w:tabs>
        <w:ind w:left="720" w:hanging="360"/>
      </w:pPr>
      <w:rPr>
        <w:rFonts w:ascii="Arial" w:hAnsi="Arial" w:hint="default"/>
      </w:rPr>
    </w:lvl>
    <w:lvl w:ilvl="1" w:tplc="AAE4683E">
      <w:start w:val="1"/>
      <w:numFmt w:val="bullet"/>
      <w:lvlText w:val="•"/>
      <w:lvlJc w:val="left"/>
      <w:pPr>
        <w:tabs>
          <w:tab w:val="num" w:pos="1440"/>
        </w:tabs>
        <w:ind w:left="1440" w:hanging="360"/>
      </w:pPr>
      <w:rPr>
        <w:rFonts w:ascii="Arial" w:hAnsi="Arial" w:hint="default"/>
      </w:rPr>
    </w:lvl>
    <w:lvl w:ilvl="2" w:tplc="694E2FAA">
      <w:numFmt w:val="bullet"/>
      <w:lvlText w:val="–"/>
      <w:lvlJc w:val="left"/>
      <w:pPr>
        <w:tabs>
          <w:tab w:val="num" w:pos="2160"/>
        </w:tabs>
        <w:ind w:left="2160" w:hanging="360"/>
      </w:pPr>
      <w:rPr>
        <w:rFonts w:ascii="Roboto" w:hAnsi="Roboto" w:hint="default"/>
      </w:rPr>
    </w:lvl>
    <w:lvl w:ilvl="3" w:tplc="F948DAC4" w:tentative="1">
      <w:start w:val="1"/>
      <w:numFmt w:val="bullet"/>
      <w:lvlText w:val="•"/>
      <w:lvlJc w:val="left"/>
      <w:pPr>
        <w:tabs>
          <w:tab w:val="num" w:pos="2880"/>
        </w:tabs>
        <w:ind w:left="2880" w:hanging="360"/>
      </w:pPr>
      <w:rPr>
        <w:rFonts w:ascii="Arial" w:hAnsi="Arial" w:hint="default"/>
      </w:rPr>
    </w:lvl>
    <w:lvl w:ilvl="4" w:tplc="3DE633BE" w:tentative="1">
      <w:start w:val="1"/>
      <w:numFmt w:val="bullet"/>
      <w:lvlText w:val="•"/>
      <w:lvlJc w:val="left"/>
      <w:pPr>
        <w:tabs>
          <w:tab w:val="num" w:pos="3600"/>
        </w:tabs>
        <w:ind w:left="3600" w:hanging="360"/>
      </w:pPr>
      <w:rPr>
        <w:rFonts w:ascii="Arial" w:hAnsi="Arial" w:hint="default"/>
      </w:rPr>
    </w:lvl>
    <w:lvl w:ilvl="5" w:tplc="7BF28D5A" w:tentative="1">
      <w:start w:val="1"/>
      <w:numFmt w:val="bullet"/>
      <w:lvlText w:val="•"/>
      <w:lvlJc w:val="left"/>
      <w:pPr>
        <w:tabs>
          <w:tab w:val="num" w:pos="4320"/>
        </w:tabs>
        <w:ind w:left="4320" w:hanging="360"/>
      </w:pPr>
      <w:rPr>
        <w:rFonts w:ascii="Arial" w:hAnsi="Arial" w:hint="default"/>
      </w:rPr>
    </w:lvl>
    <w:lvl w:ilvl="6" w:tplc="4C803892" w:tentative="1">
      <w:start w:val="1"/>
      <w:numFmt w:val="bullet"/>
      <w:lvlText w:val="•"/>
      <w:lvlJc w:val="left"/>
      <w:pPr>
        <w:tabs>
          <w:tab w:val="num" w:pos="5040"/>
        </w:tabs>
        <w:ind w:left="5040" w:hanging="360"/>
      </w:pPr>
      <w:rPr>
        <w:rFonts w:ascii="Arial" w:hAnsi="Arial" w:hint="default"/>
      </w:rPr>
    </w:lvl>
    <w:lvl w:ilvl="7" w:tplc="B10470FA" w:tentative="1">
      <w:start w:val="1"/>
      <w:numFmt w:val="bullet"/>
      <w:lvlText w:val="•"/>
      <w:lvlJc w:val="left"/>
      <w:pPr>
        <w:tabs>
          <w:tab w:val="num" w:pos="5760"/>
        </w:tabs>
        <w:ind w:left="5760" w:hanging="360"/>
      </w:pPr>
      <w:rPr>
        <w:rFonts w:ascii="Arial" w:hAnsi="Arial" w:hint="default"/>
      </w:rPr>
    </w:lvl>
    <w:lvl w:ilvl="8" w:tplc="962A49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C935F71"/>
    <w:multiLevelType w:val="hybridMultilevel"/>
    <w:tmpl w:val="8834CD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68751136">
    <w:abstractNumId w:val="4"/>
  </w:num>
  <w:num w:numId="2" w16cid:durableId="391126689">
    <w:abstractNumId w:val="0"/>
  </w:num>
  <w:num w:numId="3" w16cid:durableId="1643463942">
    <w:abstractNumId w:val="8"/>
  </w:num>
  <w:num w:numId="4" w16cid:durableId="33124148">
    <w:abstractNumId w:val="9"/>
  </w:num>
  <w:num w:numId="5" w16cid:durableId="1021738588">
    <w:abstractNumId w:val="1"/>
  </w:num>
  <w:num w:numId="6" w16cid:durableId="1180049806">
    <w:abstractNumId w:val="5"/>
  </w:num>
  <w:num w:numId="7" w16cid:durableId="764107749">
    <w:abstractNumId w:val="3"/>
  </w:num>
  <w:num w:numId="8" w16cid:durableId="1279681595">
    <w:abstractNumId w:val="2"/>
  </w:num>
  <w:num w:numId="9" w16cid:durableId="1023360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6742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A2"/>
    <w:rsid w:val="00000628"/>
    <w:rsid w:val="00000A9F"/>
    <w:rsid w:val="00000D9A"/>
    <w:rsid w:val="00000E87"/>
    <w:rsid w:val="0000118E"/>
    <w:rsid w:val="00001523"/>
    <w:rsid w:val="000015AE"/>
    <w:rsid w:val="00001A32"/>
    <w:rsid w:val="00001C4C"/>
    <w:rsid w:val="00002358"/>
    <w:rsid w:val="00002A01"/>
    <w:rsid w:val="00002DE1"/>
    <w:rsid w:val="00003E38"/>
    <w:rsid w:val="00003F1E"/>
    <w:rsid w:val="00003FA9"/>
    <w:rsid w:val="00004576"/>
    <w:rsid w:val="000056F2"/>
    <w:rsid w:val="00005763"/>
    <w:rsid w:val="00005AB0"/>
    <w:rsid w:val="00005BB6"/>
    <w:rsid w:val="00005CC2"/>
    <w:rsid w:val="00006A28"/>
    <w:rsid w:val="00006DF9"/>
    <w:rsid w:val="00007930"/>
    <w:rsid w:val="00010556"/>
    <w:rsid w:val="00010614"/>
    <w:rsid w:val="0001072F"/>
    <w:rsid w:val="00010981"/>
    <w:rsid w:val="00010DB8"/>
    <w:rsid w:val="0001151A"/>
    <w:rsid w:val="00011528"/>
    <w:rsid w:val="000117F6"/>
    <w:rsid w:val="00011877"/>
    <w:rsid w:val="000118D2"/>
    <w:rsid w:val="00011E9C"/>
    <w:rsid w:val="00011FEB"/>
    <w:rsid w:val="000122DD"/>
    <w:rsid w:val="000122E3"/>
    <w:rsid w:val="00012582"/>
    <w:rsid w:val="00012B58"/>
    <w:rsid w:val="00012BF7"/>
    <w:rsid w:val="00012EAB"/>
    <w:rsid w:val="000135DF"/>
    <w:rsid w:val="000136F1"/>
    <w:rsid w:val="000139EF"/>
    <w:rsid w:val="00013E86"/>
    <w:rsid w:val="00014598"/>
    <w:rsid w:val="0001472E"/>
    <w:rsid w:val="000147B8"/>
    <w:rsid w:val="00014CD5"/>
    <w:rsid w:val="000152A3"/>
    <w:rsid w:val="0001530C"/>
    <w:rsid w:val="00015A80"/>
    <w:rsid w:val="00015B99"/>
    <w:rsid w:val="00015DC9"/>
    <w:rsid w:val="00015F1E"/>
    <w:rsid w:val="0001612D"/>
    <w:rsid w:val="00016218"/>
    <w:rsid w:val="00016274"/>
    <w:rsid w:val="00016276"/>
    <w:rsid w:val="0001656A"/>
    <w:rsid w:val="00016DE3"/>
    <w:rsid w:val="00016ECE"/>
    <w:rsid w:val="0001715C"/>
    <w:rsid w:val="000171BF"/>
    <w:rsid w:val="000172E6"/>
    <w:rsid w:val="00017916"/>
    <w:rsid w:val="00017BAA"/>
    <w:rsid w:val="0002021E"/>
    <w:rsid w:val="00020408"/>
    <w:rsid w:val="00020C68"/>
    <w:rsid w:val="00020CF3"/>
    <w:rsid w:val="000213B7"/>
    <w:rsid w:val="000216A4"/>
    <w:rsid w:val="0002179A"/>
    <w:rsid w:val="000217B8"/>
    <w:rsid w:val="00021814"/>
    <w:rsid w:val="00022264"/>
    <w:rsid w:val="000222EE"/>
    <w:rsid w:val="00022517"/>
    <w:rsid w:val="0002261F"/>
    <w:rsid w:val="000228D3"/>
    <w:rsid w:val="00022EC7"/>
    <w:rsid w:val="00023373"/>
    <w:rsid w:val="00024282"/>
    <w:rsid w:val="00024363"/>
    <w:rsid w:val="00024715"/>
    <w:rsid w:val="00024FE2"/>
    <w:rsid w:val="0002575E"/>
    <w:rsid w:val="00025C08"/>
    <w:rsid w:val="0002624D"/>
    <w:rsid w:val="00026523"/>
    <w:rsid w:val="000266ED"/>
    <w:rsid w:val="00026772"/>
    <w:rsid w:val="00026878"/>
    <w:rsid w:val="00027496"/>
    <w:rsid w:val="000276FE"/>
    <w:rsid w:val="00027F54"/>
    <w:rsid w:val="000303B5"/>
    <w:rsid w:val="000307C8"/>
    <w:rsid w:val="00031040"/>
    <w:rsid w:val="0003160E"/>
    <w:rsid w:val="00031AB9"/>
    <w:rsid w:val="00031DB8"/>
    <w:rsid w:val="00031E2A"/>
    <w:rsid w:val="00032095"/>
    <w:rsid w:val="00032740"/>
    <w:rsid w:val="000327C3"/>
    <w:rsid w:val="00032C40"/>
    <w:rsid w:val="000332DB"/>
    <w:rsid w:val="00033485"/>
    <w:rsid w:val="00033BCF"/>
    <w:rsid w:val="00034062"/>
    <w:rsid w:val="00034488"/>
    <w:rsid w:val="000345C7"/>
    <w:rsid w:val="00035320"/>
    <w:rsid w:val="00035351"/>
    <w:rsid w:val="00035DAB"/>
    <w:rsid w:val="00036096"/>
    <w:rsid w:val="0003661F"/>
    <w:rsid w:val="00036C1A"/>
    <w:rsid w:val="00037172"/>
    <w:rsid w:val="0003753B"/>
    <w:rsid w:val="0004023E"/>
    <w:rsid w:val="00040428"/>
    <w:rsid w:val="000404CE"/>
    <w:rsid w:val="00040643"/>
    <w:rsid w:val="00040959"/>
    <w:rsid w:val="0004148A"/>
    <w:rsid w:val="00041EE1"/>
    <w:rsid w:val="000421BA"/>
    <w:rsid w:val="00042247"/>
    <w:rsid w:val="0004258C"/>
    <w:rsid w:val="00042D9B"/>
    <w:rsid w:val="00042ED5"/>
    <w:rsid w:val="00043162"/>
    <w:rsid w:val="0004385A"/>
    <w:rsid w:val="00044437"/>
    <w:rsid w:val="00044530"/>
    <w:rsid w:val="000446BA"/>
    <w:rsid w:val="000446DB"/>
    <w:rsid w:val="0004475E"/>
    <w:rsid w:val="00044A5E"/>
    <w:rsid w:val="00044A77"/>
    <w:rsid w:val="00044E25"/>
    <w:rsid w:val="00045140"/>
    <w:rsid w:val="000465F3"/>
    <w:rsid w:val="00046619"/>
    <w:rsid w:val="00046676"/>
    <w:rsid w:val="00046740"/>
    <w:rsid w:val="0004674A"/>
    <w:rsid w:val="00046C73"/>
    <w:rsid w:val="00046EE9"/>
    <w:rsid w:val="00047089"/>
    <w:rsid w:val="00047144"/>
    <w:rsid w:val="000477AF"/>
    <w:rsid w:val="0005087C"/>
    <w:rsid w:val="00051404"/>
    <w:rsid w:val="00052071"/>
    <w:rsid w:val="00052175"/>
    <w:rsid w:val="0005252D"/>
    <w:rsid w:val="00052569"/>
    <w:rsid w:val="00052D28"/>
    <w:rsid w:val="0005331A"/>
    <w:rsid w:val="000534A4"/>
    <w:rsid w:val="00053CBA"/>
    <w:rsid w:val="00054775"/>
    <w:rsid w:val="00054C31"/>
    <w:rsid w:val="00055257"/>
    <w:rsid w:val="0005546C"/>
    <w:rsid w:val="00055683"/>
    <w:rsid w:val="000556C1"/>
    <w:rsid w:val="00055A52"/>
    <w:rsid w:val="00055ACD"/>
    <w:rsid w:val="00055AF2"/>
    <w:rsid w:val="00055BFB"/>
    <w:rsid w:val="00055DC6"/>
    <w:rsid w:val="000565D6"/>
    <w:rsid w:val="00056F80"/>
    <w:rsid w:val="000572E4"/>
    <w:rsid w:val="000577B4"/>
    <w:rsid w:val="00057B27"/>
    <w:rsid w:val="00057D0D"/>
    <w:rsid w:val="00057FCC"/>
    <w:rsid w:val="00060350"/>
    <w:rsid w:val="000603D4"/>
    <w:rsid w:val="0006081C"/>
    <w:rsid w:val="0006082B"/>
    <w:rsid w:val="0006127E"/>
    <w:rsid w:val="00061FBB"/>
    <w:rsid w:val="000622AD"/>
    <w:rsid w:val="0006237F"/>
    <w:rsid w:val="000625B9"/>
    <w:rsid w:val="0006267B"/>
    <w:rsid w:val="000626EC"/>
    <w:rsid w:val="00062BF2"/>
    <w:rsid w:val="00062D0C"/>
    <w:rsid w:val="0006308C"/>
    <w:rsid w:val="00063844"/>
    <w:rsid w:val="00063BF1"/>
    <w:rsid w:val="00063C74"/>
    <w:rsid w:val="00063EA1"/>
    <w:rsid w:val="00063F88"/>
    <w:rsid w:val="00064367"/>
    <w:rsid w:val="000643F7"/>
    <w:rsid w:val="000643F9"/>
    <w:rsid w:val="000647F1"/>
    <w:rsid w:val="000648E5"/>
    <w:rsid w:val="00064950"/>
    <w:rsid w:val="00064B50"/>
    <w:rsid w:val="00064C08"/>
    <w:rsid w:val="00064F60"/>
    <w:rsid w:val="00064FCE"/>
    <w:rsid w:val="000651E0"/>
    <w:rsid w:val="000653EB"/>
    <w:rsid w:val="00065F6C"/>
    <w:rsid w:val="000660D1"/>
    <w:rsid w:val="0006665A"/>
    <w:rsid w:val="000668E2"/>
    <w:rsid w:val="00067054"/>
    <w:rsid w:val="00067410"/>
    <w:rsid w:val="0006799A"/>
    <w:rsid w:val="00067CCD"/>
    <w:rsid w:val="00067FAF"/>
    <w:rsid w:val="0007055D"/>
    <w:rsid w:val="000707E3"/>
    <w:rsid w:val="00070B70"/>
    <w:rsid w:val="00070BCC"/>
    <w:rsid w:val="00070F41"/>
    <w:rsid w:val="000710E8"/>
    <w:rsid w:val="00071364"/>
    <w:rsid w:val="000713A8"/>
    <w:rsid w:val="0007148D"/>
    <w:rsid w:val="000717A5"/>
    <w:rsid w:val="0007199F"/>
    <w:rsid w:val="00072104"/>
    <w:rsid w:val="00072F32"/>
    <w:rsid w:val="00073737"/>
    <w:rsid w:val="00073A6D"/>
    <w:rsid w:val="00073E13"/>
    <w:rsid w:val="00073F17"/>
    <w:rsid w:val="000744A1"/>
    <w:rsid w:val="00074AA9"/>
    <w:rsid w:val="00074F78"/>
    <w:rsid w:val="00074F95"/>
    <w:rsid w:val="00074FC0"/>
    <w:rsid w:val="00075764"/>
    <w:rsid w:val="00075A44"/>
    <w:rsid w:val="000761B5"/>
    <w:rsid w:val="00076353"/>
    <w:rsid w:val="000763F2"/>
    <w:rsid w:val="00076B13"/>
    <w:rsid w:val="00077BA6"/>
    <w:rsid w:val="00077ED4"/>
    <w:rsid w:val="000801AF"/>
    <w:rsid w:val="000801E5"/>
    <w:rsid w:val="00080270"/>
    <w:rsid w:val="0008042E"/>
    <w:rsid w:val="000807BD"/>
    <w:rsid w:val="000808D7"/>
    <w:rsid w:val="00080A24"/>
    <w:rsid w:val="00080B46"/>
    <w:rsid w:val="00081659"/>
    <w:rsid w:val="00081829"/>
    <w:rsid w:val="000818A1"/>
    <w:rsid w:val="000818BD"/>
    <w:rsid w:val="00081A2C"/>
    <w:rsid w:val="000826A8"/>
    <w:rsid w:val="000826AA"/>
    <w:rsid w:val="000828E6"/>
    <w:rsid w:val="000828FF"/>
    <w:rsid w:val="00082A82"/>
    <w:rsid w:val="00082BBF"/>
    <w:rsid w:val="00082BF5"/>
    <w:rsid w:val="00082D3B"/>
    <w:rsid w:val="00082F3D"/>
    <w:rsid w:val="00082F93"/>
    <w:rsid w:val="00082FEC"/>
    <w:rsid w:val="00083792"/>
    <w:rsid w:val="000842FA"/>
    <w:rsid w:val="000844F8"/>
    <w:rsid w:val="000846FC"/>
    <w:rsid w:val="00085BC4"/>
    <w:rsid w:val="0008621E"/>
    <w:rsid w:val="00086A2A"/>
    <w:rsid w:val="00086D02"/>
    <w:rsid w:val="00087022"/>
    <w:rsid w:val="0008722B"/>
    <w:rsid w:val="0008777D"/>
    <w:rsid w:val="00087996"/>
    <w:rsid w:val="00087C72"/>
    <w:rsid w:val="00090005"/>
    <w:rsid w:val="00090028"/>
    <w:rsid w:val="000901E5"/>
    <w:rsid w:val="0009075A"/>
    <w:rsid w:val="00091664"/>
    <w:rsid w:val="0009216F"/>
    <w:rsid w:val="000924CE"/>
    <w:rsid w:val="00092532"/>
    <w:rsid w:val="00092D11"/>
    <w:rsid w:val="00093218"/>
    <w:rsid w:val="0009348D"/>
    <w:rsid w:val="000935A9"/>
    <w:rsid w:val="00093666"/>
    <w:rsid w:val="00094A2F"/>
    <w:rsid w:val="00094DCC"/>
    <w:rsid w:val="00094F40"/>
    <w:rsid w:val="00094F5F"/>
    <w:rsid w:val="000959E9"/>
    <w:rsid w:val="00095E43"/>
    <w:rsid w:val="000962AE"/>
    <w:rsid w:val="000962DC"/>
    <w:rsid w:val="0009642B"/>
    <w:rsid w:val="0009661C"/>
    <w:rsid w:val="00096DE4"/>
    <w:rsid w:val="00096F6F"/>
    <w:rsid w:val="00097924"/>
    <w:rsid w:val="0009797C"/>
    <w:rsid w:val="00097992"/>
    <w:rsid w:val="00097A9A"/>
    <w:rsid w:val="00097B1D"/>
    <w:rsid w:val="00097D6B"/>
    <w:rsid w:val="000A00B9"/>
    <w:rsid w:val="000A025B"/>
    <w:rsid w:val="000A033D"/>
    <w:rsid w:val="000A062F"/>
    <w:rsid w:val="000A09BA"/>
    <w:rsid w:val="000A0D12"/>
    <w:rsid w:val="000A0DE7"/>
    <w:rsid w:val="000A11A6"/>
    <w:rsid w:val="000A1581"/>
    <w:rsid w:val="000A21AC"/>
    <w:rsid w:val="000A222B"/>
    <w:rsid w:val="000A232D"/>
    <w:rsid w:val="000A2B72"/>
    <w:rsid w:val="000A2F36"/>
    <w:rsid w:val="000A31C8"/>
    <w:rsid w:val="000A3270"/>
    <w:rsid w:val="000A3331"/>
    <w:rsid w:val="000A33BA"/>
    <w:rsid w:val="000A3535"/>
    <w:rsid w:val="000A383B"/>
    <w:rsid w:val="000A3986"/>
    <w:rsid w:val="000A3A30"/>
    <w:rsid w:val="000A3AEB"/>
    <w:rsid w:val="000A3BCA"/>
    <w:rsid w:val="000A482B"/>
    <w:rsid w:val="000A488D"/>
    <w:rsid w:val="000A495E"/>
    <w:rsid w:val="000A4F67"/>
    <w:rsid w:val="000A5181"/>
    <w:rsid w:val="000A579F"/>
    <w:rsid w:val="000A60D9"/>
    <w:rsid w:val="000A65DB"/>
    <w:rsid w:val="000A6781"/>
    <w:rsid w:val="000A6BA3"/>
    <w:rsid w:val="000A71C4"/>
    <w:rsid w:val="000A7490"/>
    <w:rsid w:val="000A7562"/>
    <w:rsid w:val="000A7C81"/>
    <w:rsid w:val="000A7DF7"/>
    <w:rsid w:val="000A7F98"/>
    <w:rsid w:val="000B01E4"/>
    <w:rsid w:val="000B0411"/>
    <w:rsid w:val="000B06D8"/>
    <w:rsid w:val="000B07B5"/>
    <w:rsid w:val="000B0A5C"/>
    <w:rsid w:val="000B0C13"/>
    <w:rsid w:val="000B113B"/>
    <w:rsid w:val="000B13CF"/>
    <w:rsid w:val="000B1D3C"/>
    <w:rsid w:val="000B26CE"/>
    <w:rsid w:val="000B2907"/>
    <w:rsid w:val="000B2A67"/>
    <w:rsid w:val="000B2DA7"/>
    <w:rsid w:val="000B34C2"/>
    <w:rsid w:val="000B3B40"/>
    <w:rsid w:val="000B3E3F"/>
    <w:rsid w:val="000B3F94"/>
    <w:rsid w:val="000B5765"/>
    <w:rsid w:val="000B59A0"/>
    <w:rsid w:val="000B5B00"/>
    <w:rsid w:val="000B5D5D"/>
    <w:rsid w:val="000B5EDD"/>
    <w:rsid w:val="000B699C"/>
    <w:rsid w:val="000B6B68"/>
    <w:rsid w:val="000B6EAF"/>
    <w:rsid w:val="000B6FEF"/>
    <w:rsid w:val="000B7093"/>
    <w:rsid w:val="000B7A22"/>
    <w:rsid w:val="000B7B80"/>
    <w:rsid w:val="000C0087"/>
    <w:rsid w:val="000C05C4"/>
    <w:rsid w:val="000C0AF5"/>
    <w:rsid w:val="000C1334"/>
    <w:rsid w:val="000C1A24"/>
    <w:rsid w:val="000C29C2"/>
    <w:rsid w:val="000C2E3D"/>
    <w:rsid w:val="000C320D"/>
    <w:rsid w:val="000C3749"/>
    <w:rsid w:val="000C3A56"/>
    <w:rsid w:val="000C3D2E"/>
    <w:rsid w:val="000C3FD2"/>
    <w:rsid w:val="000C43AC"/>
    <w:rsid w:val="000C4599"/>
    <w:rsid w:val="000C476F"/>
    <w:rsid w:val="000C480A"/>
    <w:rsid w:val="000C4831"/>
    <w:rsid w:val="000C4B0C"/>
    <w:rsid w:val="000C4BB6"/>
    <w:rsid w:val="000C4C44"/>
    <w:rsid w:val="000C4F78"/>
    <w:rsid w:val="000C5327"/>
    <w:rsid w:val="000C5607"/>
    <w:rsid w:val="000C56C5"/>
    <w:rsid w:val="000C59CE"/>
    <w:rsid w:val="000C5AC8"/>
    <w:rsid w:val="000C5C71"/>
    <w:rsid w:val="000C6400"/>
    <w:rsid w:val="000C6978"/>
    <w:rsid w:val="000C6A0D"/>
    <w:rsid w:val="000C6CA5"/>
    <w:rsid w:val="000C72F9"/>
    <w:rsid w:val="000C75C6"/>
    <w:rsid w:val="000C7A98"/>
    <w:rsid w:val="000C7F13"/>
    <w:rsid w:val="000D098B"/>
    <w:rsid w:val="000D0A8A"/>
    <w:rsid w:val="000D123D"/>
    <w:rsid w:val="000D12A8"/>
    <w:rsid w:val="000D13A8"/>
    <w:rsid w:val="000D161E"/>
    <w:rsid w:val="000D17AC"/>
    <w:rsid w:val="000D2512"/>
    <w:rsid w:val="000D2870"/>
    <w:rsid w:val="000D2A37"/>
    <w:rsid w:val="000D2CB7"/>
    <w:rsid w:val="000D2ECE"/>
    <w:rsid w:val="000D2F28"/>
    <w:rsid w:val="000D3176"/>
    <w:rsid w:val="000D32A1"/>
    <w:rsid w:val="000D3545"/>
    <w:rsid w:val="000D366E"/>
    <w:rsid w:val="000D37B5"/>
    <w:rsid w:val="000D3AB6"/>
    <w:rsid w:val="000D4491"/>
    <w:rsid w:val="000D464B"/>
    <w:rsid w:val="000D4940"/>
    <w:rsid w:val="000D499D"/>
    <w:rsid w:val="000D4F28"/>
    <w:rsid w:val="000D55E4"/>
    <w:rsid w:val="000D574A"/>
    <w:rsid w:val="000D588F"/>
    <w:rsid w:val="000D59D8"/>
    <w:rsid w:val="000D5B74"/>
    <w:rsid w:val="000D5FA5"/>
    <w:rsid w:val="000D5FE0"/>
    <w:rsid w:val="000D6AB0"/>
    <w:rsid w:val="000D6BF4"/>
    <w:rsid w:val="000D6EAD"/>
    <w:rsid w:val="000D704C"/>
    <w:rsid w:val="000D77D4"/>
    <w:rsid w:val="000D7881"/>
    <w:rsid w:val="000D78DD"/>
    <w:rsid w:val="000D7913"/>
    <w:rsid w:val="000D7972"/>
    <w:rsid w:val="000D7A6B"/>
    <w:rsid w:val="000D7F19"/>
    <w:rsid w:val="000E009E"/>
    <w:rsid w:val="000E050A"/>
    <w:rsid w:val="000E11DB"/>
    <w:rsid w:val="000E1217"/>
    <w:rsid w:val="000E12C0"/>
    <w:rsid w:val="000E147E"/>
    <w:rsid w:val="000E157F"/>
    <w:rsid w:val="000E158A"/>
    <w:rsid w:val="000E1D64"/>
    <w:rsid w:val="000E204D"/>
    <w:rsid w:val="000E21E6"/>
    <w:rsid w:val="000E2327"/>
    <w:rsid w:val="000E27DC"/>
    <w:rsid w:val="000E3329"/>
    <w:rsid w:val="000E37F8"/>
    <w:rsid w:val="000E383E"/>
    <w:rsid w:val="000E393A"/>
    <w:rsid w:val="000E3A6F"/>
    <w:rsid w:val="000E3AEA"/>
    <w:rsid w:val="000E3BB8"/>
    <w:rsid w:val="000E4403"/>
    <w:rsid w:val="000E4517"/>
    <w:rsid w:val="000E4ABB"/>
    <w:rsid w:val="000E543C"/>
    <w:rsid w:val="000E607A"/>
    <w:rsid w:val="000E69E3"/>
    <w:rsid w:val="000E6C04"/>
    <w:rsid w:val="000E6ED3"/>
    <w:rsid w:val="000E720C"/>
    <w:rsid w:val="000E7690"/>
    <w:rsid w:val="000E77F5"/>
    <w:rsid w:val="000E7B2F"/>
    <w:rsid w:val="000E7BAD"/>
    <w:rsid w:val="000F00B3"/>
    <w:rsid w:val="000F076B"/>
    <w:rsid w:val="000F0ADF"/>
    <w:rsid w:val="000F0AEA"/>
    <w:rsid w:val="000F0CA9"/>
    <w:rsid w:val="000F0CE5"/>
    <w:rsid w:val="000F1161"/>
    <w:rsid w:val="000F196F"/>
    <w:rsid w:val="000F26E7"/>
    <w:rsid w:val="000F2818"/>
    <w:rsid w:val="000F32C2"/>
    <w:rsid w:val="000F37C8"/>
    <w:rsid w:val="000F38B6"/>
    <w:rsid w:val="000F3964"/>
    <w:rsid w:val="000F3AB3"/>
    <w:rsid w:val="000F3ACD"/>
    <w:rsid w:val="000F4928"/>
    <w:rsid w:val="000F4FB9"/>
    <w:rsid w:val="000F5132"/>
    <w:rsid w:val="000F52DD"/>
    <w:rsid w:val="000F52E5"/>
    <w:rsid w:val="000F55B2"/>
    <w:rsid w:val="000F59F7"/>
    <w:rsid w:val="000F5AF7"/>
    <w:rsid w:val="000F6197"/>
    <w:rsid w:val="000F62A4"/>
    <w:rsid w:val="000F669C"/>
    <w:rsid w:val="000F6CAF"/>
    <w:rsid w:val="000F6CB9"/>
    <w:rsid w:val="000F6E3F"/>
    <w:rsid w:val="000F6ECB"/>
    <w:rsid w:val="000F7385"/>
    <w:rsid w:val="000F7654"/>
    <w:rsid w:val="000F7767"/>
    <w:rsid w:val="000F7883"/>
    <w:rsid w:val="000F7A71"/>
    <w:rsid w:val="000F7C8D"/>
    <w:rsid w:val="00100765"/>
    <w:rsid w:val="00100793"/>
    <w:rsid w:val="00100FCC"/>
    <w:rsid w:val="00101350"/>
    <w:rsid w:val="00102A0E"/>
    <w:rsid w:val="0010358C"/>
    <w:rsid w:val="00103597"/>
    <w:rsid w:val="00103651"/>
    <w:rsid w:val="00103A7A"/>
    <w:rsid w:val="00103E96"/>
    <w:rsid w:val="00104432"/>
    <w:rsid w:val="001044F9"/>
    <w:rsid w:val="001046BB"/>
    <w:rsid w:val="00104BF2"/>
    <w:rsid w:val="00104C47"/>
    <w:rsid w:val="00104D7B"/>
    <w:rsid w:val="00104E13"/>
    <w:rsid w:val="001055C8"/>
    <w:rsid w:val="00105C81"/>
    <w:rsid w:val="00105EF8"/>
    <w:rsid w:val="00106954"/>
    <w:rsid w:val="00106A41"/>
    <w:rsid w:val="00106D9E"/>
    <w:rsid w:val="00106EB0"/>
    <w:rsid w:val="00107135"/>
    <w:rsid w:val="0010755C"/>
    <w:rsid w:val="00110264"/>
    <w:rsid w:val="0011028D"/>
    <w:rsid w:val="001106BE"/>
    <w:rsid w:val="001107D1"/>
    <w:rsid w:val="00110C73"/>
    <w:rsid w:val="00110DF0"/>
    <w:rsid w:val="00110E54"/>
    <w:rsid w:val="00111018"/>
    <w:rsid w:val="001112AA"/>
    <w:rsid w:val="001115BA"/>
    <w:rsid w:val="001117F5"/>
    <w:rsid w:val="001125B3"/>
    <w:rsid w:val="001126CE"/>
    <w:rsid w:val="001127C8"/>
    <w:rsid w:val="00112DAA"/>
    <w:rsid w:val="00112F9F"/>
    <w:rsid w:val="00113402"/>
    <w:rsid w:val="00113502"/>
    <w:rsid w:val="00113980"/>
    <w:rsid w:val="00114277"/>
    <w:rsid w:val="001142DD"/>
    <w:rsid w:val="00114441"/>
    <w:rsid w:val="00115370"/>
    <w:rsid w:val="001164EF"/>
    <w:rsid w:val="00116744"/>
    <w:rsid w:val="00116769"/>
    <w:rsid w:val="00116FA2"/>
    <w:rsid w:val="0011714C"/>
    <w:rsid w:val="001176EC"/>
    <w:rsid w:val="00117ACE"/>
    <w:rsid w:val="00121640"/>
    <w:rsid w:val="001218D7"/>
    <w:rsid w:val="00121A8A"/>
    <w:rsid w:val="001220E1"/>
    <w:rsid w:val="00122241"/>
    <w:rsid w:val="0012250C"/>
    <w:rsid w:val="0012251B"/>
    <w:rsid w:val="00122597"/>
    <w:rsid w:val="00122D61"/>
    <w:rsid w:val="00123352"/>
    <w:rsid w:val="0012350E"/>
    <w:rsid w:val="0012350F"/>
    <w:rsid w:val="0012359C"/>
    <w:rsid w:val="001236BF"/>
    <w:rsid w:val="00123F1B"/>
    <w:rsid w:val="0012428B"/>
    <w:rsid w:val="00124861"/>
    <w:rsid w:val="00124AB5"/>
    <w:rsid w:val="00124E94"/>
    <w:rsid w:val="001251C4"/>
    <w:rsid w:val="00125231"/>
    <w:rsid w:val="00125A1F"/>
    <w:rsid w:val="00126840"/>
    <w:rsid w:val="00126905"/>
    <w:rsid w:val="00126B34"/>
    <w:rsid w:val="00126E14"/>
    <w:rsid w:val="00126F54"/>
    <w:rsid w:val="001270FC"/>
    <w:rsid w:val="00127444"/>
    <w:rsid w:val="001278DD"/>
    <w:rsid w:val="00127B7C"/>
    <w:rsid w:val="00127FA8"/>
    <w:rsid w:val="001300C8"/>
    <w:rsid w:val="001301D6"/>
    <w:rsid w:val="001304B7"/>
    <w:rsid w:val="0013132B"/>
    <w:rsid w:val="00131384"/>
    <w:rsid w:val="001313B6"/>
    <w:rsid w:val="00131412"/>
    <w:rsid w:val="001314ED"/>
    <w:rsid w:val="001319ED"/>
    <w:rsid w:val="00131B18"/>
    <w:rsid w:val="00131E19"/>
    <w:rsid w:val="00132145"/>
    <w:rsid w:val="0013271D"/>
    <w:rsid w:val="0013289E"/>
    <w:rsid w:val="001331A7"/>
    <w:rsid w:val="001333B4"/>
    <w:rsid w:val="001334C9"/>
    <w:rsid w:val="00133833"/>
    <w:rsid w:val="0013386E"/>
    <w:rsid w:val="00133ADB"/>
    <w:rsid w:val="00133DB1"/>
    <w:rsid w:val="00134430"/>
    <w:rsid w:val="0013446A"/>
    <w:rsid w:val="00134A8B"/>
    <w:rsid w:val="00134BD5"/>
    <w:rsid w:val="00135344"/>
    <w:rsid w:val="001355D3"/>
    <w:rsid w:val="0013581D"/>
    <w:rsid w:val="001358C9"/>
    <w:rsid w:val="00135B17"/>
    <w:rsid w:val="00135E74"/>
    <w:rsid w:val="00136071"/>
    <w:rsid w:val="00136523"/>
    <w:rsid w:val="00136F21"/>
    <w:rsid w:val="0013711D"/>
    <w:rsid w:val="001371ED"/>
    <w:rsid w:val="0013767B"/>
    <w:rsid w:val="001378A8"/>
    <w:rsid w:val="0014069E"/>
    <w:rsid w:val="001408C0"/>
    <w:rsid w:val="00140E8D"/>
    <w:rsid w:val="001410CE"/>
    <w:rsid w:val="0014111A"/>
    <w:rsid w:val="0014181A"/>
    <w:rsid w:val="00141B58"/>
    <w:rsid w:val="00141E01"/>
    <w:rsid w:val="00142A7C"/>
    <w:rsid w:val="00142BEB"/>
    <w:rsid w:val="00142CE4"/>
    <w:rsid w:val="0014306C"/>
    <w:rsid w:val="001433C6"/>
    <w:rsid w:val="001446F4"/>
    <w:rsid w:val="00144ECD"/>
    <w:rsid w:val="001450A4"/>
    <w:rsid w:val="00145101"/>
    <w:rsid w:val="001453F5"/>
    <w:rsid w:val="001456EE"/>
    <w:rsid w:val="0014572F"/>
    <w:rsid w:val="00145A50"/>
    <w:rsid w:val="00145E3B"/>
    <w:rsid w:val="00146B44"/>
    <w:rsid w:val="00146EC8"/>
    <w:rsid w:val="001470AE"/>
    <w:rsid w:val="00147786"/>
    <w:rsid w:val="001479AD"/>
    <w:rsid w:val="00147B64"/>
    <w:rsid w:val="00147CBA"/>
    <w:rsid w:val="00150CB9"/>
    <w:rsid w:val="0015108B"/>
    <w:rsid w:val="00151235"/>
    <w:rsid w:val="00152313"/>
    <w:rsid w:val="001523A2"/>
    <w:rsid w:val="0015246D"/>
    <w:rsid w:val="001524CB"/>
    <w:rsid w:val="00153430"/>
    <w:rsid w:val="00153943"/>
    <w:rsid w:val="00153AB2"/>
    <w:rsid w:val="00153BBB"/>
    <w:rsid w:val="00153E35"/>
    <w:rsid w:val="00153FA3"/>
    <w:rsid w:val="0015405B"/>
    <w:rsid w:val="00154192"/>
    <w:rsid w:val="00154377"/>
    <w:rsid w:val="00154380"/>
    <w:rsid w:val="00154424"/>
    <w:rsid w:val="001550B9"/>
    <w:rsid w:val="00155113"/>
    <w:rsid w:val="00155339"/>
    <w:rsid w:val="00155661"/>
    <w:rsid w:val="00155C20"/>
    <w:rsid w:val="00155D01"/>
    <w:rsid w:val="00155F1D"/>
    <w:rsid w:val="001564A9"/>
    <w:rsid w:val="001565FA"/>
    <w:rsid w:val="001567A8"/>
    <w:rsid w:val="00156B32"/>
    <w:rsid w:val="00156FAA"/>
    <w:rsid w:val="0015713C"/>
    <w:rsid w:val="00157827"/>
    <w:rsid w:val="0015793F"/>
    <w:rsid w:val="00157A25"/>
    <w:rsid w:val="00157ABB"/>
    <w:rsid w:val="00157B30"/>
    <w:rsid w:val="00157B73"/>
    <w:rsid w:val="00157C88"/>
    <w:rsid w:val="00157D0A"/>
    <w:rsid w:val="0016008E"/>
    <w:rsid w:val="001606D9"/>
    <w:rsid w:val="00160AB4"/>
    <w:rsid w:val="00160AF3"/>
    <w:rsid w:val="0016171E"/>
    <w:rsid w:val="001619DD"/>
    <w:rsid w:val="00161C03"/>
    <w:rsid w:val="001631B1"/>
    <w:rsid w:val="0016325C"/>
    <w:rsid w:val="001634C8"/>
    <w:rsid w:val="00163DCF"/>
    <w:rsid w:val="00163F27"/>
    <w:rsid w:val="00163F8E"/>
    <w:rsid w:val="001641BE"/>
    <w:rsid w:val="00164225"/>
    <w:rsid w:val="001645E0"/>
    <w:rsid w:val="0016477D"/>
    <w:rsid w:val="0016478A"/>
    <w:rsid w:val="001648F0"/>
    <w:rsid w:val="00164D1B"/>
    <w:rsid w:val="001650E8"/>
    <w:rsid w:val="0016587B"/>
    <w:rsid w:val="001660C2"/>
    <w:rsid w:val="001669E6"/>
    <w:rsid w:val="00166E3C"/>
    <w:rsid w:val="00166F81"/>
    <w:rsid w:val="0016707B"/>
    <w:rsid w:val="00167666"/>
    <w:rsid w:val="00167765"/>
    <w:rsid w:val="00167BC8"/>
    <w:rsid w:val="00167DD4"/>
    <w:rsid w:val="00170486"/>
    <w:rsid w:val="00170A48"/>
    <w:rsid w:val="00170BB2"/>
    <w:rsid w:val="00170C28"/>
    <w:rsid w:val="00170FA1"/>
    <w:rsid w:val="001710C8"/>
    <w:rsid w:val="00171240"/>
    <w:rsid w:val="001716AE"/>
    <w:rsid w:val="00171EC9"/>
    <w:rsid w:val="00171F6F"/>
    <w:rsid w:val="00171FD0"/>
    <w:rsid w:val="00172142"/>
    <w:rsid w:val="00172180"/>
    <w:rsid w:val="00172181"/>
    <w:rsid w:val="001724BD"/>
    <w:rsid w:val="001725A1"/>
    <w:rsid w:val="00172AD6"/>
    <w:rsid w:val="00172AFE"/>
    <w:rsid w:val="00172D98"/>
    <w:rsid w:val="001730DD"/>
    <w:rsid w:val="0017323E"/>
    <w:rsid w:val="00173545"/>
    <w:rsid w:val="00173A86"/>
    <w:rsid w:val="0017435D"/>
    <w:rsid w:val="00174457"/>
    <w:rsid w:val="001754CB"/>
    <w:rsid w:val="001755D7"/>
    <w:rsid w:val="001758F2"/>
    <w:rsid w:val="00175ECB"/>
    <w:rsid w:val="0017607E"/>
    <w:rsid w:val="00176264"/>
    <w:rsid w:val="00176403"/>
    <w:rsid w:val="00176413"/>
    <w:rsid w:val="00176958"/>
    <w:rsid w:val="00176C6F"/>
    <w:rsid w:val="0017760D"/>
    <w:rsid w:val="00177A4A"/>
    <w:rsid w:val="00177E51"/>
    <w:rsid w:val="00180752"/>
    <w:rsid w:val="00180C0C"/>
    <w:rsid w:val="00180E37"/>
    <w:rsid w:val="001811C0"/>
    <w:rsid w:val="00181CA7"/>
    <w:rsid w:val="00181F31"/>
    <w:rsid w:val="00181F46"/>
    <w:rsid w:val="001823EE"/>
    <w:rsid w:val="00182511"/>
    <w:rsid w:val="00182949"/>
    <w:rsid w:val="00182E48"/>
    <w:rsid w:val="00182E87"/>
    <w:rsid w:val="001830A5"/>
    <w:rsid w:val="00183224"/>
    <w:rsid w:val="0018322E"/>
    <w:rsid w:val="00183A93"/>
    <w:rsid w:val="00183B89"/>
    <w:rsid w:val="00183C31"/>
    <w:rsid w:val="001841E8"/>
    <w:rsid w:val="00184225"/>
    <w:rsid w:val="00184289"/>
    <w:rsid w:val="0018479E"/>
    <w:rsid w:val="00184F07"/>
    <w:rsid w:val="00185111"/>
    <w:rsid w:val="001859C6"/>
    <w:rsid w:val="001860AF"/>
    <w:rsid w:val="0018621C"/>
    <w:rsid w:val="001866E9"/>
    <w:rsid w:val="00186758"/>
    <w:rsid w:val="00187052"/>
    <w:rsid w:val="001872F3"/>
    <w:rsid w:val="00187449"/>
    <w:rsid w:val="001874DE"/>
    <w:rsid w:val="0018772D"/>
    <w:rsid w:val="00187B73"/>
    <w:rsid w:val="00187E47"/>
    <w:rsid w:val="0019027F"/>
    <w:rsid w:val="001908DE"/>
    <w:rsid w:val="00190D78"/>
    <w:rsid w:val="00190D89"/>
    <w:rsid w:val="00190DB7"/>
    <w:rsid w:val="00190F29"/>
    <w:rsid w:val="001913BA"/>
    <w:rsid w:val="00191D7B"/>
    <w:rsid w:val="001922DD"/>
    <w:rsid w:val="001926CB"/>
    <w:rsid w:val="00192A60"/>
    <w:rsid w:val="00192AC1"/>
    <w:rsid w:val="00192C7D"/>
    <w:rsid w:val="00192D0F"/>
    <w:rsid w:val="00193100"/>
    <w:rsid w:val="0019325A"/>
    <w:rsid w:val="001932BD"/>
    <w:rsid w:val="001933D1"/>
    <w:rsid w:val="00193578"/>
    <w:rsid w:val="00193A45"/>
    <w:rsid w:val="00193D34"/>
    <w:rsid w:val="00194035"/>
    <w:rsid w:val="00194455"/>
    <w:rsid w:val="0019453E"/>
    <w:rsid w:val="0019475C"/>
    <w:rsid w:val="00194B99"/>
    <w:rsid w:val="00194DD6"/>
    <w:rsid w:val="00194EBC"/>
    <w:rsid w:val="00194EF1"/>
    <w:rsid w:val="0019544D"/>
    <w:rsid w:val="00195C33"/>
    <w:rsid w:val="00195D9D"/>
    <w:rsid w:val="0019623A"/>
    <w:rsid w:val="001963B0"/>
    <w:rsid w:val="0019683B"/>
    <w:rsid w:val="00197328"/>
    <w:rsid w:val="0019752F"/>
    <w:rsid w:val="00197581"/>
    <w:rsid w:val="001979A4"/>
    <w:rsid w:val="00197A18"/>
    <w:rsid w:val="00197D3B"/>
    <w:rsid w:val="00197E8E"/>
    <w:rsid w:val="00197FF3"/>
    <w:rsid w:val="001A0E74"/>
    <w:rsid w:val="001A102B"/>
    <w:rsid w:val="001A10F6"/>
    <w:rsid w:val="001A1507"/>
    <w:rsid w:val="001A164D"/>
    <w:rsid w:val="001A18BA"/>
    <w:rsid w:val="001A190F"/>
    <w:rsid w:val="001A1BC5"/>
    <w:rsid w:val="001A1BE8"/>
    <w:rsid w:val="001A1F40"/>
    <w:rsid w:val="001A2198"/>
    <w:rsid w:val="001A24EE"/>
    <w:rsid w:val="001A2630"/>
    <w:rsid w:val="001A2A52"/>
    <w:rsid w:val="001A2C6E"/>
    <w:rsid w:val="001A2FF7"/>
    <w:rsid w:val="001A30AE"/>
    <w:rsid w:val="001A366A"/>
    <w:rsid w:val="001A3972"/>
    <w:rsid w:val="001A3D99"/>
    <w:rsid w:val="001A3FD5"/>
    <w:rsid w:val="001A4042"/>
    <w:rsid w:val="001A411F"/>
    <w:rsid w:val="001A4383"/>
    <w:rsid w:val="001A4BD2"/>
    <w:rsid w:val="001A4C53"/>
    <w:rsid w:val="001A543B"/>
    <w:rsid w:val="001A5642"/>
    <w:rsid w:val="001A605D"/>
    <w:rsid w:val="001A62C3"/>
    <w:rsid w:val="001A62CA"/>
    <w:rsid w:val="001A67D4"/>
    <w:rsid w:val="001A6B17"/>
    <w:rsid w:val="001A6F80"/>
    <w:rsid w:val="001A7284"/>
    <w:rsid w:val="001A756E"/>
    <w:rsid w:val="001A77BB"/>
    <w:rsid w:val="001A77C5"/>
    <w:rsid w:val="001A7FC1"/>
    <w:rsid w:val="001B08D7"/>
    <w:rsid w:val="001B0D49"/>
    <w:rsid w:val="001B145B"/>
    <w:rsid w:val="001B1509"/>
    <w:rsid w:val="001B15E7"/>
    <w:rsid w:val="001B161A"/>
    <w:rsid w:val="001B1B9C"/>
    <w:rsid w:val="001B1D3B"/>
    <w:rsid w:val="001B2228"/>
    <w:rsid w:val="001B2786"/>
    <w:rsid w:val="001B29E4"/>
    <w:rsid w:val="001B29E7"/>
    <w:rsid w:val="001B2D68"/>
    <w:rsid w:val="001B3512"/>
    <w:rsid w:val="001B38B4"/>
    <w:rsid w:val="001B3B74"/>
    <w:rsid w:val="001B3D78"/>
    <w:rsid w:val="001B414D"/>
    <w:rsid w:val="001B468C"/>
    <w:rsid w:val="001B4A15"/>
    <w:rsid w:val="001B4C2C"/>
    <w:rsid w:val="001B4C80"/>
    <w:rsid w:val="001B4E67"/>
    <w:rsid w:val="001B52DC"/>
    <w:rsid w:val="001B5366"/>
    <w:rsid w:val="001B5E7C"/>
    <w:rsid w:val="001B6081"/>
    <w:rsid w:val="001B614E"/>
    <w:rsid w:val="001B6CB9"/>
    <w:rsid w:val="001B6F67"/>
    <w:rsid w:val="001B7283"/>
    <w:rsid w:val="001B758C"/>
    <w:rsid w:val="001B7766"/>
    <w:rsid w:val="001B795F"/>
    <w:rsid w:val="001B79FC"/>
    <w:rsid w:val="001B7B28"/>
    <w:rsid w:val="001B7C3A"/>
    <w:rsid w:val="001B7DD1"/>
    <w:rsid w:val="001B7F8E"/>
    <w:rsid w:val="001C026D"/>
    <w:rsid w:val="001C0287"/>
    <w:rsid w:val="001C0974"/>
    <w:rsid w:val="001C0976"/>
    <w:rsid w:val="001C0BD5"/>
    <w:rsid w:val="001C0C3A"/>
    <w:rsid w:val="001C0F59"/>
    <w:rsid w:val="001C0FD4"/>
    <w:rsid w:val="001C1471"/>
    <w:rsid w:val="001C1A38"/>
    <w:rsid w:val="001C234B"/>
    <w:rsid w:val="001C264E"/>
    <w:rsid w:val="001C295F"/>
    <w:rsid w:val="001C2A6C"/>
    <w:rsid w:val="001C2F0C"/>
    <w:rsid w:val="001C35AE"/>
    <w:rsid w:val="001C3742"/>
    <w:rsid w:val="001C374E"/>
    <w:rsid w:val="001C3A5C"/>
    <w:rsid w:val="001C3DC7"/>
    <w:rsid w:val="001C3EA3"/>
    <w:rsid w:val="001C47E7"/>
    <w:rsid w:val="001C48E6"/>
    <w:rsid w:val="001C5495"/>
    <w:rsid w:val="001C5718"/>
    <w:rsid w:val="001C5BEC"/>
    <w:rsid w:val="001C5D9E"/>
    <w:rsid w:val="001C5EF8"/>
    <w:rsid w:val="001C654B"/>
    <w:rsid w:val="001C6AC0"/>
    <w:rsid w:val="001C7011"/>
    <w:rsid w:val="001C71EC"/>
    <w:rsid w:val="001C7875"/>
    <w:rsid w:val="001D0079"/>
    <w:rsid w:val="001D06D0"/>
    <w:rsid w:val="001D0AAF"/>
    <w:rsid w:val="001D0F79"/>
    <w:rsid w:val="001D116D"/>
    <w:rsid w:val="001D11A4"/>
    <w:rsid w:val="001D13A9"/>
    <w:rsid w:val="001D1436"/>
    <w:rsid w:val="001D1D5E"/>
    <w:rsid w:val="001D23F4"/>
    <w:rsid w:val="001D2F28"/>
    <w:rsid w:val="001D30D8"/>
    <w:rsid w:val="001D3945"/>
    <w:rsid w:val="001D3B50"/>
    <w:rsid w:val="001D3C3A"/>
    <w:rsid w:val="001D3E93"/>
    <w:rsid w:val="001D42C5"/>
    <w:rsid w:val="001D42FC"/>
    <w:rsid w:val="001D458B"/>
    <w:rsid w:val="001D4637"/>
    <w:rsid w:val="001D5019"/>
    <w:rsid w:val="001D5130"/>
    <w:rsid w:val="001D51F1"/>
    <w:rsid w:val="001D5637"/>
    <w:rsid w:val="001D5970"/>
    <w:rsid w:val="001D5BA0"/>
    <w:rsid w:val="001D5F59"/>
    <w:rsid w:val="001D5F89"/>
    <w:rsid w:val="001D6029"/>
    <w:rsid w:val="001D66C1"/>
    <w:rsid w:val="001D6875"/>
    <w:rsid w:val="001D6FF6"/>
    <w:rsid w:val="001D7000"/>
    <w:rsid w:val="001D716E"/>
    <w:rsid w:val="001D7422"/>
    <w:rsid w:val="001D74E8"/>
    <w:rsid w:val="001D78E9"/>
    <w:rsid w:val="001D7C03"/>
    <w:rsid w:val="001E02E1"/>
    <w:rsid w:val="001E04A8"/>
    <w:rsid w:val="001E0889"/>
    <w:rsid w:val="001E0A43"/>
    <w:rsid w:val="001E122C"/>
    <w:rsid w:val="001E1461"/>
    <w:rsid w:val="001E182A"/>
    <w:rsid w:val="001E1C04"/>
    <w:rsid w:val="001E1E61"/>
    <w:rsid w:val="001E24A7"/>
    <w:rsid w:val="001E25AC"/>
    <w:rsid w:val="001E2DA3"/>
    <w:rsid w:val="001E3848"/>
    <w:rsid w:val="001E3944"/>
    <w:rsid w:val="001E3D54"/>
    <w:rsid w:val="001E3E0E"/>
    <w:rsid w:val="001E407F"/>
    <w:rsid w:val="001E410C"/>
    <w:rsid w:val="001E4387"/>
    <w:rsid w:val="001E44A2"/>
    <w:rsid w:val="001E4704"/>
    <w:rsid w:val="001E56F2"/>
    <w:rsid w:val="001E5DC0"/>
    <w:rsid w:val="001E5F65"/>
    <w:rsid w:val="001E64AA"/>
    <w:rsid w:val="001E68DB"/>
    <w:rsid w:val="001E69DB"/>
    <w:rsid w:val="001E731B"/>
    <w:rsid w:val="001E7738"/>
    <w:rsid w:val="001E7749"/>
    <w:rsid w:val="001E77E0"/>
    <w:rsid w:val="001E7982"/>
    <w:rsid w:val="001F0354"/>
    <w:rsid w:val="001F04BC"/>
    <w:rsid w:val="001F04BE"/>
    <w:rsid w:val="001F099A"/>
    <w:rsid w:val="001F0ABF"/>
    <w:rsid w:val="001F0DDB"/>
    <w:rsid w:val="001F102E"/>
    <w:rsid w:val="001F1248"/>
    <w:rsid w:val="001F135E"/>
    <w:rsid w:val="001F13B1"/>
    <w:rsid w:val="001F1478"/>
    <w:rsid w:val="001F1981"/>
    <w:rsid w:val="001F19BB"/>
    <w:rsid w:val="001F1AD2"/>
    <w:rsid w:val="001F1F09"/>
    <w:rsid w:val="001F1F6F"/>
    <w:rsid w:val="001F208F"/>
    <w:rsid w:val="001F22E8"/>
    <w:rsid w:val="001F24BE"/>
    <w:rsid w:val="001F2EA5"/>
    <w:rsid w:val="001F2F1F"/>
    <w:rsid w:val="001F3288"/>
    <w:rsid w:val="001F3441"/>
    <w:rsid w:val="001F36F4"/>
    <w:rsid w:val="001F3AEA"/>
    <w:rsid w:val="001F3ECE"/>
    <w:rsid w:val="001F43D4"/>
    <w:rsid w:val="001F45EF"/>
    <w:rsid w:val="001F48C0"/>
    <w:rsid w:val="001F49A9"/>
    <w:rsid w:val="001F4E18"/>
    <w:rsid w:val="001F5290"/>
    <w:rsid w:val="001F541A"/>
    <w:rsid w:val="001F54E2"/>
    <w:rsid w:val="001F54FF"/>
    <w:rsid w:val="001F571F"/>
    <w:rsid w:val="001F5757"/>
    <w:rsid w:val="001F5C0C"/>
    <w:rsid w:val="001F61BC"/>
    <w:rsid w:val="001F6502"/>
    <w:rsid w:val="001F67DC"/>
    <w:rsid w:val="001F695B"/>
    <w:rsid w:val="001F7098"/>
    <w:rsid w:val="001F730E"/>
    <w:rsid w:val="001F79C9"/>
    <w:rsid w:val="001F7C8C"/>
    <w:rsid w:val="001F7CAE"/>
    <w:rsid w:val="001F7EB5"/>
    <w:rsid w:val="002000DE"/>
    <w:rsid w:val="002008EF"/>
    <w:rsid w:val="00200A6C"/>
    <w:rsid w:val="0020118D"/>
    <w:rsid w:val="00201302"/>
    <w:rsid w:val="00202199"/>
    <w:rsid w:val="00202AAE"/>
    <w:rsid w:val="00203121"/>
    <w:rsid w:val="0020342E"/>
    <w:rsid w:val="00203861"/>
    <w:rsid w:val="00203AF7"/>
    <w:rsid w:val="00204649"/>
    <w:rsid w:val="00204B85"/>
    <w:rsid w:val="00204F34"/>
    <w:rsid w:val="00205274"/>
    <w:rsid w:val="00205418"/>
    <w:rsid w:val="00205883"/>
    <w:rsid w:val="00205A1E"/>
    <w:rsid w:val="00206249"/>
    <w:rsid w:val="002062F5"/>
    <w:rsid w:val="00206357"/>
    <w:rsid w:val="002063A0"/>
    <w:rsid w:val="002063C0"/>
    <w:rsid w:val="002066A4"/>
    <w:rsid w:val="002068B3"/>
    <w:rsid w:val="00207782"/>
    <w:rsid w:val="00207DC0"/>
    <w:rsid w:val="00207F61"/>
    <w:rsid w:val="002102D3"/>
    <w:rsid w:val="002103F9"/>
    <w:rsid w:val="0021054E"/>
    <w:rsid w:val="002105D2"/>
    <w:rsid w:val="002106C2"/>
    <w:rsid w:val="00210904"/>
    <w:rsid w:val="00210E25"/>
    <w:rsid w:val="00211216"/>
    <w:rsid w:val="0021130B"/>
    <w:rsid w:val="00211C67"/>
    <w:rsid w:val="00211D11"/>
    <w:rsid w:val="00212231"/>
    <w:rsid w:val="0021260D"/>
    <w:rsid w:val="002127E7"/>
    <w:rsid w:val="00212A9C"/>
    <w:rsid w:val="002130C4"/>
    <w:rsid w:val="00213293"/>
    <w:rsid w:val="0021337B"/>
    <w:rsid w:val="0021354D"/>
    <w:rsid w:val="002135FC"/>
    <w:rsid w:val="002136DF"/>
    <w:rsid w:val="00213A94"/>
    <w:rsid w:val="0021416B"/>
    <w:rsid w:val="002146F6"/>
    <w:rsid w:val="00214E08"/>
    <w:rsid w:val="00214E39"/>
    <w:rsid w:val="00214E3D"/>
    <w:rsid w:val="00214EE2"/>
    <w:rsid w:val="00215817"/>
    <w:rsid w:val="00215CFA"/>
    <w:rsid w:val="002162D8"/>
    <w:rsid w:val="00216453"/>
    <w:rsid w:val="00216492"/>
    <w:rsid w:val="0021652D"/>
    <w:rsid w:val="00216BFE"/>
    <w:rsid w:val="0021792E"/>
    <w:rsid w:val="00217B38"/>
    <w:rsid w:val="00217D32"/>
    <w:rsid w:val="00217ED0"/>
    <w:rsid w:val="00217FA8"/>
    <w:rsid w:val="00217FE8"/>
    <w:rsid w:val="00220047"/>
    <w:rsid w:val="00220092"/>
    <w:rsid w:val="00220162"/>
    <w:rsid w:val="002201F3"/>
    <w:rsid w:val="002206F9"/>
    <w:rsid w:val="00220796"/>
    <w:rsid w:val="002207B7"/>
    <w:rsid w:val="00220A2D"/>
    <w:rsid w:val="00220DF5"/>
    <w:rsid w:val="002212F4"/>
    <w:rsid w:val="00221355"/>
    <w:rsid w:val="00221A12"/>
    <w:rsid w:val="00221B02"/>
    <w:rsid w:val="00222220"/>
    <w:rsid w:val="002226A2"/>
    <w:rsid w:val="00222723"/>
    <w:rsid w:val="002228DC"/>
    <w:rsid w:val="0022331E"/>
    <w:rsid w:val="00223D40"/>
    <w:rsid w:val="00223E89"/>
    <w:rsid w:val="00224166"/>
    <w:rsid w:val="00224246"/>
    <w:rsid w:val="002242DC"/>
    <w:rsid w:val="00224597"/>
    <w:rsid w:val="002249AF"/>
    <w:rsid w:val="00224B65"/>
    <w:rsid w:val="002251F7"/>
    <w:rsid w:val="0022588A"/>
    <w:rsid w:val="00225FDD"/>
    <w:rsid w:val="002264AF"/>
    <w:rsid w:val="002267AA"/>
    <w:rsid w:val="002269C3"/>
    <w:rsid w:val="00226A54"/>
    <w:rsid w:val="00226B00"/>
    <w:rsid w:val="00226B88"/>
    <w:rsid w:val="00226C3A"/>
    <w:rsid w:val="00226C47"/>
    <w:rsid w:val="00226D7B"/>
    <w:rsid w:val="00226D80"/>
    <w:rsid w:val="0022780B"/>
    <w:rsid w:val="00227A1F"/>
    <w:rsid w:val="00227CAB"/>
    <w:rsid w:val="0023009E"/>
    <w:rsid w:val="00230416"/>
    <w:rsid w:val="00230995"/>
    <w:rsid w:val="00230FEB"/>
    <w:rsid w:val="00231790"/>
    <w:rsid w:val="0023268C"/>
    <w:rsid w:val="0023281F"/>
    <w:rsid w:val="00232BD7"/>
    <w:rsid w:val="00232C3B"/>
    <w:rsid w:val="00232C56"/>
    <w:rsid w:val="002333C7"/>
    <w:rsid w:val="00233720"/>
    <w:rsid w:val="002337FB"/>
    <w:rsid w:val="00233A67"/>
    <w:rsid w:val="00233DE8"/>
    <w:rsid w:val="00233F0D"/>
    <w:rsid w:val="002341BA"/>
    <w:rsid w:val="002345C7"/>
    <w:rsid w:val="002348E0"/>
    <w:rsid w:val="00234B16"/>
    <w:rsid w:val="002351FA"/>
    <w:rsid w:val="00235889"/>
    <w:rsid w:val="0023597B"/>
    <w:rsid w:val="00235E28"/>
    <w:rsid w:val="00235EEF"/>
    <w:rsid w:val="00236050"/>
    <w:rsid w:val="0023631B"/>
    <w:rsid w:val="00236712"/>
    <w:rsid w:val="00236899"/>
    <w:rsid w:val="00236CA8"/>
    <w:rsid w:val="00237091"/>
    <w:rsid w:val="0023724F"/>
    <w:rsid w:val="00237533"/>
    <w:rsid w:val="0023767E"/>
    <w:rsid w:val="002376A3"/>
    <w:rsid w:val="002379FB"/>
    <w:rsid w:val="00237AD5"/>
    <w:rsid w:val="00237C4D"/>
    <w:rsid w:val="00237DE3"/>
    <w:rsid w:val="00240137"/>
    <w:rsid w:val="002402E7"/>
    <w:rsid w:val="002403BE"/>
    <w:rsid w:val="00240882"/>
    <w:rsid w:val="00240932"/>
    <w:rsid w:val="00241215"/>
    <w:rsid w:val="002414DA"/>
    <w:rsid w:val="00241C02"/>
    <w:rsid w:val="002426D8"/>
    <w:rsid w:val="00242818"/>
    <w:rsid w:val="002430E8"/>
    <w:rsid w:val="0024366B"/>
    <w:rsid w:val="00243876"/>
    <w:rsid w:val="0024396E"/>
    <w:rsid w:val="00243A61"/>
    <w:rsid w:val="00243E77"/>
    <w:rsid w:val="00243FC6"/>
    <w:rsid w:val="00244184"/>
    <w:rsid w:val="002450AF"/>
    <w:rsid w:val="002452DB"/>
    <w:rsid w:val="0024577A"/>
    <w:rsid w:val="00245ABE"/>
    <w:rsid w:val="00245D37"/>
    <w:rsid w:val="00245E0B"/>
    <w:rsid w:val="0024606B"/>
    <w:rsid w:val="00246302"/>
    <w:rsid w:val="0024634E"/>
    <w:rsid w:val="002465D7"/>
    <w:rsid w:val="00246AAC"/>
    <w:rsid w:val="00246B04"/>
    <w:rsid w:val="00246C21"/>
    <w:rsid w:val="00246E35"/>
    <w:rsid w:val="002470AD"/>
    <w:rsid w:val="00247256"/>
    <w:rsid w:val="002478D2"/>
    <w:rsid w:val="002478FD"/>
    <w:rsid w:val="00247C97"/>
    <w:rsid w:val="002501F4"/>
    <w:rsid w:val="002503F0"/>
    <w:rsid w:val="00250616"/>
    <w:rsid w:val="00250B5B"/>
    <w:rsid w:val="00250EA8"/>
    <w:rsid w:val="0025191C"/>
    <w:rsid w:val="00251A61"/>
    <w:rsid w:val="00251CB7"/>
    <w:rsid w:val="00251EA8"/>
    <w:rsid w:val="0025278C"/>
    <w:rsid w:val="0025305E"/>
    <w:rsid w:val="002534CF"/>
    <w:rsid w:val="00253AE0"/>
    <w:rsid w:val="00253CB5"/>
    <w:rsid w:val="00254557"/>
    <w:rsid w:val="00254679"/>
    <w:rsid w:val="002550C3"/>
    <w:rsid w:val="002557F1"/>
    <w:rsid w:val="00255D1A"/>
    <w:rsid w:val="00255F38"/>
    <w:rsid w:val="00256119"/>
    <w:rsid w:val="00256218"/>
    <w:rsid w:val="00256C27"/>
    <w:rsid w:val="00256DEF"/>
    <w:rsid w:val="00256E6E"/>
    <w:rsid w:val="00257219"/>
    <w:rsid w:val="00257903"/>
    <w:rsid w:val="00257A9D"/>
    <w:rsid w:val="00257DF3"/>
    <w:rsid w:val="00260704"/>
    <w:rsid w:val="0026076E"/>
    <w:rsid w:val="0026087A"/>
    <w:rsid w:val="002608E0"/>
    <w:rsid w:val="0026100F"/>
    <w:rsid w:val="0026121C"/>
    <w:rsid w:val="002612C2"/>
    <w:rsid w:val="00261439"/>
    <w:rsid w:val="00261A64"/>
    <w:rsid w:val="00261B0D"/>
    <w:rsid w:val="00262886"/>
    <w:rsid w:val="00262AD6"/>
    <w:rsid w:val="0026325A"/>
    <w:rsid w:val="00263591"/>
    <w:rsid w:val="002635EC"/>
    <w:rsid w:val="00263B5C"/>
    <w:rsid w:val="00263D83"/>
    <w:rsid w:val="00263DD3"/>
    <w:rsid w:val="00264117"/>
    <w:rsid w:val="0026456B"/>
    <w:rsid w:val="00264940"/>
    <w:rsid w:val="002649FE"/>
    <w:rsid w:val="00264F67"/>
    <w:rsid w:val="00264FE7"/>
    <w:rsid w:val="0026534B"/>
    <w:rsid w:val="002661CC"/>
    <w:rsid w:val="00266245"/>
    <w:rsid w:val="00266596"/>
    <w:rsid w:val="0026688D"/>
    <w:rsid w:val="002670AB"/>
    <w:rsid w:val="002676B8"/>
    <w:rsid w:val="00267974"/>
    <w:rsid w:val="002679F9"/>
    <w:rsid w:val="00267B8D"/>
    <w:rsid w:val="00267B9D"/>
    <w:rsid w:val="00267EA1"/>
    <w:rsid w:val="00267ECD"/>
    <w:rsid w:val="0027070C"/>
    <w:rsid w:val="00270807"/>
    <w:rsid w:val="002714A7"/>
    <w:rsid w:val="002718A7"/>
    <w:rsid w:val="00271A11"/>
    <w:rsid w:val="00271CD1"/>
    <w:rsid w:val="00271CD3"/>
    <w:rsid w:val="0027205E"/>
    <w:rsid w:val="0027244E"/>
    <w:rsid w:val="00272506"/>
    <w:rsid w:val="002725BE"/>
    <w:rsid w:val="00272B0A"/>
    <w:rsid w:val="002731BB"/>
    <w:rsid w:val="00273290"/>
    <w:rsid w:val="002733F6"/>
    <w:rsid w:val="002734AE"/>
    <w:rsid w:val="002735A9"/>
    <w:rsid w:val="002738A5"/>
    <w:rsid w:val="00273A97"/>
    <w:rsid w:val="00273F0A"/>
    <w:rsid w:val="00273F49"/>
    <w:rsid w:val="00274104"/>
    <w:rsid w:val="0027415C"/>
    <w:rsid w:val="00274760"/>
    <w:rsid w:val="00275845"/>
    <w:rsid w:val="00275A8B"/>
    <w:rsid w:val="00275B03"/>
    <w:rsid w:val="00276375"/>
    <w:rsid w:val="00276541"/>
    <w:rsid w:val="0027654C"/>
    <w:rsid w:val="002766F5"/>
    <w:rsid w:val="00276A4A"/>
    <w:rsid w:val="00276B50"/>
    <w:rsid w:val="00276BA0"/>
    <w:rsid w:val="00276CEC"/>
    <w:rsid w:val="00276D0E"/>
    <w:rsid w:val="00280AD4"/>
    <w:rsid w:val="0028143F"/>
    <w:rsid w:val="00281491"/>
    <w:rsid w:val="00281625"/>
    <w:rsid w:val="00281769"/>
    <w:rsid w:val="00281AEB"/>
    <w:rsid w:val="00282348"/>
    <w:rsid w:val="002827EF"/>
    <w:rsid w:val="0028287F"/>
    <w:rsid w:val="00283051"/>
    <w:rsid w:val="00283230"/>
    <w:rsid w:val="00283458"/>
    <w:rsid w:val="0028392E"/>
    <w:rsid w:val="00284103"/>
    <w:rsid w:val="0028420E"/>
    <w:rsid w:val="0028425D"/>
    <w:rsid w:val="00284632"/>
    <w:rsid w:val="00284C5F"/>
    <w:rsid w:val="00284D02"/>
    <w:rsid w:val="00285599"/>
    <w:rsid w:val="00285CF5"/>
    <w:rsid w:val="0028644B"/>
    <w:rsid w:val="00286611"/>
    <w:rsid w:val="00286878"/>
    <w:rsid w:val="00286CBE"/>
    <w:rsid w:val="00286E91"/>
    <w:rsid w:val="00287322"/>
    <w:rsid w:val="0028764C"/>
    <w:rsid w:val="0028767B"/>
    <w:rsid w:val="002879F9"/>
    <w:rsid w:val="00287F69"/>
    <w:rsid w:val="0029020B"/>
    <w:rsid w:val="00290B65"/>
    <w:rsid w:val="00290C74"/>
    <w:rsid w:val="00290E71"/>
    <w:rsid w:val="00291213"/>
    <w:rsid w:val="0029131F"/>
    <w:rsid w:val="00291697"/>
    <w:rsid w:val="00291EED"/>
    <w:rsid w:val="00292484"/>
    <w:rsid w:val="00292575"/>
    <w:rsid w:val="0029272E"/>
    <w:rsid w:val="0029295E"/>
    <w:rsid w:val="00293027"/>
    <w:rsid w:val="0029366B"/>
    <w:rsid w:val="002936A3"/>
    <w:rsid w:val="00293713"/>
    <w:rsid w:val="00293780"/>
    <w:rsid w:val="002937CE"/>
    <w:rsid w:val="00293C9E"/>
    <w:rsid w:val="00293E59"/>
    <w:rsid w:val="00294288"/>
    <w:rsid w:val="002945BF"/>
    <w:rsid w:val="002945E7"/>
    <w:rsid w:val="00294774"/>
    <w:rsid w:val="002948D5"/>
    <w:rsid w:val="00294B38"/>
    <w:rsid w:val="00294B41"/>
    <w:rsid w:val="00294EA9"/>
    <w:rsid w:val="00295050"/>
    <w:rsid w:val="00295089"/>
    <w:rsid w:val="002954B4"/>
    <w:rsid w:val="00295DEC"/>
    <w:rsid w:val="002963FC"/>
    <w:rsid w:val="002966BC"/>
    <w:rsid w:val="00296796"/>
    <w:rsid w:val="0029699D"/>
    <w:rsid w:val="00296C1F"/>
    <w:rsid w:val="00296F05"/>
    <w:rsid w:val="00297093"/>
    <w:rsid w:val="0029776A"/>
    <w:rsid w:val="00297962"/>
    <w:rsid w:val="00297AA9"/>
    <w:rsid w:val="002A01E7"/>
    <w:rsid w:val="002A055F"/>
    <w:rsid w:val="002A0B09"/>
    <w:rsid w:val="002A0CC0"/>
    <w:rsid w:val="002A0ECD"/>
    <w:rsid w:val="002A138F"/>
    <w:rsid w:val="002A13D8"/>
    <w:rsid w:val="002A18B6"/>
    <w:rsid w:val="002A18EB"/>
    <w:rsid w:val="002A1FBE"/>
    <w:rsid w:val="002A208C"/>
    <w:rsid w:val="002A223D"/>
    <w:rsid w:val="002A2369"/>
    <w:rsid w:val="002A2A23"/>
    <w:rsid w:val="002A37B5"/>
    <w:rsid w:val="002A3896"/>
    <w:rsid w:val="002A3A0B"/>
    <w:rsid w:val="002A445C"/>
    <w:rsid w:val="002A46E2"/>
    <w:rsid w:val="002A4B77"/>
    <w:rsid w:val="002A4CB1"/>
    <w:rsid w:val="002A4D59"/>
    <w:rsid w:val="002A4EC1"/>
    <w:rsid w:val="002A567B"/>
    <w:rsid w:val="002A5881"/>
    <w:rsid w:val="002A5EA4"/>
    <w:rsid w:val="002A5FD9"/>
    <w:rsid w:val="002A6795"/>
    <w:rsid w:val="002A6AFB"/>
    <w:rsid w:val="002A6F3A"/>
    <w:rsid w:val="002A787A"/>
    <w:rsid w:val="002A7911"/>
    <w:rsid w:val="002A7A5A"/>
    <w:rsid w:val="002A7E81"/>
    <w:rsid w:val="002A7EE2"/>
    <w:rsid w:val="002B0594"/>
    <w:rsid w:val="002B085B"/>
    <w:rsid w:val="002B0915"/>
    <w:rsid w:val="002B1167"/>
    <w:rsid w:val="002B1946"/>
    <w:rsid w:val="002B1BEB"/>
    <w:rsid w:val="002B1F5C"/>
    <w:rsid w:val="002B221E"/>
    <w:rsid w:val="002B2A89"/>
    <w:rsid w:val="002B2E4F"/>
    <w:rsid w:val="002B310F"/>
    <w:rsid w:val="002B3A3B"/>
    <w:rsid w:val="002B3B24"/>
    <w:rsid w:val="002B3E1A"/>
    <w:rsid w:val="002B4239"/>
    <w:rsid w:val="002B4555"/>
    <w:rsid w:val="002B4C27"/>
    <w:rsid w:val="002B4D5B"/>
    <w:rsid w:val="002B4DF1"/>
    <w:rsid w:val="002B4EB9"/>
    <w:rsid w:val="002B55B3"/>
    <w:rsid w:val="002B565C"/>
    <w:rsid w:val="002B5D57"/>
    <w:rsid w:val="002B6004"/>
    <w:rsid w:val="002B61B1"/>
    <w:rsid w:val="002B6358"/>
    <w:rsid w:val="002B67F9"/>
    <w:rsid w:val="002B684C"/>
    <w:rsid w:val="002B6C8A"/>
    <w:rsid w:val="002B6F02"/>
    <w:rsid w:val="002B72E4"/>
    <w:rsid w:val="002B7613"/>
    <w:rsid w:val="002B772D"/>
    <w:rsid w:val="002B7A56"/>
    <w:rsid w:val="002B7BB7"/>
    <w:rsid w:val="002B7D25"/>
    <w:rsid w:val="002C106B"/>
    <w:rsid w:val="002C10B4"/>
    <w:rsid w:val="002C14D8"/>
    <w:rsid w:val="002C14FA"/>
    <w:rsid w:val="002C1A44"/>
    <w:rsid w:val="002C2771"/>
    <w:rsid w:val="002C29A4"/>
    <w:rsid w:val="002C2BE3"/>
    <w:rsid w:val="002C2C01"/>
    <w:rsid w:val="002C2E67"/>
    <w:rsid w:val="002C3021"/>
    <w:rsid w:val="002C3171"/>
    <w:rsid w:val="002C3333"/>
    <w:rsid w:val="002C3E30"/>
    <w:rsid w:val="002C3EA6"/>
    <w:rsid w:val="002C4133"/>
    <w:rsid w:val="002C464C"/>
    <w:rsid w:val="002C4878"/>
    <w:rsid w:val="002C4AC1"/>
    <w:rsid w:val="002C4CBB"/>
    <w:rsid w:val="002C4DA4"/>
    <w:rsid w:val="002C5A26"/>
    <w:rsid w:val="002C5A36"/>
    <w:rsid w:val="002C5DE5"/>
    <w:rsid w:val="002C6412"/>
    <w:rsid w:val="002C6A96"/>
    <w:rsid w:val="002C6C01"/>
    <w:rsid w:val="002C726A"/>
    <w:rsid w:val="002C72E9"/>
    <w:rsid w:val="002C74EE"/>
    <w:rsid w:val="002C7CF4"/>
    <w:rsid w:val="002D0B4C"/>
    <w:rsid w:val="002D0E56"/>
    <w:rsid w:val="002D1D66"/>
    <w:rsid w:val="002D1F86"/>
    <w:rsid w:val="002D2040"/>
    <w:rsid w:val="002D2834"/>
    <w:rsid w:val="002D2F4C"/>
    <w:rsid w:val="002D2FC7"/>
    <w:rsid w:val="002D352A"/>
    <w:rsid w:val="002D3B24"/>
    <w:rsid w:val="002D3F96"/>
    <w:rsid w:val="002D40E3"/>
    <w:rsid w:val="002D48A8"/>
    <w:rsid w:val="002D4A37"/>
    <w:rsid w:val="002D4B1E"/>
    <w:rsid w:val="002D4F0A"/>
    <w:rsid w:val="002D5156"/>
    <w:rsid w:val="002D5248"/>
    <w:rsid w:val="002D528C"/>
    <w:rsid w:val="002D53D7"/>
    <w:rsid w:val="002D5CE7"/>
    <w:rsid w:val="002D61B4"/>
    <w:rsid w:val="002D6D98"/>
    <w:rsid w:val="002D6DB1"/>
    <w:rsid w:val="002D78F8"/>
    <w:rsid w:val="002E0B35"/>
    <w:rsid w:val="002E0D3A"/>
    <w:rsid w:val="002E1234"/>
    <w:rsid w:val="002E163F"/>
    <w:rsid w:val="002E1C6D"/>
    <w:rsid w:val="002E1E9F"/>
    <w:rsid w:val="002E2041"/>
    <w:rsid w:val="002E219F"/>
    <w:rsid w:val="002E22D4"/>
    <w:rsid w:val="002E295B"/>
    <w:rsid w:val="002E2982"/>
    <w:rsid w:val="002E2B2E"/>
    <w:rsid w:val="002E2B41"/>
    <w:rsid w:val="002E3785"/>
    <w:rsid w:val="002E39C7"/>
    <w:rsid w:val="002E3FC9"/>
    <w:rsid w:val="002E401A"/>
    <w:rsid w:val="002E4455"/>
    <w:rsid w:val="002E44DD"/>
    <w:rsid w:val="002E5437"/>
    <w:rsid w:val="002E54FC"/>
    <w:rsid w:val="002E5693"/>
    <w:rsid w:val="002E5FA4"/>
    <w:rsid w:val="002E67A8"/>
    <w:rsid w:val="002E6B9C"/>
    <w:rsid w:val="002E6F6A"/>
    <w:rsid w:val="002E6F9D"/>
    <w:rsid w:val="002E6FB7"/>
    <w:rsid w:val="002E7037"/>
    <w:rsid w:val="002E7468"/>
    <w:rsid w:val="002E74C4"/>
    <w:rsid w:val="002E750F"/>
    <w:rsid w:val="002E7B29"/>
    <w:rsid w:val="002E7B81"/>
    <w:rsid w:val="002F0209"/>
    <w:rsid w:val="002F029A"/>
    <w:rsid w:val="002F08A9"/>
    <w:rsid w:val="002F095B"/>
    <w:rsid w:val="002F095C"/>
    <w:rsid w:val="002F0AFE"/>
    <w:rsid w:val="002F0BA1"/>
    <w:rsid w:val="002F1040"/>
    <w:rsid w:val="002F1190"/>
    <w:rsid w:val="002F1AA6"/>
    <w:rsid w:val="002F1B5A"/>
    <w:rsid w:val="002F1C2B"/>
    <w:rsid w:val="002F1FAA"/>
    <w:rsid w:val="002F21CB"/>
    <w:rsid w:val="002F21FF"/>
    <w:rsid w:val="002F223D"/>
    <w:rsid w:val="002F2B95"/>
    <w:rsid w:val="002F2D8B"/>
    <w:rsid w:val="002F366A"/>
    <w:rsid w:val="002F3A05"/>
    <w:rsid w:val="002F3ABF"/>
    <w:rsid w:val="002F3D39"/>
    <w:rsid w:val="002F3DD8"/>
    <w:rsid w:val="002F4191"/>
    <w:rsid w:val="002F4549"/>
    <w:rsid w:val="002F457A"/>
    <w:rsid w:val="002F460A"/>
    <w:rsid w:val="002F4A26"/>
    <w:rsid w:val="002F4CFB"/>
    <w:rsid w:val="002F5056"/>
    <w:rsid w:val="002F5437"/>
    <w:rsid w:val="002F5A18"/>
    <w:rsid w:val="002F60FB"/>
    <w:rsid w:val="002F64B0"/>
    <w:rsid w:val="002F6643"/>
    <w:rsid w:val="002F667F"/>
    <w:rsid w:val="002F6EB0"/>
    <w:rsid w:val="002F72FA"/>
    <w:rsid w:val="002F7784"/>
    <w:rsid w:val="002F77BC"/>
    <w:rsid w:val="002F7BAC"/>
    <w:rsid w:val="002F7E35"/>
    <w:rsid w:val="0030072A"/>
    <w:rsid w:val="00300EFE"/>
    <w:rsid w:val="0030104D"/>
    <w:rsid w:val="00301288"/>
    <w:rsid w:val="003017DD"/>
    <w:rsid w:val="00301801"/>
    <w:rsid w:val="00302032"/>
    <w:rsid w:val="003020EA"/>
    <w:rsid w:val="003020EF"/>
    <w:rsid w:val="003025B7"/>
    <w:rsid w:val="003025D4"/>
    <w:rsid w:val="003027D1"/>
    <w:rsid w:val="003029C6"/>
    <w:rsid w:val="00302D63"/>
    <w:rsid w:val="00303443"/>
    <w:rsid w:val="003035A0"/>
    <w:rsid w:val="003037DB"/>
    <w:rsid w:val="00303EBD"/>
    <w:rsid w:val="00304401"/>
    <w:rsid w:val="00304876"/>
    <w:rsid w:val="003048A5"/>
    <w:rsid w:val="003048D2"/>
    <w:rsid w:val="003049F6"/>
    <w:rsid w:val="00304C41"/>
    <w:rsid w:val="00304CE8"/>
    <w:rsid w:val="003050F8"/>
    <w:rsid w:val="0030552D"/>
    <w:rsid w:val="003055B1"/>
    <w:rsid w:val="00305BE4"/>
    <w:rsid w:val="003064B5"/>
    <w:rsid w:val="0030690C"/>
    <w:rsid w:val="00306B1F"/>
    <w:rsid w:val="00306D29"/>
    <w:rsid w:val="0030709E"/>
    <w:rsid w:val="003075AC"/>
    <w:rsid w:val="003075DD"/>
    <w:rsid w:val="0030762A"/>
    <w:rsid w:val="0031004A"/>
    <w:rsid w:val="00310423"/>
    <w:rsid w:val="003107AB"/>
    <w:rsid w:val="00310D21"/>
    <w:rsid w:val="00310FD6"/>
    <w:rsid w:val="00311231"/>
    <w:rsid w:val="0031125F"/>
    <w:rsid w:val="0031142D"/>
    <w:rsid w:val="00311768"/>
    <w:rsid w:val="00311BF9"/>
    <w:rsid w:val="00311F96"/>
    <w:rsid w:val="0031225E"/>
    <w:rsid w:val="0031233F"/>
    <w:rsid w:val="00312CAA"/>
    <w:rsid w:val="00312DDE"/>
    <w:rsid w:val="00312EF6"/>
    <w:rsid w:val="0031306C"/>
    <w:rsid w:val="003139BE"/>
    <w:rsid w:val="00313BB2"/>
    <w:rsid w:val="00313CA5"/>
    <w:rsid w:val="0031431A"/>
    <w:rsid w:val="00314357"/>
    <w:rsid w:val="003144D4"/>
    <w:rsid w:val="00314581"/>
    <w:rsid w:val="003147C4"/>
    <w:rsid w:val="00314F39"/>
    <w:rsid w:val="00315021"/>
    <w:rsid w:val="0031543F"/>
    <w:rsid w:val="003159B5"/>
    <w:rsid w:val="00315B68"/>
    <w:rsid w:val="003165BB"/>
    <w:rsid w:val="003166E0"/>
    <w:rsid w:val="00316861"/>
    <w:rsid w:val="003169B2"/>
    <w:rsid w:val="003169F2"/>
    <w:rsid w:val="00316C56"/>
    <w:rsid w:val="003172AA"/>
    <w:rsid w:val="00317464"/>
    <w:rsid w:val="003178AD"/>
    <w:rsid w:val="00317A35"/>
    <w:rsid w:val="00317A46"/>
    <w:rsid w:val="00317C88"/>
    <w:rsid w:val="00320530"/>
    <w:rsid w:val="00320536"/>
    <w:rsid w:val="00320F94"/>
    <w:rsid w:val="00321106"/>
    <w:rsid w:val="00321A54"/>
    <w:rsid w:val="00321B1D"/>
    <w:rsid w:val="00321B84"/>
    <w:rsid w:val="00321E33"/>
    <w:rsid w:val="00321ECE"/>
    <w:rsid w:val="0032202D"/>
    <w:rsid w:val="003220A7"/>
    <w:rsid w:val="0032210F"/>
    <w:rsid w:val="003224E0"/>
    <w:rsid w:val="00322764"/>
    <w:rsid w:val="00322A12"/>
    <w:rsid w:val="00322B82"/>
    <w:rsid w:val="00322E82"/>
    <w:rsid w:val="00323008"/>
    <w:rsid w:val="00323093"/>
    <w:rsid w:val="003230D7"/>
    <w:rsid w:val="00323503"/>
    <w:rsid w:val="00323765"/>
    <w:rsid w:val="00323B62"/>
    <w:rsid w:val="00323F82"/>
    <w:rsid w:val="003240FC"/>
    <w:rsid w:val="00324205"/>
    <w:rsid w:val="003245E8"/>
    <w:rsid w:val="0032472C"/>
    <w:rsid w:val="0032473B"/>
    <w:rsid w:val="00324AF2"/>
    <w:rsid w:val="003254C4"/>
    <w:rsid w:val="003256C8"/>
    <w:rsid w:val="00326050"/>
    <w:rsid w:val="00326434"/>
    <w:rsid w:val="003267B6"/>
    <w:rsid w:val="00326B57"/>
    <w:rsid w:val="00326B6B"/>
    <w:rsid w:val="00327BEF"/>
    <w:rsid w:val="003300D5"/>
    <w:rsid w:val="00330625"/>
    <w:rsid w:val="00330788"/>
    <w:rsid w:val="00330888"/>
    <w:rsid w:val="00330CA7"/>
    <w:rsid w:val="00330D22"/>
    <w:rsid w:val="00330EDB"/>
    <w:rsid w:val="00331333"/>
    <w:rsid w:val="00331492"/>
    <w:rsid w:val="00332267"/>
    <w:rsid w:val="003322DB"/>
    <w:rsid w:val="00333228"/>
    <w:rsid w:val="00333C3B"/>
    <w:rsid w:val="00333FAF"/>
    <w:rsid w:val="00334114"/>
    <w:rsid w:val="0033412E"/>
    <w:rsid w:val="0033428B"/>
    <w:rsid w:val="0033448B"/>
    <w:rsid w:val="003346ED"/>
    <w:rsid w:val="00334767"/>
    <w:rsid w:val="00334B7B"/>
    <w:rsid w:val="00334D36"/>
    <w:rsid w:val="00334EA2"/>
    <w:rsid w:val="00335109"/>
    <w:rsid w:val="0033527C"/>
    <w:rsid w:val="00336279"/>
    <w:rsid w:val="00336A3C"/>
    <w:rsid w:val="00336B93"/>
    <w:rsid w:val="00336C36"/>
    <w:rsid w:val="00337B98"/>
    <w:rsid w:val="00337E2A"/>
    <w:rsid w:val="00337EEE"/>
    <w:rsid w:val="00337F8E"/>
    <w:rsid w:val="00340020"/>
    <w:rsid w:val="00340206"/>
    <w:rsid w:val="00340270"/>
    <w:rsid w:val="003408DB"/>
    <w:rsid w:val="003408E3"/>
    <w:rsid w:val="00340AC2"/>
    <w:rsid w:val="00340CF4"/>
    <w:rsid w:val="00340DC7"/>
    <w:rsid w:val="00341BF0"/>
    <w:rsid w:val="00341CE4"/>
    <w:rsid w:val="003421F0"/>
    <w:rsid w:val="00342831"/>
    <w:rsid w:val="00342A8F"/>
    <w:rsid w:val="00342B6B"/>
    <w:rsid w:val="00342BBE"/>
    <w:rsid w:val="00342E42"/>
    <w:rsid w:val="00343262"/>
    <w:rsid w:val="00343BFA"/>
    <w:rsid w:val="00344110"/>
    <w:rsid w:val="003441DF"/>
    <w:rsid w:val="00344330"/>
    <w:rsid w:val="0034470B"/>
    <w:rsid w:val="00344B8D"/>
    <w:rsid w:val="00344BE1"/>
    <w:rsid w:val="00344D76"/>
    <w:rsid w:val="0034506C"/>
    <w:rsid w:val="0034508F"/>
    <w:rsid w:val="00345549"/>
    <w:rsid w:val="003456FC"/>
    <w:rsid w:val="00345A40"/>
    <w:rsid w:val="00345D0E"/>
    <w:rsid w:val="003460C0"/>
    <w:rsid w:val="00346424"/>
    <w:rsid w:val="00346527"/>
    <w:rsid w:val="00346804"/>
    <w:rsid w:val="003469E2"/>
    <w:rsid w:val="00346D26"/>
    <w:rsid w:val="00346EA3"/>
    <w:rsid w:val="00347524"/>
    <w:rsid w:val="00347A6E"/>
    <w:rsid w:val="00347A70"/>
    <w:rsid w:val="00347BBC"/>
    <w:rsid w:val="003505F1"/>
    <w:rsid w:val="00351076"/>
    <w:rsid w:val="00351432"/>
    <w:rsid w:val="00351495"/>
    <w:rsid w:val="003516D8"/>
    <w:rsid w:val="003517D3"/>
    <w:rsid w:val="00351864"/>
    <w:rsid w:val="00351DFA"/>
    <w:rsid w:val="0035200F"/>
    <w:rsid w:val="00352164"/>
    <w:rsid w:val="003528C8"/>
    <w:rsid w:val="0035293C"/>
    <w:rsid w:val="00352C79"/>
    <w:rsid w:val="00352DE9"/>
    <w:rsid w:val="003534B5"/>
    <w:rsid w:val="00353820"/>
    <w:rsid w:val="00353882"/>
    <w:rsid w:val="00353AB8"/>
    <w:rsid w:val="00353EE0"/>
    <w:rsid w:val="00353FD3"/>
    <w:rsid w:val="003543AC"/>
    <w:rsid w:val="00354865"/>
    <w:rsid w:val="0035535E"/>
    <w:rsid w:val="00355A83"/>
    <w:rsid w:val="00355C07"/>
    <w:rsid w:val="00356492"/>
    <w:rsid w:val="003564BE"/>
    <w:rsid w:val="00356B64"/>
    <w:rsid w:val="00357646"/>
    <w:rsid w:val="00357796"/>
    <w:rsid w:val="00357DC7"/>
    <w:rsid w:val="003604B1"/>
    <w:rsid w:val="00360745"/>
    <w:rsid w:val="00360877"/>
    <w:rsid w:val="003608C6"/>
    <w:rsid w:val="00360EC1"/>
    <w:rsid w:val="00361085"/>
    <w:rsid w:val="00361399"/>
    <w:rsid w:val="00361703"/>
    <w:rsid w:val="00361991"/>
    <w:rsid w:val="00361F7B"/>
    <w:rsid w:val="0036274A"/>
    <w:rsid w:val="00362872"/>
    <w:rsid w:val="00362BDD"/>
    <w:rsid w:val="00362C5B"/>
    <w:rsid w:val="00362EBB"/>
    <w:rsid w:val="00362F56"/>
    <w:rsid w:val="00363153"/>
    <w:rsid w:val="00363962"/>
    <w:rsid w:val="00363AEC"/>
    <w:rsid w:val="00363CE5"/>
    <w:rsid w:val="00364AFA"/>
    <w:rsid w:val="00365567"/>
    <w:rsid w:val="00365675"/>
    <w:rsid w:val="00365D82"/>
    <w:rsid w:val="003660EE"/>
    <w:rsid w:val="00366925"/>
    <w:rsid w:val="00366B77"/>
    <w:rsid w:val="00366BEA"/>
    <w:rsid w:val="00366CD8"/>
    <w:rsid w:val="003675B7"/>
    <w:rsid w:val="00367642"/>
    <w:rsid w:val="0036764B"/>
    <w:rsid w:val="00367E29"/>
    <w:rsid w:val="00367F39"/>
    <w:rsid w:val="003701FF"/>
    <w:rsid w:val="003705D5"/>
    <w:rsid w:val="00370E1E"/>
    <w:rsid w:val="00371590"/>
    <w:rsid w:val="00371595"/>
    <w:rsid w:val="0037172B"/>
    <w:rsid w:val="0037179E"/>
    <w:rsid w:val="003717F9"/>
    <w:rsid w:val="00371856"/>
    <w:rsid w:val="0037201D"/>
    <w:rsid w:val="003721E8"/>
    <w:rsid w:val="003723A9"/>
    <w:rsid w:val="00372673"/>
    <w:rsid w:val="00372804"/>
    <w:rsid w:val="00372AC8"/>
    <w:rsid w:val="00372B21"/>
    <w:rsid w:val="00372B71"/>
    <w:rsid w:val="00372F12"/>
    <w:rsid w:val="00373219"/>
    <w:rsid w:val="00373C67"/>
    <w:rsid w:val="003743A3"/>
    <w:rsid w:val="003749E8"/>
    <w:rsid w:val="00374A3A"/>
    <w:rsid w:val="00375746"/>
    <w:rsid w:val="003757BE"/>
    <w:rsid w:val="00375AC9"/>
    <w:rsid w:val="00375D3C"/>
    <w:rsid w:val="0037626F"/>
    <w:rsid w:val="003763B9"/>
    <w:rsid w:val="003765E1"/>
    <w:rsid w:val="0037704B"/>
    <w:rsid w:val="00377BF1"/>
    <w:rsid w:val="0038021A"/>
    <w:rsid w:val="00380307"/>
    <w:rsid w:val="0038097F"/>
    <w:rsid w:val="003809E1"/>
    <w:rsid w:val="003809F2"/>
    <w:rsid w:val="00380D0B"/>
    <w:rsid w:val="00380D3A"/>
    <w:rsid w:val="00380FC0"/>
    <w:rsid w:val="003815D1"/>
    <w:rsid w:val="0038181F"/>
    <w:rsid w:val="00381A90"/>
    <w:rsid w:val="00381B55"/>
    <w:rsid w:val="00381E54"/>
    <w:rsid w:val="00381E83"/>
    <w:rsid w:val="00381F2C"/>
    <w:rsid w:val="00382037"/>
    <w:rsid w:val="00382159"/>
    <w:rsid w:val="003827F4"/>
    <w:rsid w:val="00382E9E"/>
    <w:rsid w:val="00383138"/>
    <w:rsid w:val="00383A6F"/>
    <w:rsid w:val="00383BFE"/>
    <w:rsid w:val="00384069"/>
    <w:rsid w:val="0038423B"/>
    <w:rsid w:val="003848C7"/>
    <w:rsid w:val="00384D5D"/>
    <w:rsid w:val="00384D67"/>
    <w:rsid w:val="00385821"/>
    <w:rsid w:val="00385C10"/>
    <w:rsid w:val="00385FEF"/>
    <w:rsid w:val="00386902"/>
    <w:rsid w:val="0038691F"/>
    <w:rsid w:val="00386B6A"/>
    <w:rsid w:val="00386F67"/>
    <w:rsid w:val="003874C3"/>
    <w:rsid w:val="0038760C"/>
    <w:rsid w:val="0038786B"/>
    <w:rsid w:val="00387EF6"/>
    <w:rsid w:val="003902D6"/>
    <w:rsid w:val="003908D2"/>
    <w:rsid w:val="00390AAB"/>
    <w:rsid w:val="0039102F"/>
    <w:rsid w:val="00391045"/>
    <w:rsid w:val="003910FF"/>
    <w:rsid w:val="003913C9"/>
    <w:rsid w:val="00391B1C"/>
    <w:rsid w:val="00391BF7"/>
    <w:rsid w:val="00391E00"/>
    <w:rsid w:val="00392D8A"/>
    <w:rsid w:val="00393321"/>
    <w:rsid w:val="00393F62"/>
    <w:rsid w:val="0039463E"/>
    <w:rsid w:val="003948CF"/>
    <w:rsid w:val="00394B35"/>
    <w:rsid w:val="0039525A"/>
    <w:rsid w:val="0039627B"/>
    <w:rsid w:val="00396633"/>
    <w:rsid w:val="00396786"/>
    <w:rsid w:val="00396C2B"/>
    <w:rsid w:val="00396DD1"/>
    <w:rsid w:val="00396E0D"/>
    <w:rsid w:val="00396EAC"/>
    <w:rsid w:val="00397B84"/>
    <w:rsid w:val="00397FAA"/>
    <w:rsid w:val="003A0212"/>
    <w:rsid w:val="003A0871"/>
    <w:rsid w:val="003A0957"/>
    <w:rsid w:val="003A0A78"/>
    <w:rsid w:val="003A0AA5"/>
    <w:rsid w:val="003A0C10"/>
    <w:rsid w:val="003A0C13"/>
    <w:rsid w:val="003A0DD7"/>
    <w:rsid w:val="003A158A"/>
    <w:rsid w:val="003A1753"/>
    <w:rsid w:val="003A1DAE"/>
    <w:rsid w:val="003A2655"/>
    <w:rsid w:val="003A2944"/>
    <w:rsid w:val="003A2B6C"/>
    <w:rsid w:val="003A2D78"/>
    <w:rsid w:val="003A2FB6"/>
    <w:rsid w:val="003A2FFC"/>
    <w:rsid w:val="003A3691"/>
    <w:rsid w:val="003A374B"/>
    <w:rsid w:val="003A382B"/>
    <w:rsid w:val="003A3C7A"/>
    <w:rsid w:val="003A3D8D"/>
    <w:rsid w:val="003A3DD6"/>
    <w:rsid w:val="003A402F"/>
    <w:rsid w:val="003A405B"/>
    <w:rsid w:val="003A4AC4"/>
    <w:rsid w:val="003A4CAF"/>
    <w:rsid w:val="003A4D79"/>
    <w:rsid w:val="003A4DCD"/>
    <w:rsid w:val="003A4E26"/>
    <w:rsid w:val="003A543D"/>
    <w:rsid w:val="003A549C"/>
    <w:rsid w:val="003A5680"/>
    <w:rsid w:val="003A58EC"/>
    <w:rsid w:val="003A5933"/>
    <w:rsid w:val="003A59B4"/>
    <w:rsid w:val="003A6100"/>
    <w:rsid w:val="003A61F4"/>
    <w:rsid w:val="003A652D"/>
    <w:rsid w:val="003A6D01"/>
    <w:rsid w:val="003A6D5A"/>
    <w:rsid w:val="003A7496"/>
    <w:rsid w:val="003A7500"/>
    <w:rsid w:val="003A755E"/>
    <w:rsid w:val="003A768C"/>
    <w:rsid w:val="003A7DB1"/>
    <w:rsid w:val="003A7E8A"/>
    <w:rsid w:val="003B043C"/>
    <w:rsid w:val="003B099B"/>
    <w:rsid w:val="003B105C"/>
    <w:rsid w:val="003B1214"/>
    <w:rsid w:val="003B1535"/>
    <w:rsid w:val="003B167C"/>
    <w:rsid w:val="003B19C8"/>
    <w:rsid w:val="003B1A09"/>
    <w:rsid w:val="003B1B0F"/>
    <w:rsid w:val="003B1DF8"/>
    <w:rsid w:val="003B1E82"/>
    <w:rsid w:val="003B21CB"/>
    <w:rsid w:val="003B2A1C"/>
    <w:rsid w:val="003B33E8"/>
    <w:rsid w:val="003B3800"/>
    <w:rsid w:val="003B415F"/>
    <w:rsid w:val="003B45AA"/>
    <w:rsid w:val="003B4F33"/>
    <w:rsid w:val="003B5521"/>
    <w:rsid w:val="003B55EC"/>
    <w:rsid w:val="003B5CA6"/>
    <w:rsid w:val="003B5E50"/>
    <w:rsid w:val="003B6D3F"/>
    <w:rsid w:val="003B6D99"/>
    <w:rsid w:val="003B70D1"/>
    <w:rsid w:val="003B75FA"/>
    <w:rsid w:val="003B7B92"/>
    <w:rsid w:val="003B7C2D"/>
    <w:rsid w:val="003B7CD2"/>
    <w:rsid w:val="003B7EAD"/>
    <w:rsid w:val="003C0153"/>
    <w:rsid w:val="003C062B"/>
    <w:rsid w:val="003C0A0F"/>
    <w:rsid w:val="003C0C8A"/>
    <w:rsid w:val="003C0E39"/>
    <w:rsid w:val="003C10E5"/>
    <w:rsid w:val="003C14A9"/>
    <w:rsid w:val="003C15E9"/>
    <w:rsid w:val="003C1A93"/>
    <w:rsid w:val="003C2194"/>
    <w:rsid w:val="003C237F"/>
    <w:rsid w:val="003C265C"/>
    <w:rsid w:val="003C2684"/>
    <w:rsid w:val="003C2940"/>
    <w:rsid w:val="003C2F29"/>
    <w:rsid w:val="003C309E"/>
    <w:rsid w:val="003C3551"/>
    <w:rsid w:val="003C3F29"/>
    <w:rsid w:val="003C44EA"/>
    <w:rsid w:val="003C4829"/>
    <w:rsid w:val="003C4F5C"/>
    <w:rsid w:val="003C5597"/>
    <w:rsid w:val="003C57CF"/>
    <w:rsid w:val="003C5ACE"/>
    <w:rsid w:val="003C5D5A"/>
    <w:rsid w:val="003C6148"/>
    <w:rsid w:val="003C646F"/>
    <w:rsid w:val="003C64CD"/>
    <w:rsid w:val="003C6728"/>
    <w:rsid w:val="003C67F7"/>
    <w:rsid w:val="003C689E"/>
    <w:rsid w:val="003C6C93"/>
    <w:rsid w:val="003C72F4"/>
    <w:rsid w:val="003C7493"/>
    <w:rsid w:val="003C7629"/>
    <w:rsid w:val="003C7B46"/>
    <w:rsid w:val="003D04DC"/>
    <w:rsid w:val="003D04DF"/>
    <w:rsid w:val="003D0532"/>
    <w:rsid w:val="003D098B"/>
    <w:rsid w:val="003D1481"/>
    <w:rsid w:val="003D1A50"/>
    <w:rsid w:val="003D1A74"/>
    <w:rsid w:val="003D1AC1"/>
    <w:rsid w:val="003D1D04"/>
    <w:rsid w:val="003D1FB4"/>
    <w:rsid w:val="003D2003"/>
    <w:rsid w:val="003D200C"/>
    <w:rsid w:val="003D29C5"/>
    <w:rsid w:val="003D2B9C"/>
    <w:rsid w:val="003D34F7"/>
    <w:rsid w:val="003D3A9D"/>
    <w:rsid w:val="003D4025"/>
    <w:rsid w:val="003D422A"/>
    <w:rsid w:val="003D47EA"/>
    <w:rsid w:val="003D487A"/>
    <w:rsid w:val="003D487F"/>
    <w:rsid w:val="003D48B9"/>
    <w:rsid w:val="003D4BD2"/>
    <w:rsid w:val="003D4CDD"/>
    <w:rsid w:val="003D4F94"/>
    <w:rsid w:val="003D52C0"/>
    <w:rsid w:val="003D5419"/>
    <w:rsid w:val="003D56E5"/>
    <w:rsid w:val="003D58D1"/>
    <w:rsid w:val="003D5ADC"/>
    <w:rsid w:val="003D602E"/>
    <w:rsid w:val="003D60CD"/>
    <w:rsid w:val="003D6315"/>
    <w:rsid w:val="003D6DCD"/>
    <w:rsid w:val="003D7053"/>
    <w:rsid w:val="003D7534"/>
    <w:rsid w:val="003D75CB"/>
    <w:rsid w:val="003D7810"/>
    <w:rsid w:val="003D7A5A"/>
    <w:rsid w:val="003E02A1"/>
    <w:rsid w:val="003E035A"/>
    <w:rsid w:val="003E0A04"/>
    <w:rsid w:val="003E0FB4"/>
    <w:rsid w:val="003E10B1"/>
    <w:rsid w:val="003E134E"/>
    <w:rsid w:val="003E17B1"/>
    <w:rsid w:val="003E1894"/>
    <w:rsid w:val="003E19E4"/>
    <w:rsid w:val="003E1A09"/>
    <w:rsid w:val="003E2023"/>
    <w:rsid w:val="003E2743"/>
    <w:rsid w:val="003E284B"/>
    <w:rsid w:val="003E2C22"/>
    <w:rsid w:val="003E2D9D"/>
    <w:rsid w:val="003E2D9F"/>
    <w:rsid w:val="003E2FB4"/>
    <w:rsid w:val="003E2FF5"/>
    <w:rsid w:val="003E30C9"/>
    <w:rsid w:val="003E3300"/>
    <w:rsid w:val="003E3842"/>
    <w:rsid w:val="003E3E73"/>
    <w:rsid w:val="003E45B7"/>
    <w:rsid w:val="003E4C12"/>
    <w:rsid w:val="003E531D"/>
    <w:rsid w:val="003E563D"/>
    <w:rsid w:val="003E5A49"/>
    <w:rsid w:val="003E6153"/>
    <w:rsid w:val="003E6344"/>
    <w:rsid w:val="003E63CB"/>
    <w:rsid w:val="003E658C"/>
    <w:rsid w:val="003E65BB"/>
    <w:rsid w:val="003E6AB4"/>
    <w:rsid w:val="003E6BD9"/>
    <w:rsid w:val="003E7F61"/>
    <w:rsid w:val="003F01A2"/>
    <w:rsid w:val="003F03AD"/>
    <w:rsid w:val="003F0813"/>
    <w:rsid w:val="003F08E4"/>
    <w:rsid w:val="003F0D51"/>
    <w:rsid w:val="003F11BC"/>
    <w:rsid w:val="003F12B0"/>
    <w:rsid w:val="003F16B5"/>
    <w:rsid w:val="003F1BF8"/>
    <w:rsid w:val="003F1E06"/>
    <w:rsid w:val="003F202D"/>
    <w:rsid w:val="003F2340"/>
    <w:rsid w:val="003F2792"/>
    <w:rsid w:val="003F27AB"/>
    <w:rsid w:val="003F2866"/>
    <w:rsid w:val="003F2936"/>
    <w:rsid w:val="003F29C0"/>
    <w:rsid w:val="003F2F02"/>
    <w:rsid w:val="003F3C81"/>
    <w:rsid w:val="003F3CFF"/>
    <w:rsid w:val="003F4EC5"/>
    <w:rsid w:val="003F4FA8"/>
    <w:rsid w:val="003F5280"/>
    <w:rsid w:val="003F5497"/>
    <w:rsid w:val="003F5D7B"/>
    <w:rsid w:val="003F5D92"/>
    <w:rsid w:val="003F5F50"/>
    <w:rsid w:val="003F6039"/>
    <w:rsid w:val="003F668C"/>
    <w:rsid w:val="003F66DE"/>
    <w:rsid w:val="003F70D8"/>
    <w:rsid w:val="003F731D"/>
    <w:rsid w:val="003F74EF"/>
    <w:rsid w:val="003F7557"/>
    <w:rsid w:val="003F7730"/>
    <w:rsid w:val="003F78FF"/>
    <w:rsid w:val="003F7CD1"/>
    <w:rsid w:val="003F7EA7"/>
    <w:rsid w:val="004005F6"/>
    <w:rsid w:val="00400701"/>
    <w:rsid w:val="00400BD1"/>
    <w:rsid w:val="00400CE8"/>
    <w:rsid w:val="004013F7"/>
    <w:rsid w:val="00401620"/>
    <w:rsid w:val="0040193D"/>
    <w:rsid w:val="00401E0F"/>
    <w:rsid w:val="00401F8F"/>
    <w:rsid w:val="004021AD"/>
    <w:rsid w:val="00402270"/>
    <w:rsid w:val="004025C4"/>
    <w:rsid w:val="00402A52"/>
    <w:rsid w:val="00403173"/>
    <w:rsid w:val="00403183"/>
    <w:rsid w:val="00403695"/>
    <w:rsid w:val="004036A6"/>
    <w:rsid w:val="00403816"/>
    <w:rsid w:val="00404724"/>
    <w:rsid w:val="00404ACC"/>
    <w:rsid w:val="00404E5B"/>
    <w:rsid w:val="00405085"/>
    <w:rsid w:val="00405363"/>
    <w:rsid w:val="00405E84"/>
    <w:rsid w:val="00406483"/>
    <w:rsid w:val="004064EB"/>
    <w:rsid w:val="0040658F"/>
    <w:rsid w:val="00406600"/>
    <w:rsid w:val="0040691E"/>
    <w:rsid w:val="00406B7F"/>
    <w:rsid w:val="00406BBC"/>
    <w:rsid w:val="004071EA"/>
    <w:rsid w:val="004072F8"/>
    <w:rsid w:val="00407DE2"/>
    <w:rsid w:val="00407EAA"/>
    <w:rsid w:val="00407FD5"/>
    <w:rsid w:val="00410454"/>
    <w:rsid w:val="00410522"/>
    <w:rsid w:val="0041087E"/>
    <w:rsid w:val="004109C7"/>
    <w:rsid w:val="00410E8A"/>
    <w:rsid w:val="00410F15"/>
    <w:rsid w:val="0041115E"/>
    <w:rsid w:val="0041167A"/>
    <w:rsid w:val="004116FA"/>
    <w:rsid w:val="00411C87"/>
    <w:rsid w:val="00411E96"/>
    <w:rsid w:val="00411FE3"/>
    <w:rsid w:val="0041218E"/>
    <w:rsid w:val="00412BB5"/>
    <w:rsid w:val="00412DB8"/>
    <w:rsid w:val="00412FCA"/>
    <w:rsid w:val="0041311E"/>
    <w:rsid w:val="004134AE"/>
    <w:rsid w:val="00413847"/>
    <w:rsid w:val="00413CF2"/>
    <w:rsid w:val="00413D08"/>
    <w:rsid w:val="00413E07"/>
    <w:rsid w:val="00413E47"/>
    <w:rsid w:val="00413E8E"/>
    <w:rsid w:val="00413F11"/>
    <w:rsid w:val="00413F97"/>
    <w:rsid w:val="00414280"/>
    <w:rsid w:val="004144F0"/>
    <w:rsid w:val="00414EEE"/>
    <w:rsid w:val="00415288"/>
    <w:rsid w:val="004158F3"/>
    <w:rsid w:val="004163F3"/>
    <w:rsid w:val="00416432"/>
    <w:rsid w:val="0041695E"/>
    <w:rsid w:val="00416B27"/>
    <w:rsid w:val="00416EDC"/>
    <w:rsid w:val="00417241"/>
    <w:rsid w:val="004173A1"/>
    <w:rsid w:val="004176D9"/>
    <w:rsid w:val="00420171"/>
    <w:rsid w:val="004201A6"/>
    <w:rsid w:val="004202F5"/>
    <w:rsid w:val="0042085E"/>
    <w:rsid w:val="004208A2"/>
    <w:rsid w:val="0042091F"/>
    <w:rsid w:val="004209EF"/>
    <w:rsid w:val="00420F3D"/>
    <w:rsid w:val="0042109D"/>
    <w:rsid w:val="00421205"/>
    <w:rsid w:val="0042178E"/>
    <w:rsid w:val="00422348"/>
    <w:rsid w:val="00422768"/>
    <w:rsid w:val="00422A3C"/>
    <w:rsid w:val="00423491"/>
    <w:rsid w:val="004237DB"/>
    <w:rsid w:val="00423B09"/>
    <w:rsid w:val="00423F4F"/>
    <w:rsid w:val="00424B0B"/>
    <w:rsid w:val="00424D98"/>
    <w:rsid w:val="00425251"/>
    <w:rsid w:val="0042554F"/>
    <w:rsid w:val="0042561B"/>
    <w:rsid w:val="0042591B"/>
    <w:rsid w:val="00425D0A"/>
    <w:rsid w:val="00425D97"/>
    <w:rsid w:val="004264DE"/>
    <w:rsid w:val="00426A2D"/>
    <w:rsid w:val="00426A52"/>
    <w:rsid w:val="00426D0A"/>
    <w:rsid w:val="00426D59"/>
    <w:rsid w:val="00427007"/>
    <w:rsid w:val="004272DC"/>
    <w:rsid w:val="0042738A"/>
    <w:rsid w:val="00427502"/>
    <w:rsid w:val="00427BF7"/>
    <w:rsid w:val="004300D7"/>
    <w:rsid w:val="004301FE"/>
    <w:rsid w:val="004302A8"/>
    <w:rsid w:val="00430327"/>
    <w:rsid w:val="0043036F"/>
    <w:rsid w:val="00430D30"/>
    <w:rsid w:val="00430F74"/>
    <w:rsid w:val="004310A4"/>
    <w:rsid w:val="004310ED"/>
    <w:rsid w:val="0043154E"/>
    <w:rsid w:val="0043191B"/>
    <w:rsid w:val="00431A2D"/>
    <w:rsid w:val="00431F9B"/>
    <w:rsid w:val="00432A15"/>
    <w:rsid w:val="00432B2D"/>
    <w:rsid w:val="00433381"/>
    <w:rsid w:val="00433655"/>
    <w:rsid w:val="004336BE"/>
    <w:rsid w:val="00433850"/>
    <w:rsid w:val="00433D7F"/>
    <w:rsid w:val="00433EE9"/>
    <w:rsid w:val="00433FC2"/>
    <w:rsid w:val="004349CA"/>
    <w:rsid w:val="00434CFB"/>
    <w:rsid w:val="00434E5E"/>
    <w:rsid w:val="00434F03"/>
    <w:rsid w:val="00435371"/>
    <w:rsid w:val="0043549E"/>
    <w:rsid w:val="00435675"/>
    <w:rsid w:val="0043573C"/>
    <w:rsid w:val="004359C7"/>
    <w:rsid w:val="00436085"/>
    <w:rsid w:val="00436206"/>
    <w:rsid w:val="004366FE"/>
    <w:rsid w:val="0043678C"/>
    <w:rsid w:val="00436930"/>
    <w:rsid w:val="00436EC9"/>
    <w:rsid w:val="0043752B"/>
    <w:rsid w:val="00437C33"/>
    <w:rsid w:val="00437EF3"/>
    <w:rsid w:val="004400EF"/>
    <w:rsid w:val="00440D14"/>
    <w:rsid w:val="004410CB"/>
    <w:rsid w:val="004411B6"/>
    <w:rsid w:val="004412FD"/>
    <w:rsid w:val="004413AF"/>
    <w:rsid w:val="004415D2"/>
    <w:rsid w:val="00441E63"/>
    <w:rsid w:val="0044236F"/>
    <w:rsid w:val="0044269E"/>
    <w:rsid w:val="004426CF"/>
    <w:rsid w:val="00442AFB"/>
    <w:rsid w:val="0044300E"/>
    <w:rsid w:val="004436F7"/>
    <w:rsid w:val="00443A9F"/>
    <w:rsid w:val="00443F70"/>
    <w:rsid w:val="004440BF"/>
    <w:rsid w:val="00444351"/>
    <w:rsid w:val="004443B6"/>
    <w:rsid w:val="004443CF"/>
    <w:rsid w:val="004448B5"/>
    <w:rsid w:val="00444BAC"/>
    <w:rsid w:val="00444FBB"/>
    <w:rsid w:val="00445368"/>
    <w:rsid w:val="00445480"/>
    <w:rsid w:val="00445794"/>
    <w:rsid w:val="00445A58"/>
    <w:rsid w:val="00445FDA"/>
    <w:rsid w:val="00446063"/>
    <w:rsid w:val="0044619D"/>
    <w:rsid w:val="00446292"/>
    <w:rsid w:val="00446377"/>
    <w:rsid w:val="00446B1B"/>
    <w:rsid w:val="0044761B"/>
    <w:rsid w:val="00447971"/>
    <w:rsid w:val="00447A9C"/>
    <w:rsid w:val="00447C7A"/>
    <w:rsid w:val="0045019C"/>
    <w:rsid w:val="004503DC"/>
    <w:rsid w:val="004504D1"/>
    <w:rsid w:val="00450C85"/>
    <w:rsid w:val="00450D5A"/>
    <w:rsid w:val="00451171"/>
    <w:rsid w:val="0045189A"/>
    <w:rsid w:val="004518F6"/>
    <w:rsid w:val="00451BED"/>
    <w:rsid w:val="00451E92"/>
    <w:rsid w:val="0045224E"/>
    <w:rsid w:val="00452292"/>
    <w:rsid w:val="00452513"/>
    <w:rsid w:val="00452C2B"/>
    <w:rsid w:val="00452DF9"/>
    <w:rsid w:val="0045309C"/>
    <w:rsid w:val="004530F5"/>
    <w:rsid w:val="004531C2"/>
    <w:rsid w:val="00453C80"/>
    <w:rsid w:val="00453DB1"/>
    <w:rsid w:val="00454311"/>
    <w:rsid w:val="00454421"/>
    <w:rsid w:val="00454A03"/>
    <w:rsid w:val="00454A58"/>
    <w:rsid w:val="00454B2F"/>
    <w:rsid w:val="00454B82"/>
    <w:rsid w:val="00454FE6"/>
    <w:rsid w:val="00455713"/>
    <w:rsid w:val="004557F8"/>
    <w:rsid w:val="0045594F"/>
    <w:rsid w:val="0045682B"/>
    <w:rsid w:val="00456BE0"/>
    <w:rsid w:val="004573AC"/>
    <w:rsid w:val="0045780B"/>
    <w:rsid w:val="00457873"/>
    <w:rsid w:val="004600AC"/>
    <w:rsid w:val="0046028F"/>
    <w:rsid w:val="0046136D"/>
    <w:rsid w:val="00461912"/>
    <w:rsid w:val="00461A63"/>
    <w:rsid w:val="00461CAB"/>
    <w:rsid w:val="0046204B"/>
    <w:rsid w:val="00462544"/>
    <w:rsid w:val="0046259A"/>
    <w:rsid w:val="00462E84"/>
    <w:rsid w:val="00462FA2"/>
    <w:rsid w:val="00463140"/>
    <w:rsid w:val="004633AB"/>
    <w:rsid w:val="004639F4"/>
    <w:rsid w:val="00463F34"/>
    <w:rsid w:val="00464904"/>
    <w:rsid w:val="00464D90"/>
    <w:rsid w:val="0046509D"/>
    <w:rsid w:val="004650F5"/>
    <w:rsid w:val="00465239"/>
    <w:rsid w:val="004652C2"/>
    <w:rsid w:val="00465864"/>
    <w:rsid w:val="004658C3"/>
    <w:rsid w:val="00465A2E"/>
    <w:rsid w:val="00466836"/>
    <w:rsid w:val="00466B83"/>
    <w:rsid w:val="00466D80"/>
    <w:rsid w:val="004679CC"/>
    <w:rsid w:val="00467A08"/>
    <w:rsid w:val="00467B2C"/>
    <w:rsid w:val="00467E07"/>
    <w:rsid w:val="00467FA0"/>
    <w:rsid w:val="00467FD1"/>
    <w:rsid w:val="00470A10"/>
    <w:rsid w:val="00470D1A"/>
    <w:rsid w:val="00470F45"/>
    <w:rsid w:val="00470F83"/>
    <w:rsid w:val="004716D4"/>
    <w:rsid w:val="004717A6"/>
    <w:rsid w:val="0047186A"/>
    <w:rsid w:val="004721FD"/>
    <w:rsid w:val="004723F9"/>
    <w:rsid w:val="0047284F"/>
    <w:rsid w:val="00472A18"/>
    <w:rsid w:val="00472A5A"/>
    <w:rsid w:val="00472F22"/>
    <w:rsid w:val="00473F0B"/>
    <w:rsid w:val="004744C6"/>
    <w:rsid w:val="00475813"/>
    <w:rsid w:val="00475A93"/>
    <w:rsid w:val="00475B72"/>
    <w:rsid w:val="00475F91"/>
    <w:rsid w:val="0047622A"/>
    <w:rsid w:val="00476ACD"/>
    <w:rsid w:val="00476B61"/>
    <w:rsid w:val="00476C51"/>
    <w:rsid w:val="00477387"/>
    <w:rsid w:val="004777D7"/>
    <w:rsid w:val="00477AAD"/>
    <w:rsid w:val="00477E04"/>
    <w:rsid w:val="00477F2F"/>
    <w:rsid w:val="00480105"/>
    <w:rsid w:val="00480250"/>
    <w:rsid w:val="00480692"/>
    <w:rsid w:val="004806D4"/>
    <w:rsid w:val="00480FB3"/>
    <w:rsid w:val="00481003"/>
    <w:rsid w:val="00481909"/>
    <w:rsid w:val="004819E8"/>
    <w:rsid w:val="00482177"/>
    <w:rsid w:val="00482399"/>
    <w:rsid w:val="0048267A"/>
    <w:rsid w:val="00482DEC"/>
    <w:rsid w:val="00483204"/>
    <w:rsid w:val="00483484"/>
    <w:rsid w:val="00483A6D"/>
    <w:rsid w:val="00483BC6"/>
    <w:rsid w:val="004840A6"/>
    <w:rsid w:val="004843E9"/>
    <w:rsid w:val="004843F1"/>
    <w:rsid w:val="004848BC"/>
    <w:rsid w:val="00484AED"/>
    <w:rsid w:val="00484C76"/>
    <w:rsid w:val="00484F0F"/>
    <w:rsid w:val="00485FE1"/>
    <w:rsid w:val="00486123"/>
    <w:rsid w:val="00486672"/>
    <w:rsid w:val="004868E0"/>
    <w:rsid w:val="00486ABA"/>
    <w:rsid w:val="0048769A"/>
    <w:rsid w:val="004876ED"/>
    <w:rsid w:val="00487D8B"/>
    <w:rsid w:val="00487ED0"/>
    <w:rsid w:val="00490012"/>
    <w:rsid w:val="00490741"/>
    <w:rsid w:val="00490D05"/>
    <w:rsid w:val="00490ED8"/>
    <w:rsid w:val="004913BB"/>
    <w:rsid w:val="00491596"/>
    <w:rsid w:val="004918B9"/>
    <w:rsid w:val="004927D6"/>
    <w:rsid w:val="00492956"/>
    <w:rsid w:val="004929EA"/>
    <w:rsid w:val="00492D37"/>
    <w:rsid w:val="004934DE"/>
    <w:rsid w:val="00493AE4"/>
    <w:rsid w:val="00493D96"/>
    <w:rsid w:val="004943E2"/>
    <w:rsid w:val="004949E4"/>
    <w:rsid w:val="00494CBB"/>
    <w:rsid w:val="00494D21"/>
    <w:rsid w:val="00494F0C"/>
    <w:rsid w:val="00494FAE"/>
    <w:rsid w:val="00495425"/>
    <w:rsid w:val="004954B5"/>
    <w:rsid w:val="00495778"/>
    <w:rsid w:val="00495ADF"/>
    <w:rsid w:val="00495BE1"/>
    <w:rsid w:val="00495FCC"/>
    <w:rsid w:val="004964E3"/>
    <w:rsid w:val="004965DD"/>
    <w:rsid w:val="00496A69"/>
    <w:rsid w:val="004976C7"/>
    <w:rsid w:val="00497D33"/>
    <w:rsid w:val="00497E4D"/>
    <w:rsid w:val="004A026D"/>
    <w:rsid w:val="004A045D"/>
    <w:rsid w:val="004A0A37"/>
    <w:rsid w:val="004A11F3"/>
    <w:rsid w:val="004A1A3E"/>
    <w:rsid w:val="004A26BE"/>
    <w:rsid w:val="004A2A89"/>
    <w:rsid w:val="004A2BA5"/>
    <w:rsid w:val="004A2D9D"/>
    <w:rsid w:val="004A3106"/>
    <w:rsid w:val="004A3C5B"/>
    <w:rsid w:val="004A3D6D"/>
    <w:rsid w:val="004A412D"/>
    <w:rsid w:val="004A4374"/>
    <w:rsid w:val="004A4A1D"/>
    <w:rsid w:val="004A550B"/>
    <w:rsid w:val="004A5E35"/>
    <w:rsid w:val="004A6DF5"/>
    <w:rsid w:val="004A733D"/>
    <w:rsid w:val="004A7587"/>
    <w:rsid w:val="004A76EA"/>
    <w:rsid w:val="004A77C3"/>
    <w:rsid w:val="004A7842"/>
    <w:rsid w:val="004A7AE8"/>
    <w:rsid w:val="004B01C2"/>
    <w:rsid w:val="004B02C2"/>
    <w:rsid w:val="004B1007"/>
    <w:rsid w:val="004B10FA"/>
    <w:rsid w:val="004B1157"/>
    <w:rsid w:val="004B14A1"/>
    <w:rsid w:val="004B1500"/>
    <w:rsid w:val="004B1629"/>
    <w:rsid w:val="004B1992"/>
    <w:rsid w:val="004B19FB"/>
    <w:rsid w:val="004B1C86"/>
    <w:rsid w:val="004B1D4A"/>
    <w:rsid w:val="004B2042"/>
    <w:rsid w:val="004B21FA"/>
    <w:rsid w:val="004B22BD"/>
    <w:rsid w:val="004B23B6"/>
    <w:rsid w:val="004B2569"/>
    <w:rsid w:val="004B2FFF"/>
    <w:rsid w:val="004B3315"/>
    <w:rsid w:val="004B3473"/>
    <w:rsid w:val="004B3AC1"/>
    <w:rsid w:val="004B4480"/>
    <w:rsid w:val="004B4B00"/>
    <w:rsid w:val="004B4C5E"/>
    <w:rsid w:val="004B4CBC"/>
    <w:rsid w:val="004B4CCE"/>
    <w:rsid w:val="004B4FB7"/>
    <w:rsid w:val="004B53C7"/>
    <w:rsid w:val="004B6212"/>
    <w:rsid w:val="004B63BB"/>
    <w:rsid w:val="004B690A"/>
    <w:rsid w:val="004B758B"/>
    <w:rsid w:val="004B7D1F"/>
    <w:rsid w:val="004B7FED"/>
    <w:rsid w:val="004C000B"/>
    <w:rsid w:val="004C048C"/>
    <w:rsid w:val="004C06AC"/>
    <w:rsid w:val="004C07D5"/>
    <w:rsid w:val="004C0AF2"/>
    <w:rsid w:val="004C0BFA"/>
    <w:rsid w:val="004C0C81"/>
    <w:rsid w:val="004C1001"/>
    <w:rsid w:val="004C10A1"/>
    <w:rsid w:val="004C13B3"/>
    <w:rsid w:val="004C1C42"/>
    <w:rsid w:val="004C1E19"/>
    <w:rsid w:val="004C1F6B"/>
    <w:rsid w:val="004C2111"/>
    <w:rsid w:val="004C268F"/>
    <w:rsid w:val="004C2D02"/>
    <w:rsid w:val="004C34E0"/>
    <w:rsid w:val="004C359F"/>
    <w:rsid w:val="004C3E52"/>
    <w:rsid w:val="004C42D9"/>
    <w:rsid w:val="004C4389"/>
    <w:rsid w:val="004C5774"/>
    <w:rsid w:val="004C626E"/>
    <w:rsid w:val="004C65EB"/>
    <w:rsid w:val="004C66B0"/>
    <w:rsid w:val="004C690A"/>
    <w:rsid w:val="004C6D45"/>
    <w:rsid w:val="004C71CC"/>
    <w:rsid w:val="004C732C"/>
    <w:rsid w:val="004C7968"/>
    <w:rsid w:val="004C7BAE"/>
    <w:rsid w:val="004C7DB8"/>
    <w:rsid w:val="004D0169"/>
    <w:rsid w:val="004D0371"/>
    <w:rsid w:val="004D0662"/>
    <w:rsid w:val="004D07DD"/>
    <w:rsid w:val="004D0A93"/>
    <w:rsid w:val="004D0C45"/>
    <w:rsid w:val="004D0E9E"/>
    <w:rsid w:val="004D1CEC"/>
    <w:rsid w:val="004D243B"/>
    <w:rsid w:val="004D283D"/>
    <w:rsid w:val="004D2CA7"/>
    <w:rsid w:val="004D32CE"/>
    <w:rsid w:val="004D353C"/>
    <w:rsid w:val="004D3556"/>
    <w:rsid w:val="004D3904"/>
    <w:rsid w:val="004D3E2A"/>
    <w:rsid w:val="004D3E77"/>
    <w:rsid w:val="004D429A"/>
    <w:rsid w:val="004D455E"/>
    <w:rsid w:val="004D4793"/>
    <w:rsid w:val="004D4932"/>
    <w:rsid w:val="004D4E46"/>
    <w:rsid w:val="004D4EDC"/>
    <w:rsid w:val="004D53C8"/>
    <w:rsid w:val="004D54EF"/>
    <w:rsid w:val="004D5E3B"/>
    <w:rsid w:val="004D5F15"/>
    <w:rsid w:val="004D63B0"/>
    <w:rsid w:val="004D65E6"/>
    <w:rsid w:val="004D683A"/>
    <w:rsid w:val="004D6BBB"/>
    <w:rsid w:val="004D6E27"/>
    <w:rsid w:val="004D6F23"/>
    <w:rsid w:val="004D6F8D"/>
    <w:rsid w:val="004D7409"/>
    <w:rsid w:val="004D7E38"/>
    <w:rsid w:val="004D7EFD"/>
    <w:rsid w:val="004E0070"/>
    <w:rsid w:val="004E015C"/>
    <w:rsid w:val="004E06A6"/>
    <w:rsid w:val="004E0AE1"/>
    <w:rsid w:val="004E0B66"/>
    <w:rsid w:val="004E0D40"/>
    <w:rsid w:val="004E1239"/>
    <w:rsid w:val="004E1257"/>
    <w:rsid w:val="004E12F5"/>
    <w:rsid w:val="004E13AA"/>
    <w:rsid w:val="004E24E2"/>
    <w:rsid w:val="004E2C2E"/>
    <w:rsid w:val="004E2D7D"/>
    <w:rsid w:val="004E31C2"/>
    <w:rsid w:val="004E35AF"/>
    <w:rsid w:val="004E3900"/>
    <w:rsid w:val="004E39CF"/>
    <w:rsid w:val="004E3DD7"/>
    <w:rsid w:val="004E442C"/>
    <w:rsid w:val="004E4555"/>
    <w:rsid w:val="004E4907"/>
    <w:rsid w:val="004E4B9E"/>
    <w:rsid w:val="004E5208"/>
    <w:rsid w:val="004E55FD"/>
    <w:rsid w:val="004E5636"/>
    <w:rsid w:val="004E67CD"/>
    <w:rsid w:val="004E6940"/>
    <w:rsid w:val="004E6AB8"/>
    <w:rsid w:val="004E6B3D"/>
    <w:rsid w:val="004E6C91"/>
    <w:rsid w:val="004E6FA4"/>
    <w:rsid w:val="004E7064"/>
    <w:rsid w:val="004E72D7"/>
    <w:rsid w:val="004E748C"/>
    <w:rsid w:val="004E7632"/>
    <w:rsid w:val="004E77F7"/>
    <w:rsid w:val="004E791E"/>
    <w:rsid w:val="004E7BD6"/>
    <w:rsid w:val="004E7D27"/>
    <w:rsid w:val="004F026A"/>
    <w:rsid w:val="004F0A0F"/>
    <w:rsid w:val="004F0CAB"/>
    <w:rsid w:val="004F1801"/>
    <w:rsid w:val="004F1829"/>
    <w:rsid w:val="004F205E"/>
    <w:rsid w:val="004F22E1"/>
    <w:rsid w:val="004F2681"/>
    <w:rsid w:val="004F2697"/>
    <w:rsid w:val="004F2760"/>
    <w:rsid w:val="004F2847"/>
    <w:rsid w:val="004F2874"/>
    <w:rsid w:val="004F2CCE"/>
    <w:rsid w:val="004F2D73"/>
    <w:rsid w:val="004F30D8"/>
    <w:rsid w:val="004F3CB2"/>
    <w:rsid w:val="004F42A2"/>
    <w:rsid w:val="004F4638"/>
    <w:rsid w:val="004F4F38"/>
    <w:rsid w:val="004F50EC"/>
    <w:rsid w:val="004F5145"/>
    <w:rsid w:val="004F5438"/>
    <w:rsid w:val="004F54E9"/>
    <w:rsid w:val="004F59F4"/>
    <w:rsid w:val="004F5EBD"/>
    <w:rsid w:val="004F5FDE"/>
    <w:rsid w:val="004F69E1"/>
    <w:rsid w:val="004F6B25"/>
    <w:rsid w:val="004F6D71"/>
    <w:rsid w:val="004F7057"/>
    <w:rsid w:val="00500F84"/>
    <w:rsid w:val="005010A8"/>
    <w:rsid w:val="005010AA"/>
    <w:rsid w:val="0050131D"/>
    <w:rsid w:val="0050170B"/>
    <w:rsid w:val="00501AFB"/>
    <w:rsid w:val="00502F26"/>
    <w:rsid w:val="005035FC"/>
    <w:rsid w:val="00503D7F"/>
    <w:rsid w:val="00503EF5"/>
    <w:rsid w:val="00504060"/>
    <w:rsid w:val="0050440E"/>
    <w:rsid w:val="005048D1"/>
    <w:rsid w:val="005049E1"/>
    <w:rsid w:val="00504A6A"/>
    <w:rsid w:val="00504C5F"/>
    <w:rsid w:val="00504CD9"/>
    <w:rsid w:val="00505749"/>
    <w:rsid w:val="0050575E"/>
    <w:rsid w:val="00505A3D"/>
    <w:rsid w:val="00505AC7"/>
    <w:rsid w:val="00505C48"/>
    <w:rsid w:val="00505D60"/>
    <w:rsid w:val="00505EFB"/>
    <w:rsid w:val="00505F11"/>
    <w:rsid w:val="0050603C"/>
    <w:rsid w:val="0050619B"/>
    <w:rsid w:val="00506633"/>
    <w:rsid w:val="00506B02"/>
    <w:rsid w:val="005074F2"/>
    <w:rsid w:val="005077ED"/>
    <w:rsid w:val="00507A81"/>
    <w:rsid w:val="00507B2C"/>
    <w:rsid w:val="00507FD3"/>
    <w:rsid w:val="00510391"/>
    <w:rsid w:val="00510555"/>
    <w:rsid w:val="005111FE"/>
    <w:rsid w:val="00511309"/>
    <w:rsid w:val="00511396"/>
    <w:rsid w:val="005116AE"/>
    <w:rsid w:val="0051202D"/>
    <w:rsid w:val="005120B6"/>
    <w:rsid w:val="005126DC"/>
    <w:rsid w:val="00512838"/>
    <w:rsid w:val="005130AC"/>
    <w:rsid w:val="00513278"/>
    <w:rsid w:val="005137B8"/>
    <w:rsid w:val="00514293"/>
    <w:rsid w:val="00514360"/>
    <w:rsid w:val="005148FD"/>
    <w:rsid w:val="00514A0D"/>
    <w:rsid w:val="00514E48"/>
    <w:rsid w:val="00514F94"/>
    <w:rsid w:val="005150C0"/>
    <w:rsid w:val="0051534A"/>
    <w:rsid w:val="0051545E"/>
    <w:rsid w:val="0051573F"/>
    <w:rsid w:val="00515D29"/>
    <w:rsid w:val="005161E0"/>
    <w:rsid w:val="0051629B"/>
    <w:rsid w:val="005163B8"/>
    <w:rsid w:val="00516475"/>
    <w:rsid w:val="00516767"/>
    <w:rsid w:val="00516902"/>
    <w:rsid w:val="00516B7B"/>
    <w:rsid w:val="005174D1"/>
    <w:rsid w:val="005174FF"/>
    <w:rsid w:val="0051797E"/>
    <w:rsid w:val="00520208"/>
    <w:rsid w:val="005206F0"/>
    <w:rsid w:val="00520D38"/>
    <w:rsid w:val="00520F9C"/>
    <w:rsid w:val="005214A9"/>
    <w:rsid w:val="0052197F"/>
    <w:rsid w:val="00521A04"/>
    <w:rsid w:val="00521A5F"/>
    <w:rsid w:val="00521E70"/>
    <w:rsid w:val="00521FCF"/>
    <w:rsid w:val="00522214"/>
    <w:rsid w:val="00522240"/>
    <w:rsid w:val="0052228A"/>
    <w:rsid w:val="005223BF"/>
    <w:rsid w:val="005224DF"/>
    <w:rsid w:val="0052284A"/>
    <w:rsid w:val="00522DC1"/>
    <w:rsid w:val="00523377"/>
    <w:rsid w:val="00523479"/>
    <w:rsid w:val="00523950"/>
    <w:rsid w:val="0052416E"/>
    <w:rsid w:val="0052423F"/>
    <w:rsid w:val="0052462D"/>
    <w:rsid w:val="00524B0B"/>
    <w:rsid w:val="00525033"/>
    <w:rsid w:val="0052525A"/>
    <w:rsid w:val="005252C9"/>
    <w:rsid w:val="005258EE"/>
    <w:rsid w:val="0052595D"/>
    <w:rsid w:val="00525965"/>
    <w:rsid w:val="00525A13"/>
    <w:rsid w:val="00525DAF"/>
    <w:rsid w:val="00526D30"/>
    <w:rsid w:val="005272D2"/>
    <w:rsid w:val="0052744F"/>
    <w:rsid w:val="00527820"/>
    <w:rsid w:val="00527D58"/>
    <w:rsid w:val="005300F5"/>
    <w:rsid w:val="005306F5"/>
    <w:rsid w:val="00530991"/>
    <w:rsid w:val="00530A66"/>
    <w:rsid w:val="00530D1C"/>
    <w:rsid w:val="00531053"/>
    <w:rsid w:val="00531436"/>
    <w:rsid w:val="00531468"/>
    <w:rsid w:val="0053181A"/>
    <w:rsid w:val="0053196C"/>
    <w:rsid w:val="005320B2"/>
    <w:rsid w:val="0053212B"/>
    <w:rsid w:val="0053292D"/>
    <w:rsid w:val="005329AD"/>
    <w:rsid w:val="00532BC2"/>
    <w:rsid w:val="00532D7C"/>
    <w:rsid w:val="0053336D"/>
    <w:rsid w:val="005334D2"/>
    <w:rsid w:val="00533AAC"/>
    <w:rsid w:val="00533D9C"/>
    <w:rsid w:val="00533F1D"/>
    <w:rsid w:val="00534305"/>
    <w:rsid w:val="00534570"/>
    <w:rsid w:val="005347F7"/>
    <w:rsid w:val="00534B50"/>
    <w:rsid w:val="00535094"/>
    <w:rsid w:val="00535333"/>
    <w:rsid w:val="00535D41"/>
    <w:rsid w:val="00535E87"/>
    <w:rsid w:val="005362C9"/>
    <w:rsid w:val="00536414"/>
    <w:rsid w:val="005372ED"/>
    <w:rsid w:val="0053750E"/>
    <w:rsid w:val="00537543"/>
    <w:rsid w:val="00537F75"/>
    <w:rsid w:val="00540454"/>
    <w:rsid w:val="00540526"/>
    <w:rsid w:val="00540688"/>
    <w:rsid w:val="00540C84"/>
    <w:rsid w:val="00540E85"/>
    <w:rsid w:val="0054135D"/>
    <w:rsid w:val="0054177A"/>
    <w:rsid w:val="00541CCA"/>
    <w:rsid w:val="00542A8A"/>
    <w:rsid w:val="00542E1E"/>
    <w:rsid w:val="00542F6C"/>
    <w:rsid w:val="00543205"/>
    <w:rsid w:val="0054349A"/>
    <w:rsid w:val="005435E6"/>
    <w:rsid w:val="005438FF"/>
    <w:rsid w:val="00543A43"/>
    <w:rsid w:val="00543DAD"/>
    <w:rsid w:val="00543F43"/>
    <w:rsid w:val="00543F4A"/>
    <w:rsid w:val="00544353"/>
    <w:rsid w:val="005443AB"/>
    <w:rsid w:val="0054465B"/>
    <w:rsid w:val="00544F5C"/>
    <w:rsid w:val="00544F87"/>
    <w:rsid w:val="00545053"/>
    <w:rsid w:val="00545086"/>
    <w:rsid w:val="00545450"/>
    <w:rsid w:val="00545D87"/>
    <w:rsid w:val="00545FAA"/>
    <w:rsid w:val="0054604B"/>
    <w:rsid w:val="005460C4"/>
    <w:rsid w:val="005461CD"/>
    <w:rsid w:val="00546D69"/>
    <w:rsid w:val="005475DB"/>
    <w:rsid w:val="005479A9"/>
    <w:rsid w:val="00550347"/>
    <w:rsid w:val="0055043D"/>
    <w:rsid w:val="00550D21"/>
    <w:rsid w:val="00550DA6"/>
    <w:rsid w:val="0055138D"/>
    <w:rsid w:val="00551391"/>
    <w:rsid w:val="0055183A"/>
    <w:rsid w:val="00551A26"/>
    <w:rsid w:val="00551BC4"/>
    <w:rsid w:val="005523E4"/>
    <w:rsid w:val="005524BB"/>
    <w:rsid w:val="00552C51"/>
    <w:rsid w:val="00553085"/>
    <w:rsid w:val="005536BC"/>
    <w:rsid w:val="005540AF"/>
    <w:rsid w:val="005545FD"/>
    <w:rsid w:val="00554FB1"/>
    <w:rsid w:val="005551D1"/>
    <w:rsid w:val="00555353"/>
    <w:rsid w:val="005556DD"/>
    <w:rsid w:val="00555937"/>
    <w:rsid w:val="00555964"/>
    <w:rsid w:val="00555B28"/>
    <w:rsid w:val="00555E78"/>
    <w:rsid w:val="00556220"/>
    <w:rsid w:val="00556678"/>
    <w:rsid w:val="00556EC8"/>
    <w:rsid w:val="00557A99"/>
    <w:rsid w:val="005600F3"/>
    <w:rsid w:val="005602F9"/>
    <w:rsid w:val="005603E4"/>
    <w:rsid w:val="00560465"/>
    <w:rsid w:val="005604E8"/>
    <w:rsid w:val="00560671"/>
    <w:rsid w:val="00560791"/>
    <w:rsid w:val="00560A65"/>
    <w:rsid w:val="00560AA7"/>
    <w:rsid w:val="00560BDD"/>
    <w:rsid w:val="00560FCC"/>
    <w:rsid w:val="0056113A"/>
    <w:rsid w:val="005611A4"/>
    <w:rsid w:val="00561497"/>
    <w:rsid w:val="00561746"/>
    <w:rsid w:val="00561B46"/>
    <w:rsid w:val="00561F05"/>
    <w:rsid w:val="00561F16"/>
    <w:rsid w:val="005623C7"/>
    <w:rsid w:val="00562448"/>
    <w:rsid w:val="00562472"/>
    <w:rsid w:val="005634D6"/>
    <w:rsid w:val="0056383F"/>
    <w:rsid w:val="005646CB"/>
    <w:rsid w:val="005646EF"/>
    <w:rsid w:val="005647F7"/>
    <w:rsid w:val="00564F61"/>
    <w:rsid w:val="005650CB"/>
    <w:rsid w:val="005654E7"/>
    <w:rsid w:val="005654F3"/>
    <w:rsid w:val="0056572B"/>
    <w:rsid w:val="0056573C"/>
    <w:rsid w:val="00565836"/>
    <w:rsid w:val="0056584B"/>
    <w:rsid w:val="00565AAF"/>
    <w:rsid w:val="00565B92"/>
    <w:rsid w:val="00565FF7"/>
    <w:rsid w:val="0056634A"/>
    <w:rsid w:val="00566424"/>
    <w:rsid w:val="0056669C"/>
    <w:rsid w:val="00566A34"/>
    <w:rsid w:val="00566E75"/>
    <w:rsid w:val="00567394"/>
    <w:rsid w:val="0056763E"/>
    <w:rsid w:val="0056781C"/>
    <w:rsid w:val="00567F0F"/>
    <w:rsid w:val="005700AA"/>
    <w:rsid w:val="005700DB"/>
    <w:rsid w:val="00570493"/>
    <w:rsid w:val="005705E2"/>
    <w:rsid w:val="0057097D"/>
    <w:rsid w:val="00570C55"/>
    <w:rsid w:val="00571590"/>
    <w:rsid w:val="00571E53"/>
    <w:rsid w:val="005720A5"/>
    <w:rsid w:val="005725FF"/>
    <w:rsid w:val="005727B4"/>
    <w:rsid w:val="00572C53"/>
    <w:rsid w:val="00573245"/>
    <w:rsid w:val="00573815"/>
    <w:rsid w:val="00573901"/>
    <w:rsid w:val="00573A9C"/>
    <w:rsid w:val="005744A3"/>
    <w:rsid w:val="00574702"/>
    <w:rsid w:val="00574B91"/>
    <w:rsid w:val="00574EBE"/>
    <w:rsid w:val="00575C82"/>
    <w:rsid w:val="005762F5"/>
    <w:rsid w:val="0057675A"/>
    <w:rsid w:val="005769DD"/>
    <w:rsid w:val="00576A28"/>
    <w:rsid w:val="00577669"/>
    <w:rsid w:val="0057766C"/>
    <w:rsid w:val="0057783D"/>
    <w:rsid w:val="00577884"/>
    <w:rsid w:val="00577F14"/>
    <w:rsid w:val="0058060D"/>
    <w:rsid w:val="00580B35"/>
    <w:rsid w:val="00580DF2"/>
    <w:rsid w:val="00580E6D"/>
    <w:rsid w:val="00580F1B"/>
    <w:rsid w:val="005814C8"/>
    <w:rsid w:val="00581BB9"/>
    <w:rsid w:val="00581C85"/>
    <w:rsid w:val="00581E92"/>
    <w:rsid w:val="005825FA"/>
    <w:rsid w:val="0058289A"/>
    <w:rsid w:val="0058302D"/>
    <w:rsid w:val="005838D7"/>
    <w:rsid w:val="00583A9A"/>
    <w:rsid w:val="00583BA0"/>
    <w:rsid w:val="00583D2E"/>
    <w:rsid w:val="00584173"/>
    <w:rsid w:val="005842BC"/>
    <w:rsid w:val="00584360"/>
    <w:rsid w:val="005845FB"/>
    <w:rsid w:val="005849E7"/>
    <w:rsid w:val="00584CF3"/>
    <w:rsid w:val="00584F25"/>
    <w:rsid w:val="0058578B"/>
    <w:rsid w:val="0058599C"/>
    <w:rsid w:val="00585CA1"/>
    <w:rsid w:val="00585E3B"/>
    <w:rsid w:val="005860D0"/>
    <w:rsid w:val="005860D7"/>
    <w:rsid w:val="005868D4"/>
    <w:rsid w:val="00587FD9"/>
    <w:rsid w:val="00587FF2"/>
    <w:rsid w:val="00590192"/>
    <w:rsid w:val="005903A7"/>
    <w:rsid w:val="00591029"/>
    <w:rsid w:val="00591050"/>
    <w:rsid w:val="005915D1"/>
    <w:rsid w:val="00591A8B"/>
    <w:rsid w:val="00591ADA"/>
    <w:rsid w:val="00591C04"/>
    <w:rsid w:val="00592214"/>
    <w:rsid w:val="005922FE"/>
    <w:rsid w:val="00592817"/>
    <w:rsid w:val="00592A5B"/>
    <w:rsid w:val="00592EE3"/>
    <w:rsid w:val="00593106"/>
    <w:rsid w:val="00593B2D"/>
    <w:rsid w:val="00593B64"/>
    <w:rsid w:val="005946AF"/>
    <w:rsid w:val="00594A50"/>
    <w:rsid w:val="00594B5C"/>
    <w:rsid w:val="00594D04"/>
    <w:rsid w:val="005950D2"/>
    <w:rsid w:val="00595536"/>
    <w:rsid w:val="0059595C"/>
    <w:rsid w:val="00595D08"/>
    <w:rsid w:val="00596A8F"/>
    <w:rsid w:val="005970F1"/>
    <w:rsid w:val="005972D9"/>
    <w:rsid w:val="00597865"/>
    <w:rsid w:val="00597A69"/>
    <w:rsid w:val="00597AF1"/>
    <w:rsid w:val="00597B8C"/>
    <w:rsid w:val="005A03D8"/>
    <w:rsid w:val="005A04B2"/>
    <w:rsid w:val="005A0BCA"/>
    <w:rsid w:val="005A0E9F"/>
    <w:rsid w:val="005A1174"/>
    <w:rsid w:val="005A139C"/>
    <w:rsid w:val="005A147D"/>
    <w:rsid w:val="005A14EE"/>
    <w:rsid w:val="005A181B"/>
    <w:rsid w:val="005A2120"/>
    <w:rsid w:val="005A256B"/>
    <w:rsid w:val="005A256D"/>
    <w:rsid w:val="005A264E"/>
    <w:rsid w:val="005A2B59"/>
    <w:rsid w:val="005A2CEF"/>
    <w:rsid w:val="005A30E1"/>
    <w:rsid w:val="005A32A2"/>
    <w:rsid w:val="005A361C"/>
    <w:rsid w:val="005A3C04"/>
    <w:rsid w:val="005A3E70"/>
    <w:rsid w:val="005A3FDC"/>
    <w:rsid w:val="005A41BE"/>
    <w:rsid w:val="005A44EE"/>
    <w:rsid w:val="005A4992"/>
    <w:rsid w:val="005A54DD"/>
    <w:rsid w:val="005A56A7"/>
    <w:rsid w:val="005A58D6"/>
    <w:rsid w:val="005A5C5D"/>
    <w:rsid w:val="005A60CC"/>
    <w:rsid w:val="005A63C5"/>
    <w:rsid w:val="005A64F4"/>
    <w:rsid w:val="005A655B"/>
    <w:rsid w:val="005A69BA"/>
    <w:rsid w:val="005A6D13"/>
    <w:rsid w:val="005A722C"/>
    <w:rsid w:val="005A752F"/>
    <w:rsid w:val="005A75C6"/>
    <w:rsid w:val="005A7961"/>
    <w:rsid w:val="005B016C"/>
    <w:rsid w:val="005B0806"/>
    <w:rsid w:val="005B0D08"/>
    <w:rsid w:val="005B0DE8"/>
    <w:rsid w:val="005B0EB7"/>
    <w:rsid w:val="005B1121"/>
    <w:rsid w:val="005B16BE"/>
    <w:rsid w:val="005B18E4"/>
    <w:rsid w:val="005B1FCB"/>
    <w:rsid w:val="005B23F4"/>
    <w:rsid w:val="005B25E7"/>
    <w:rsid w:val="005B2644"/>
    <w:rsid w:val="005B2736"/>
    <w:rsid w:val="005B2C65"/>
    <w:rsid w:val="005B3075"/>
    <w:rsid w:val="005B33F3"/>
    <w:rsid w:val="005B3617"/>
    <w:rsid w:val="005B3A09"/>
    <w:rsid w:val="005B3AD8"/>
    <w:rsid w:val="005B45CF"/>
    <w:rsid w:val="005B4E3D"/>
    <w:rsid w:val="005B5472"/>
    <w:rsid w:val="005B57D5"/>
    <w:rsid w:val="005B5D60"/>
    <w:rsid w:val="005B60FD"/>
    <w:rsid w:val="005B6452"/>
    <w:rsid w:val="005B6DEA"/>
    <w:rsid w:val="005B71F4"/>
    <w:rsid w:val="005B72CF"/>
    <w:rsid w:val="005B7765"/>
    <w:rsid w:val="005B7AEB"/>
    <w:rsid w:val="005C00C5"/>
    <w:rsid w:val="005C00D6"/>
    <w:rsid w:val="005C0195"/>
    <w:rsid w:val="005C0E2E"/>
    <w:rsid w:val="005C0E3F"/>
    <w:rsid w:val="005C0E5C"/>
    <w:rsid w:val="005C1272"/>
    <w:rsid w:val="005C14BB"/>
    <w:rsid w:val="005C19AC"/>
    <w:rsid w:val="005C1B69"/>
    <w:rsid w:val="005C1C4F"/>
    <w:rsid w:val="005C2023"/>
    <w:rsid w:val="005C207F"/>
    <w:rsid w:val="005C254A"/>
    <w:rsid w:val="005C260C"/>
    <w:rsid w:val="005C31ED"/>
    <w:rsid w:val="005C32FE"/>
    <w:rsid w:val="005C3469"/>
    <w:rsid w:val="005C3813"/>
    <w:rsid w:val="005C388B"/>
    <w:rsid w:val="005C3B47"/>
    <w:rsid w:val="005C3E05"/>
    <w:rsid w:val="005C3F87"/>
    <w:rsid w:val="005C3FFC"/>
    <w:rsid w:val="005C41AF"/>
    <w:rsid w:val="005C4C01"/>
    <w:rsid w:val="005C5872"/>
    <w:rsid w:val="005C5913"/>
    <w:rsid w:val="005C5CC7"/>
    <w:rsid w:val="005C5EB6"/>
    <w:rsid w:val="005C6079"/>
    <w:rsid w:val="005C61D6"/>
    <w:rsid w:val="005C631E"/>
    <w:rsid w:val="005C692C"/>
    <w:rsid w:val="005C6BAB"/>
    <w:rsid w:val="005C7033"/>
    <w:rsid w:val="005C7431"/>
    <w:rsid w:val="005C74E8"/>
    <w:rsid w:val="005C7529"/>
    <w:rsid w:val="005C7787"/>
    <w:rsid w:val="005C790A"/>
    <w:rsid w:val="005C7A37"/>
    <w:rsid w:val="005C7CEE"/>
    <w:rsid w:val="005C7F87"/>
    <w:rsid w:val="005D003B"/>
    <w:rsid w:val="005D0A59"/>
    <w:rsid w:val="005D0B00"/>
    <w:rsid w:val="005D15EB"/>
    <w:rsid w:val="005D1639"/>
    <w:rsid w:val="005D170A"/>
    <w:rsid w:val="005D1714"/>
    <w:rsid w:val="005D19A4"/>
    <w:rsid w:val="005D1C1B"/>
    <w:rsid w:val="005D1EDB"/>
    <w:rsid w:val="005D2766"/>
    <w:rsid w:val="005D2853"/>
    <w:rsid w:val="005D28C9"/>
    <w:rsid w:val="005D2B44"/>
    <w:rsid w:val="005D2C71"/>
    <w:rsid w:val="005D2DFF"/>
    <w:rsid w:val="005D2E92"/>
    <w:rsid w:val="005D2FD4"/>
    <w:rsid w:val="005D30E8"/>
    <w:rsid w:val="005D3148"/>
    <w:rsid w:val="005D3843"/>
    <w:rsid w:val="005D478E"/>
    <w:rsid w:val="005D4C25"/>
    <w:rsid w:val="005D5556"/>
    <w:rsid w:val="005D558D"/>
    <w:rsid w:val="005D5E5E"/>
    <w:rsid w:val="005D608D"/>
    <w:rsid w:val="005D6234"/>
    <w:rsid w:val="005D62E5"/>
    <w:rsid w:val="005D6964"/>
    <w:rsid w:val="005D6A7C"/>
    <w:rsid w:val="005D757E"/>
    <w:rsid w:val="005D76D8"/>
    <w:rsid w:val="005D792E"/>
    <w:rsid w:val="005D7C4A"/>
    <w:rsid w:val="005D7E04"/>
    <w:rsid w:val="005E049C"/>
    <w:rsid w:val="005E06D2"/>
    <w:rsid w:val="005E0896"/>
    <w:rsid w:val="005E0ECC"/>
    <w:rsid w:val="005E14A8"/>
    <w:rsid w:val="005E1978"/>
    <w:rsid w:val="005E1A57"/>
    <w:rsid w:val="005E1F9D"/>
    <w:rsid w:val="005E1FF5"/>
    <w:rsid w:val="005E20DF"/>
    <w:rsid w:val="005E23FF"/>
    <w:rsid w:val="005E25E0"/>
    <w:rsid w:val="005E2705"/>
    <w:rsid w:val="005E27D9"/>
    <w:rsid w:val="005E2857"/>
    <w:rsid w:val="005E2D19"/>
    <w:rsid w:val="005E2D87"/>
    <w:rsid w:val="005E317F"/>
    <w:rsid w:val="005E360F"/>
    <w:rsid w:val="005E39E2"/>
    <w:rsid w:val="005E3C1B"/>
    <w:rsid w:val="005E3CD3"/>
    <w:rsid w:val="005E3DF3"/>
    <w:rsid w:val="005E3E90"/>
    <w:rsid w:val="005E403B"/>
    <w:rsid w:val="005E403C"/>
    <w:rsid w:val="005E4293"/>
    <w:rsid w:val="005E49A3"/>
    <w:rsid w:val="005E4E7B"/>
    <w:rsid w:val="005E4F72"/>
    <w:rsid w:val="005E52B1"/>
    <w:rsid w:val="005E5463"/>
    <w:rsid w:val="005E580D"/>
    <w:rsid w:val="005E5DEC"/>
    <w:rsid w:val="005E611A"/>
    <w:rsid w:val="005E65DD"/>
    <w:rsid w:val="005E6663"/>
    <w:rsid w:val="005E6694"/>
    <w:rsid w:val="005E716C"/>
    <w:rsid w:val="005E7178"/>
    <w:rsid w:val="005E73AB"/>
    <w:rsid w:val="005E74B1"/>
    <w:rsid w:val="005F0037"/>
    <w:rsid w:val="005F0956"/>
    <w:rsid w:val="005F0E2B"/>
    <w:rsid w:val="005F0ECF"/>
    <w:rsid w:val="005F1001"/>
    <w:rsid w:val="005F1CC1"/>
    <w:rsid w:val="005F225E"/>
    <w:rsid w:val="005F2592"/>
    <w:rsid w:val="005F26D7"/>
    <w:rsid w:val="005F3511"/>
    <w:rsid w:val="005F4190"/>
    <w:rsid w:val="005F422E"/>
    <w:rsid w:val="005F4383"/>
    <w:rsid w:val="005F4785"/>
    <w:rsid w:val="005F4834"/>
    <w:rsid w:val="005F4F9F"/>
    <w:rsid w:val="005F54DF"/>
    <w:rsid w:val="005F5D5A"/>
    <w:rsid w:val="005F5F51"/>
    <w:rsid w:val="005F6187"/>
    <w:rsid w:val="005F63ED"/>
    <w:rsid w:val="005F6617"/>
    <w:rsid w:val="005F6B67"/>
    <w:rsid w:val="005F6D6D"/>
    <w:rsid w:val="005F7108"/>
    <w:rsid w:val="005F73CA"/>
    <w:rsid w:val="005F77BA"/>
    <w:rsid w:val="005F7BD3"/>
    <w:rsid w:val="0060099B"/>
    <w:rsid w:val="00600B25"/>
    <w:rsid w:val="00600BC6"/>
    <w:rsid w:val="00600D94"/>
    <w:rsid w:val="00601111"/>
    <w:rsid w:val="00601660"/>
    <w:rsid w:val="006016DC"/>
    <w:rsid w:val="00601B3B"/>
    <w:rsid w:val="00602540"/>
    <w:rsid w:val="00602566"/>
    <w:rsid w:val="006026B5"/>
    <w:rsid w:val="00602BCE"/>
    <w:rsid w:val="00602F60"/>
    <w:rsid w:val="006039DD"/>
    <w:rsid w:val="00603BAE"/>
    <w:rsid w:val="00603DDF"/>
    <w:rsid w:val="00604308"/>
    <w:rsid w:val="006043E7"/>
    <w:rsid w:val="006046B6"/>
    <w:rsid w:val="00604725"/>
    <w:rsid w:val="00604788"/>
    <w:rsid w:val="00604961"/>
    <w:rsid w:val="006059D0"/>
    <w:rsid w:val="00605B70"/>
    <w:rsid w:val="00606A73"/>
    <w:rsid w:val="00606CC7"/>
    <w:rsid w:val="00606D8E"/>
    <w:rsid w:val="00606E5D"/>
    <w:rsid w:val="00606F3E"/>
    <w:rsid w:val="006070DC"/>
    <w:rsid w:val="006072B0"/>
    <w:rsid w:val="00607552"/>
    <w:rsid w:val="00607678"/>
    <w:rsid w:val="00607EA7"/>
    <w:rsid w:val="006104A8"/>
    <w:rsid w:val="006104B2"/>
    <w:rsid w:val="006104E2"/>
    <w:rsid w:val="00610541"/>
    <w:rsid w:val="00610B5C"/>
    <w:rsid w:val="00610B6A"/>
    <w:rsid w:val="00611016"/>
    <w:rsid w:val="0061118F"/>
    <w:rsid w:val="00611427"/>
    <w:rsid w:val="006114C6"/>
    <w:rsid w:val="00611A10"/>
    <w:rsid w:val="006122E3"/>
    <w:rsid w:val="006127A4"/>
    <w:rsid w:val="00612BFF"/>
    <w:rsid w:val="00612EC3"/>
    <w:rsid w:val="00613345"/>
    <w:rsid w:val="00613483"/>
    <w:rsid w:val="00613ED7"/>
    <w:rsid w:val="00614195"/>
    <w:rsid w:val="0061439A"/>
    <w:rsid w:val="006147D8"/>
    <w:rsid w:val="00614BD1"/>
    <w:rsid w:val="00614F60"/>
    <w:rsid w:val="0061501A"/>
    <w:rsid w:val="0061535A"/>
    <w:rsid w:val="00615B6F"/>
    <w:rsid w:val="00615B94"/>
    <w:rsid w:val="00615D16"/>
    <w:rsid w:val="00615E6D"/>
    <w:rsid w:val="006160AD"/>
    <w:rsid w:val="0061639E"/>
    <w:rsid w:val="0061655C"/>
    <w:rsid w:val="00616C27"/>
    <w:rsid w:val="006176EF"/>
    <w:rsid w:val="0061790F"/>
    <w:rsid w:val="006202C9"/>
    <w:rsid w:val="00620427"/>
    <w:rsid w:val="00620555"/>
    <w:rsid w:val="0062058D"/>
    <w:rsid w:val="00620686"/>
    <w:rsid w:val="00620788"/>
    <w:rsid w:val="006209D8"/>
    <w:rsid w:val="00620BDA"/>
    <w:rsid w:val="00620C59"/>
    <w:rsid w:val="00620E49"/>
    <w:rsid w:val="00620F2A"/>
    <w:rsid w:val="00621617"/>
    <w:rsid w:val="00621873"/>
    <w:rsid w:val="00621C66"/>
    <w:rsid w:val="006228E4"/>
    <w:rsid w:val="00622945"/>
    <w:rsid w:val="00622B90"/>
    <w:rsid w:val="00622EB3"/>
    <w:rsid w:val="0062321E"/>
    <w:rsid w:val="00623D21"/>
    <w:rsid w:val="00624735"/>
    <w:rsid w:val="006248AB"/>
    <w:rsid w:val="00624B1B"/>
    <w:rsid w:val="00624FC3"/>
    <w:rsid w:val="00625B56"/>
    <w:rsid w:val="00625E4E"/>
    <w:rsid w:val="00626B3E"/>
    <w:rsid w:val="00626CA9"/>
    <w:rsid w:val="006270D5"/>
    <w:rsid w:val="00627318"/>
    <w:rsid w:val="0062749D"/>
    <w:rsid w:val="006274ED"/>
    <w:rsid w:val="00627A02"/>
    <w:rsid w:val="00627A2E"/>
    <w:rsid w:val="00627B05"/>
    <w:rsid w:val="00627D5C"/>
    <w:rsid w:val="006305A7"/>
    <w:rsid w:val="00630617"/>
    <w:rsid w:val="00630840"/>
    <w:rsid w:val="00630B84"/>
    <w:rsid w:val="00630CA1"/>
    <w:rsid w:val="00630DDC"/>
    <w:rsid w:val="006310F3"/>
    <w:rsid w:val="00631AFC"/>
    <w:rsid w:val="00631C90"/>
    <w:rsid w:val="00632277"/>
    <w:rsid w:val="0063243D"/>
    <w:rsid w:val="006327E9"/>
    <w:rsid w:val="00632A2A"/>
    <w:rsid w:val="00632E4B"/>
    <w:rsid w:val="006330EC"/>
    <w:rsid w:val="006333FC"/>
    <w:rsid w:val="00633DB5"/>
    <w:rsid w:val="006341A3"/>
    <w:rsid w:val="00634A71"/>
    <w:rsid w:val="00634BE3"/>
    <w:rsid w:val="00634D3B"/>
    <w:rsid w:val="00634E55"/>
    <w:rsid w:val="0063501D"/>
    <w:rsid w:val="006355DD"/>
    <w:rsid w:val="0063576F"/>
    <w:rsid w:val="00636550"/>
    <w:rsid w:val="00636820"/>
    <w:rsid w:val="00636B4B"/>
    <w:rsid w:val="00636FDE"/>
    <w:rsid w:val="00637925"/>
    <w:rsid w:val="00637D20"/>
    <w:rsid w:val="00637FB1"/>
    <w:rsid w:val="0064005F"/>
    <w:rsid w:val="0064040C"/>
    <w:rsid w:val="006405A6"/>
    <w:rsid w:val="0064093F"/>
    <w:rsid w:val="00640980"/>
    <w:rsid w:val="00640D0F"/>
    <w:rsid w:val="006414FE"/>
    <w:rsid w:val="00641506"/>
    <w:rsid w:val="00641586"/>
    <w:rsid w:val="006415E9"/>
    <w:rsid w:val="00641678"/>
    <w:rsid w:val="00641D7A"/>
    <w:rsid w:val="00641E96"/>
    <w:rsid w:val="006422C3"/>
    <w:rsid w:val="00642651"/>
    <w:rsid w:val="0064296A"/>
    <w:rsid w:val="00642DF0"/>
    <w:rsid w:val="00642E31"/>
    <w:rsid w:val="00642EC4"/>
    <w:rsid w:val="00642F21"/>
    <w:rsid w:val="00642F50"/>
    <w:rsid w:val="00643910"/>
    <w:rsid w:val="00643FF0"/>
    <w:rsid w:val="006443A0"/>
    <w:rsid w:val="00644750"/>
    <w:rsid w:val="00644820"/>
    <w:rsid w:val="00644B1A"/>
    <w:rsid w:val="00644E95"/>
    <w:rsid w:val="00644FF4"/>
    <w:rsid w:val="00645437"/>
    <w:rsid w:val="00645E3E"/>
    <w:rsid w:val="0064658D"/>
    <w:rsid w:val="00646788"/>
    <w:rsid w:val="00646EA9"/>
    <w:rsid w:val="0064748B"/>
    <w:rsid w:val="006477B1"/>
    <w:rsid w:val="00647CC3"/>
    <w:rsid w:val="00647EFB"/>
    <w:rsid w:val="00647F61"/>
    <w:rsid w:val="006500F2"/>
    <w:rsid w:val="00650A83"/>
    <w:rsid w:val="00650C11"/>
    <w:rsid w:val="00651039"/>
    <w:rsid w:val="00651531"/>
    <w:rsid w:val="00651F17"/>
    <w:rsid w:val="00651F33"/>
    <w:rsid w:val="00652074"/>
    <w:rsid w:val="00652444"/>
    <w:rsid w:val="006528D4"/>
    <w:rsid w:val="00652B00"/>
    <w:rsid w:val="00652BF8"/>
    <w:rsid w:val="006531CD"/>
    <w:rsid w:val="00653400"/>
    <w:rsid w:val="00653A77"/>
    <w:rsid w:val="00653AB3"/>
    <w:rsid w:val="00653DEB"/>
    <w:rsid w:val="00654078"/>
    <w:rsid w:val="00654198"/>
    <w:rsid w:val="0065436E"/>
    <w:rsid w:val="00654B32"/>
    <w:rsid w:val="00654C1B"/>
    <w:rsid w:val="00654E45"/>
    <w:rsid w:val="00655087"/>
    <w:rsid w:val="006558B7"/>
    <w:rsid w:val="00655C17"/>
    <w:rsid w:val="00656427"/>
    <w:rsid w:val="00656515"/>
    <w:rsid w:val="00656525"/>
    <w:rsid w:val="006567DA"/>
    <w:rsid w:val="00656A84"/>
    <w:rsid w:val="00656B47"/>
    <w:rsid w:val="00657290"/>
    <w:rsid w:val="006573DB"/>
    <w:rsid w:val="00657706"/>
    <w:rsid w:val="0065788A"/>
    <w:rsid w:val="006578F8"/>
    <w:rsid w:val="00660355"/>
    <w:rsid w:val="00660A71"/>
    <w:rsid w:val="00660D5C"/>
    <w:rsid w:val="00661122"/>
    <w:rsid w:val="00661B4F"/>
    <w:rsid w:val="00661C7E"/>
    <w:rsid w:val="00661F2B"/>
    <w:rsid w:val="00662094"/>
    <w:rsid w:val="006620F6"/>
    <w:rsid w:val="00662874"/>
    <w:rsid w:val="00662C86"/>
    <w:rsid w:val="00662CA9"/>
    <w:rsid w:val="00662EA1"/>
    <w:rsid w:val="0066384E"/>
    <w:rsid w:val="00663A64"/>
    <w:rsid w:val="00663BB9"/>
    <w:rsid w:val="00663D99"/>
    <w:rsid w:val="0066405D"/>
    <w:rsid w:val="00664219"/>
    <w:rsid w:val="006642ED"/>
    <w:rsid w:val="00664393"/>
    <w:rsid w:val="006649FC"/>
    <w:rsid w:val="0066507D"/>
    <w:rsid w:val="00665302"/>
    <w:rsid w:val="0066562B"/>
    <w:rsid w:val="00665AE5"/>
    <w:rsid w:val="00665B5F"/>
    <w:rsid w:val="00665F19"/>
    <w:rsid w:val="00666192"/>
    <w:rsid w:val="00666AA1"/>
    <w:rsid w:val="00666E10"/>
    <w:rsid w:val="00666E38"/>
    <w:rsid w:val="00666E7A"/>
    <w:rsid w:val="00667135"/>
    <w:rsid w:val="0066787D"/>
    <w:rsid w:val="00670229"/>
    <w:rsid w:val="006702A9"/>
    <w:rsid w:val="00670400"/>
    <w:rsid w:val="00670E29"/>
    <w:rsid w:val="00670F33"/>
    <w:rsid w:val="0067106D"/>
    <w:rsid w:val="006717DC"/>
    <w:rsid w:val="006718DD"/>
    <w:rsid w:val="0067244B"/>
    <w:rsid w:val="00672633"/>
    <w:rsid w:val="0067264A"/>
    <w:rsid w:val="00672811"/>
    <w:rsid w:val="00672A85"/>
    <w:rsid w:val="00672E4E"/>
    <w:rsid w:val="00672F8E"/>
    <w:rsid w:val="00673681"/>
    <w:rsid w:val="00673951"/>
    <w:rsid w:val="00674370"/>
    <w:rsid w:val="006743EA"/>
    <w:rsid w:val="0067469D"/>
    <w:rsid w:val="00674A9B"/>
    <w:rsid w:val="00674C84"/>
    <w:rsid w:val="00674F3F"/>
    <w:rsid w:val="00675380"/>
    <w:rsid w:val="006754D0"/>
    <w:rsid w:val="00675E6B"/>
    <w:rsid w:val="00675E6F"/>
    <w:rsid w:val="00675F9E"/>
    <w:rsid w:val="00675FFA"/>
    <w:rsid w:val="00676005"/>
    <w:rsid w:val="00676122"/>
    <w:rsid w:val="006761BD"/>
    <w:rsid w:val="00676405"/>
    <w:rsid w:val="006769F7"/>
    <w:rsid w:val="00676AAB"/>
    <w:rsid w:val="00676EC1"/>
    <w:rsid w:val="00677494"/>
    <w:rsid w:val="00677509"/>
    <w:rsid w:val="0067764C"/>
    <w:rsid w:val="00677ACC"/>
    <w:rsid w:val="00677F27"/>
    <w:rsid w:val="0068039B"/>
    <w:rsid w:val="00680D30"/>
    <w:rsid w:val="00680EFC"/>
    <w:rsid w:val="00680FCF"/>
    <w:rsid w:val="006810E3"/>
    <w:rsid w:val="00681293"/>
    <w:rsid w:val="00681830"/>
    <w:rsid w:val="00681941"/>
    <w:rsid w:val="00681B47"/>
    <w:rsid w:val="00681F30"/>
    <w:rsid w:val="00682008"/>
    <w:rsid w:val="00682101"/>
    <w:rsid w:val="0068220C"/>
    <w:rsid w:val="00682224"/>
    <w:rsid w:val="00682251"/>
    <w:rsid w:val="0068254E"/>
    <w:rsid w:val="00682BA4"/>
    <w:rsid w:val="00682C41"/>
    <w:rsid w:val="00682DB8"/>
    <w:rsid w:val="00682E5B"/>
    <w:rsid w:val="00682EA5"/>
    <w:rsid w:val="0068327B"/>
    <w:rsid w:val="006833EB"/>
    <w:rsid w:val="006834CC"/>
    <w:rsid w:val="006835D7"/>
    <w:rsid w:val="006837EE"/>
    <w:rsid w:val="00683C5A"/>
    <w:rsid w:val="00683F54"/>
    <w:rsid w:val="006845C7"/>
    <w:rsid w:val="006845E1"/>
    <w:rsid w:val="00684D03"/>
    <w:rsid w:val="00685149"/>
    <w:rsid w:val="00685341"/>
    <w:rsid w:val="0068550C"/>
    <w:rsid w:val="006855C6"/>
    <w:rsid w:val="00685FCD"/>
    <w:rsid w:val="006862B6"/>
    <w:rsid w:val="00686722"/>
    <w:rsid w:val="00686B9D"/>
    <w:rsid w:val="00686E7A"/>
    <w:rsid w:val="00686EED"/>
    <w:rsid w:val="006872E6"/>
    <w:rsid w:val="006874E5"/>
    <w:rsid w:val="006876A9"/>
    <w:rsid w:val="00687E0B"/>
    <w:rsid w:val="00687F22"/>
    <w:rsid w:val="00690948"/>
    <w:rsid w:val="00690C30"/>
    <w:rsid w:val="00690E7D"/>
    <w:rsid w:val="00691856"/>
    <w:rsid w:val="00691BB3"/>
    <w:rsid w:val="006922A7"/>
    <w:rsid w:val="00692454"/>
    <w:rsid w:val="00692D44"/>
    <w:rsid w:val="00692DA1"/>
    <w:rsid w:val="00693820"/>
    <w:rsid w:val="00693B50"/>
    <w:rsid w:val="00693E0A"/>
    <w:rsid w:val="00694282"/>
    <w:rsid w:val="00694564"/>
    <w:rsid w:val="006947F3"/>
    <w:rsid w:val="0069484F"/>
    <w:rsid w:val="00694C16"/>
    <w:rsid w:val="0069514E"/>
    <w:rsid w:val="0069521B"/>
    <w:rsid w:val="006953E1"/>
    <w:rsid w:val="006956E2"/>
    <w:rsid w:val="00695B9D"/>
    <w:rsid w:val="00695C2B"/>
    <w:rsid w:val="00696284"/>
    <w:rsid w:val="00696806"/>
    <w:rsid w:val="006968AB"/>
    <w:rsid w:val="00696A72"/>
    <w:rsid w:val="00696F54"/>
    <w:rsid w:val="006970DD"/>
    <w:rsid w:val="00697197"/>
    <w:rsid w:val="00697212"/>
    <w:rsid w:val="0069762C"/>
    <w:rsid w:val="00697874"/>
    <w:rsid w:val="006979EB"/>
    <w:rsid w:val="00697AC5"/>
    <w:rsid w:val="00697CDE"/>
    <w:rsid w:val="006A0805"/>
    <w:rsid w:val="006A0858"/>
    <w:rsid w:val="006A0ADD"/>
    <w:rsid w:val="006A0B6A"/>
    <w:rsid w:val="006A102D"/>
    <w:rsid w:val="006A1049"/>
    <w:rsid w:val="006A10AD"/>
    <w:rsid w:val="006A122A"/>
    <w:rsid w:val="006A16EF"/>
    <w:rsid w:val="006A17CA"/>
    <w:rsid w:val="006A18A6"/>
    <w:rsid w:val="006A1C2A"/>
    <w:rsid w:val="006A20F3"/>
    <w:rsid w:val="006A272E"/>
    <w:rsid w:val="006A2C4F"/>
    <w:rsid w:val="006A2D40"/>
    <w:rsid w:val="006A2E97"/>
    <w:rsid w:val="006A2FD7"/>
    <w:rsid w:val="006A3456"/>
    <w:rsid w:val="006A3971"/>
    <w:rsid w:val="006A3B53"/>
    <w:rsid w:val="006A3E50"/>
    <w:rsid w:val="006A4518"/>
    <w:rsid w:val="006A48EF"/>
    <w:rsid w:val="006A4B61"/>
    <w:rsid w:val="006A4F00"/>
    <w:rsid w:val="006A568D"/>
    <w:rsid w:val="006A5911"/>
    <w:rsid w:val="006A5FE6"/>
    <w:rsid w:val="006A6134"/>
    <w:rsid w:val="006A63EB"/>
    <w:rsid w:val="006A6618"/>
    <w:rsid w:val="006A6AFA"/>
    <w:rsid w:val="006A6B54"/>
    <w:rsid w:val="006A6C6D"/>
    <w:rsid w:val="006A70C8"/>
    <w:rsid w:val="006A769B"/>
    <w:rsid w:val="006A791D"/>
    <w:rsid w:val="006B059B"/>
    <w:rsid w:val="006B09E2"/>
    <w:rsid w:val="006B0C1A"/>
    <w:rsid w:val="006B1CD6"/>
    <w:rsid w:val="006B1D3D"/>
    <w:rsid w:val="006B24BA"/>
    <w:rsid w:val="006B253D"/>
    <w:rsid w:val="006B260A"/>
    <w:rsid w:val="006B2836"/>
    <w:rsid w:val="006B32E5"/>
    <w:rsid w:val="006B4213"/>
    <w:rsid w:val="006B431C"/>
    <w:rsid w:val="006B4615"/>
    <w:rsid w:val="006B4698"/>
    <w:rsid w:val="006B4C58"/>
    <w:rsid w:val="006B529E"/>
    <w:rsid w:val="006B5873"/>
    <w:rsid w:val="006B5D26"/>
    <w:rsid w:val="006B5F3D"/>
    <w:rsid w:val="006B6265"/>
    <w:rsid w:val="006B6294"/>
    <w:rsid w:val="006B629A"/>
    <w:rsid w:val="006B67A5"/>
    <w:rsid w:val="006B69A4"/>
    <w:rsid w:val="006B6C5D"/>
    <w:rsid w:val="006B730F"/>
    <w:rsid w:val="006B73B3"/>
    <w:rsid w:val="006B753A"/>
    <w:rsid w:val="006B7A5F"/>
    <w:rsid w:val="006B7EB8"/>
    <w:rsid w:val="006B7FF9"/>
    <w:rsid w:val="006C06B0"/>
    <w:rsid w:val="006C0807"/>
    <w:rsid w:val="006C0A60"/>
    <w:rsid w:val="006C0A9E"/>
    <w:rsid w:val="006C0CBC"/>
    <w:rsid w:val="006C1301"/>
    <w:rsid w:val="006C147E"/>
    <w:rsid w:val="006C15E8"/>
    <w:rsid w:val="006C1903"/>
    <w:rsid w:val="006C1F08"/>
    <w:rsid w:val="006C2056"/>
    <w:rsid w:val="006C2B2C"/>
    <w:rsid w:val="006C32EA"/>
    <w:rsid w:val="006C32FA"/>
    <w:rsid w:val="006C3757"/>
    <w:rsid w:val="006C3B7E"/>
    <w:rsid w:val="006C3D80"/>
    <w:rsid w:val="006C4196"/>
    <w:rsid w:val="006C447D"/>
    <w:rsid w:val="006C44C6"/>
    <w:rsid w:val="006C457E"/>
    <w:rsid w:val="006C480B"/>
    <w:rsid w:val="006C48FF"/>
    <w:rsid w:val="006C49EA"/>
    <w:rsid w:val="006C5495"/>
    <w:rsid w:val="006C5628"/>
    <w:rsid w:val="006C5806"/>
    <w:rsid w:val="006C5A36"/>
    <w:rsid w:val="006C5B03"/>
    <w:rsid w:val="006C5CE2"/>
    <w:rsid w:val="006C5D8F"/>
    <w:rsid w:val="006C5E13"/>
    <w:rsid w:val="006C62F0"/>
    <w:rsid w:val="006C65B8"/>
    <w:rsid w:val="006C6693"/>
    <w:rsid w:val="006C69AD"/>
    <w:rsid w:val="006C7671"/>
    <w:rsid w:val="006C79B8"/>
    <w:rsid w:val="006C7B18"/>
    <w:rsid w:val="006C7E1F"/>
    <w:rsid w:val="006C7FE8"/>
    <w:rsid w:val="006D0513"/>
    <w:rsid w:val="006D0711"/>
    <w:rsid w:val="006D0986"/>
    <w:rsid w:val="006D0A0D"/>
    <w:rsid w:val="006D0AF6"/>
    <w:rsid w:val="006D0F00"/>
    <w:rsid w:val="006D0F71"/>
    <w:rsid w:val="006D15D0"/>
    <w:rsid w:val="006D15DD"/>
    <w:rsid w:val="006D1A53"/>
    <w:rsid w:val="006D25E4"/>
    <w:rsid w:val="006D26A7"/>
    <w:rsid w:val="006D270B"/>
    <w:rsid w:val="006D2A8E"/>
    <w:rsid w:val="006D2B2E"/>
    <w:rsid w:val="006D2D2C"/>
    <w:rsid w:val="006D2E92"/>
    <w:rsid w:val="006D3464"/>
    <w:rsid w:val="006D366E"/>
    <w:rsid w:val="006D4A59"/>
    <w:rsid w:val="006D4CB9"/>
    <w:rsid w:val="006D4EC5"/>
    <w:rsid w:val="006D51A5"/>
    <w:rsid w:val="006D578D"/>
    <w:rsid w:val="006D5868"/>
    <w:rsid w:val="006D5A1E"/>
    <w:rsid w:val="006D5B28"/>
    <w:rsid w:val="006D5F99"/>
    <w:rsid w:val="006D63D9"/>
    <w:rsid w:val="006D64F4"/>
    <w:rsid w:val="006D654C"/>
    <w:rsid w:val="006D67A5"/>
    <w:rsid w:val="006D67BA"/>
    <w:rsid w:val="006D6B0F"/>
    <w:rsid w:val="006D6BDE"/>
    <w:rsid w:val="006D6CB6"/>
    <w:rsid w:val="006D6EA6"/>
    <w:rsid w:val="006D7300"/>
    <w:rsid w:val="006D75ED"/>
    <w:rsid w:val="006D76BB"/>
    <w:rsid w:val="006D7770"/>
    <w:rsid w:val="006D77E2"/>
    <w:rsid w:val="006D7A51"/>
    <w:rsid w:val="006D7C50"/>
    <w:rsid w:val="006D7F21"/>
    <w:rsid w:val="006E0171"/>
    <w:rsid w:val="006E0212"/>
    <w:rsid w:val="006E089E"/>
    <w:rsid w:val="006E0BEE"/>
    <w:rsid w:val="006E0D58"/>
    <w:rsid w:val="006E12D7"/>
    <w:rsid w:val="006E16B3"/>
    <w:rsid w:val="006E17C6"/>
    <w:rsid w:val="006E1833"/>
    <w:rsid w:val="006E1C63"/>
    <w:rsid w:val="006E2098"/>
    <w:rsid w:val="006E2306"/>
    <w:rsid w:val="006E2744"/>
    <w:rsid w:val="006E28C6"/>
    <w:rsid w:val="006E2A26"/>
    <w:rsid w:val="006E2C05"/>
    <w:rsid w:val="006E2DC1"/>
    <w:rsid w:val="006E2E3E"/>
    <w:rsid w:val="006E3318"/>
    <w:rsid w:val="006E3A74"/>
    <w:rsid w:val="006E4855"/>
    <w:rsid w:val="006E4D62"/>
    <w:rsid w:val="006E4E2E"/>
    <w:rsid w:val="006E5193"/>
    <w:rsid w:val="006E54DA"/>
    <w:rsid w:val="006E559C"/>
    <w:rsid w:val="006E56C3"/>
    <w:rsid w:val="006E56D8"/>
    <w:rsid w:val="006E5B73"/>
    <w:rsid w:val="006E6C48"/>
    <w:rsid w:val="006E6CA4"/>
    <w:rsid w:val="006E6EF5"/>
    <w:rsid w:val="006E70DB"/>
    <w:rsid w:val="006E71E5"/>
    <w:rsid w:val="006E758A"/>
    <w:rsid w:val="006E763F"/>
    <w:rsid w:val="006E765B"/>
    <w:rsid w:val="006E78FA"/>
    <w:rsid w:val="006E7924"/>
    <w:rsid w:val="006E7C20"/>
    <w:rsid w:val="006E7F29"/>
    <w:rsid w:val="006E7FC1"/>
    <w:rsid w:val="006F038F"/>
    <w:rsid w:val="006F05F1"/>
    <w:rsid w:val="006F08BD"/>
    <w:rsid w:val="006F1011"/>
    <w:rsid w:val="006F1048"/>
    <w:rsid w:val="006F1140"/>
    <w:rsid w:val="006F119A"/>
    <w:rsid w:val="006F140A"/>
    <w:rsid w:val="006F1448"/>
    <w:rsid w:val="006F14C9"/>
    <w:rsid w:val="006F1801"/>
    <w:rsid w:val="006F18F1"/>
    <w:rsid w:val="006F193A"/>
    <w:rsid w:val="006F1A08"/>
    <w:rsid w:val="006F1B82"/>
    <w:rsid w:val="006F1C8A"/>
    <w:rsid w:val="006F2268"/>
    <w:rsid w:val="006F2505"/>
    <w:rsid w:val="006F272B"/>
    <w:rsid w:val="006F2C17"/>
    <w:rsid w:val="006F2FA2"/>
    <w:rsid w:val="006F30D7"/>
    <w:rsid w:val="006F34E5"/>
    <w:rsid w:val="006F3921"/>
    <w:rsid w:val="006F3AD1"/>
    <w:rsid w:val="006F3B5E"/>
    <w:rsid w:val="006F3D0B"/>
    <w:rsid w:val="006F3D32"/>
    <w:rsid w:val="006F3D3C"/>
    <w:rsid w:val="006F3E60"/>
    <w:rsid w:val="006F4007"/>
    <w:rsid w:val="006F4A40"/>
    <w:rsid w:val="006F4A6A"/>
    <w:rsid w:val="006F4BC2"/>
    <w:rsid w:val="006F4DB8"/>
    <w:rsid w:val="006F5B60"/>
    <w:rsid w:val="006F60FD"/>
    <w:rsid w:val="006F635D"/>
    <w:rsid w:val="006F6EC4"/>
    <w:rsid w:val="006F701F"/>
    <w:rsid w:val="006F711F"/>
    <w:rsid w:val="006F77EA"/>
    <w:rsid w:val="006F7812"/>
    <w:rsid w:val="006F78B8"/>
    <w:rsid w:val="006F7945"/>
    <w:rsid w:val="006F79E1"/>
    <w:rsid w:val="006F7BF2"/>
    <w:rsid w:val="006F7F60"/>
    <w:rsid w:val="007001F9"/>
    <w:rsid w:val="00700226"/>
    <w:rsid w:val="00700478"/>
    <w:rsid w:val="007008D3"/>
    <w:rsid w:val="00700BFE"/>
    <w:rsid w:val="007011CA"/>
    <w:rsid w:val="007011CC"/>
    <w:rsid w:val="007015B9"/>
    <w:rsid w:val="00701E3D"/>
    <w:rsid w:val="00702C05"/>
    <w:rsid w:val="00702CEB"/>
    <w:rsid w:val="007032E3"/>
    <w:rsid w:val="00703478"/>
    <w:rsid w:val="00703625"/>
    <w:rsid w:val="00703704"/>
    <w:rsid w:val="00703A73"/>
    <w:rsid w:val="00703AA0"/>
    <w:rsid w:val="00704321"/>
    <w:rsid w:val="00704A33"/>
    <w:rsid w:val="00704DAE"/>
    <w:rsid w:val="00704E56"/>
    <w:rsid w:val="0070522D"/>
    <w:rsid w:val="007052C2"/>
    <w:rsid w:val="007055B7"/>
    <w:rsid w:val="00705DD0"/>
    <w:rsid w:val="00706033"/>
    <w:rsid w:val="00707D21"/>
    <w:rsid w:val="00707F66"/>
    <w:rsid w:val="007100E2"/>
    <w:rsid w:val="0071013D"/>
    <w:rsid w:val="0071020B"/>
    <w:rsid w:val="007107F6"/>
    <w:rsid w:val="007109D8"/>
    <w:rsid w:val="00710C4E"/>
    <w:rsid w:val="00710CD6"/>
    <w:rsid w:val="007119F4"/>
    <w:rsid w:val="00711BAB"/>
    <w:rsid w:val="00711C1B"/>
    <w:rsid w:val="00711F90"/>
    <w:rsid w:val="007121EE"/>
    <w:rsid w:val="00712216"/>
    <w:rsid w:val="00712283"/>
    <w:rsid w:val="00712B79"/>
    <w:rsid w:val="00713018"/>
    <w:rsid w:val="007139E0"/>
    <w:rsid w:val="00713E03"/>
    <w:rsid w:val="00713E91"/>
    <w:rsid w:val="007140E3"/>
    <w:rsid w:val="0071482D"/>
    <w:rsid w:val="00714A28"/>
    <w:rsid w:val="00715011"/>
    <w:rsid w:val="00715310"/>
    <w:rsid w:val="0071553C"/>
    <w:rsid w:val="00715752"/>
    <w:rsid w:val="00715A13"/>
    <w:rsid w:val="00715AEA"/>
    <w:rsid w:val="00715C07"/>
    <w:rsid w:val="00715EAE"/>
    <w:rsid w:val="00715FCE"/>
    <w:rsid w:val="007165BC"/>
    <w:rsid w:val="00716722"/>
    <w:rsid w:val="0071672C"/>
    <w:rsid w:val="0071686A"/>
    <w:rsid w:val="0071691D"/>
    <w:rsid w:val="00716AAA"/>
    <w:rsid w:val="00716C37"/>
    <w:rsid w:val="00717366"/>
    <w:rsid w:val="00717A1A"/>
    <w:rsid w:val="00720615"/>
    <w:rsid w:val="0072082E"/>
    <w:rsid w:val="007208C0"/>
    <w:rsid w:val="00720CF0"/>
    <w:rsid w:val="00720F0A"/>
    <w:rsid w:val="0072104C"/>
    <w:rsid w:val="00721497"/>
    <w:rsid w:val="007216FC"/>
    <w:rsid w:val="007219BE"/>
    <w:rsid w:val="0072229E"/>
    <w:rsid w:val="007222D1"/>
    <w:rsid w:val="00722377"/>
    <w:rsid w:val="007227C6"/>
    <w:rsid w:val="00722D85"/>
    <w:rsid w:val="00722F18"/>
    <w:rsid w:val="00723551"/>
    <w:rsid w:val="007237AD"/>
    <w:rsid w:val="00723C52"/>
    <w:rsid w:val="00723E81"/>
    <w:rsid w:val="00723FF4"/>
    <w:rsid w:val="007240F3"/>
    <w:rsid w:val="007249EA"/>
    <w:rsid w:val="007259FC"/>
    <w:rsid w:val="00725F7A"/>
    <w:rsid w:val="007267E2"/>
    <w:rsid w:val="00726F7E"/>
    <w:rsid w:val="00727345"/>
    <w:rsid w:val="007273FF"/>
    <w:rsid w:val="007274C0"/>
    <w:rsid w:val="00727BF1"/>
    <w:rsid w:val="00727E7B"/>
    <w:rsid w:val="00730464"/>
    <w:rsid w:val="007309A3"/>
    <w:rsid w:val="00731474"/>
    <w:rsid w:val="00731583"/>
    <w:rsid w:val="00731650"/>
    <w:rsid w:val="00731716"/>
    <w:rsid w:val="00731C73"/>
    <w:rsid w:val="00731DF1"/>
    <w:rsid w:val="0073216B"/>
    <w:rsid w:val="0073225E"/>
    <w:rsid w:val="00732673"/>
    <w:rsid w:val="00732A06"/>
    <w:rsid w:val="00732F57"/>
    <w:rsid w:val="00733154"/>
    <w:rsid w:val="00733477"/>
    <w:rsid w:val="00733A28"/>
    <w:rsid w:val="007342DD"/>
    <w:rsid w:val="00734577"/>
    <w:rsid w:val="0073463C"/>
    <w:rsid w:val="00734A23"/>
    <w:rsid w:val="00734EC9"/>
    <w:rsid w:val="00735442"/>
    <w:rsid w:val="007356D7"/>
    <w:rsid w:val="0073607D"/>
    <w:rsid w:val="00736860"/>
    <w:rsid w:val="00736E60"/>
    <w:rsid w:val="00737E94"/>
    <w:rsid w:val="00740183"/>
    <w:rsid w:val="0074042A"/>
    <w:rsid w:val="00740FBA"/>
    <w:rsid w:val="00741114"/>
    <w:rsid w:val="0074132A"/>
    <w:rsid w:val="007419A0"/>
    <w:rsid w:val="00741AE5"/>
    <w:rsid w:val="00741B63"/>
    <w:rsid w:val="00741CD6"/>
    <w:rsid w:val="0074284A"/>
    <w:rsid w:val="00742AC8"/>
    <w:rsid w:val="00742DA9"/>
    <w:rsid w:val="00742F79"/>
    <w:rsid w:val="00743118"/>
    <w:rsid w:val="007436D8"/>
    <w:rsid w:val="007439C7"/>
    <w:rsid w:val="00743B34"/>
    <w:rsid w:val="00743BEC"/>
    <w:rsid w:val="00743D06"/>
    <w:rsid w:val="00743E3D"/>
    <w:rsid w:val="007442BF"/>
    <w:rsid w:val="00744333"/>
    <w:rsid w:val="00744712"/>
    <w:rsid w:val="00744802"/>
    <w:rsid w:val="00744C29"/>
    <w:rsid w:val="00745172"/>
    <w:rsid w:val="007453C1"/>
    <w:rsid w:val="007458F0"/>
    <w:rsid w:val="00745C2D"/>
    <w:rsid w:val="00745C44"/>
    <w:rsid w:val="0074655E"/>
    <w:rsid w:val="00746660"/>
    <w:rsid w:val="007466D9"/>
    <w:rsid w:val="00746936"/>
    <w:rsid w:val="00746E02"/>
    <w:rsid w:val="00747286"/>
    <w:rsid w:val="007475A4"/>
    <w:rsid w:val="0074784B"/>
    <w:rsid w:val="00747871"/>
    <w:rsid w:val="00747CAA"/>
    <w:rsid w:val="0075111A"/>
    <w:rsid w:val="0075119B"/>
    <w:rsid w:val="007512CC"/>
    <w:rsid w:val="00751508"/>
    <w:rsid w:val="007515AC"/>
    <w:rsid w:val="0075187D"/>
    <w:rsid w:val="00751E70"/>
    <w:rsid w:val="00752093"/>
    <w:rsid w:val="00752171"/>
    <w:rsid w:val="00752187"/>
    <w:rsid w:val="007522D6"/>
    <w:rsid w:val="007526E9"/>
    <w:rsid w:val="00752984"/>
    <w:rsid w:val="00752DC7"/>
    <w:rsid w:val="00752E0F"/>
    <w:rsid w:val="00752EC1"/>
    <w:rsid w:val="0075365F"/>
    <w:rsid w:val="00753A98"/>
    <w:rsid w:val="007540A8"/>
    <w:rsid w:val="007541BF"/>
    <w:rsid w:val="007544CA"/>
    <w:rsid w:val="007544DF"/>
    <w:rsid w:val="00754949"/>
    <w:rsid w:val="00754C9A"/>
    <w:rsid w:val="00754DDE"/>
    <w:rsid w:val="00754E50"/>
    <w:rsid w:val="007551D5"/>
    <w:rsid w:val="00755256"/>
    <w:rsid w:val="0075597A"/>
    <w:rsid w:val="007564BC"/>
    <w:rsid w:val="007567A3"/>
    <w:rsid w:val="007569D4"/>
    <w:rsid w:val="00756F1B"/>
    <w:rsid w:val="00756FDB"/>
    <w:rsid w:val="0075743E"/>
    <w:rsid w:val="00757446"/>
    <w:rsid w:val="007574D2"/>
    <w:rsid w:val="0076009A"/>
    <w:rsid w:val="0076068B"/>
    <w:rsid w:val="0076097A"/>
    <w:rsid w:val="0076103C"/>
    <w:rsid w:val="0076156F"/>
    <w:rsid w:val="00761607"/>
    <w:rsid w:val="00761761"/>
    <w:rsid w:val="00761D27"/>
    <w:rsid w:val="00761D42"/>
    <w:rsid w:val="0076278D"/>
    <w:rsid w:val="00762809"/>
    <w:rsid w:val="00762AF6"/>
    <w:rsid w:val="00762C6E"/>
    <w:rsid w:val="00762FB1"/>
    <w:rsid w:val="0076305B"/>
    <w:rsid w:val="00763841"/>
    <w:rsid w:val="00764958"/>
    <w:rsid w:val="00764C62"/>
    <w:rsid w:val="00764C66"/>
    <w:rsid w:val="00764DD1"/>
    <w:rsid w:val="0076559C"/>
    <w:rsid w:val="0076563D"/>
    <w:rsid w:val="007657C6"/>
    <w:rsid w:val="00765A05"/>
    <w:rsid w:val="00765A15"/>
    <w:rsid w:val="00765CBB"/>
    <w:rsid w:val="00765E2F"/>
    <w:rsid w:val="00765F03"/>
    <w:rsid w:val="00765F28"/>
    <w:rsid w:val="007667CB"/>
    <w:rsid w:val="00766835"/>
    <w:rsid w:val="00766B13"/>
    <w:rsid w:val="00767528"/>
    <w:rsid w:val="00767657"/>
    <w:rsid w:val="007676F3"/>
    <w:rsid w:val="00767824"/>
    <w:rsid w:val="00767C5B"/>
    <w:rsid w:val="00770B84"/>
    <w:rsid w:val="007714B6"/>
    <w:rsid w:val="0077151E"/>
    <w:rsid w:val="00771790"/>
    <w:rsid w:val="00771890"/>
    <w:rsid w:val="00771BAF"/>
    <w:rsid w:val="00771ED9"/>
    <w:rsid w:val="007720E2"/>
    <w:rsid w:val="00772552"/>
    <w:rsid w:val="0077262E"/>
    <w:rsid w:val="00772F2B"/>
    <w:rsid w:val="00772FDE"/>
    <w:rsid w:val="007743A3"/>
    <w:rsid w:val="00774423"/>
    <w:rsid w:val="00774663"/>
    <w:rsid w:val="00774829"/>
    <w:rsid w:val="007750BA"/>
    <w:rsid w:val="00775317"/>
    <w:rsid w:val="00775506"/>
    <w:rsid w:val="007763DD"/>
    <w:rsid w:val="00776C5C"/>
    <w:rsid w:val="00776E94"/>
    <w:rsid w:val="00776FB2"/>
    <w:rsid w:val="0077789A"/>
    <w:rsid w:val="00777985"/>
    <w:rsid w:val="00777A5F"/>
    <w:rsid w:val="00777A68"/>
    <w:rsid w:val="00777D2C"/>
    <w:rsid w:val="007801E7"/>
    <w:rsid w:val="00781248"/>
    <w:rsid w:val="00781331"/>
    <w:rsid w:val="007814DB"/>
    <w:rsid w:val="00781616"/>
    <w:rsid w:val="00781FB1"/>
    <w:rsid w:val="007823A9"/>
    <w:rsid w:val="00782502"/>
    <w:rsid w:val="007825AE"/>
    <w:rsid w:val="007827AE"/>
    <w:rsid w:val="00782A4C"/>
    <w:rsid w:val="00782D7E"/>
    <w:rsid w:val="007830DF"/>
    <w:rsid w:val="007833C9"/>
    <w:rsid w:val="00783CD7"/>
    <w:rsid w:val="00783DF1"/>
    <w:rsid w:val="00783E4C"/>
    <w:rsid w:val="007840D6"/>
    <w:rsid w:val="00784140"/>
    <w:rsid w:val="007842EB"/>
    <w:rsid w:val="00784A70"/>
    <w:rsid w:val="00784D24"/>
    <w:rsid w:val="0078508A"/>
    <w:rsid w:val="007852C6"/>
    <w:rsid w:val="00785771"/>
    <w:rsid w:val="00785DB9"/>
    <w:rsid w:val="00785E70"/>
    <w:rsid w:val="00785F9A"/>
    <w:rsid w:val="00786227"/>
    <w:rsid w:val="00786472"/>
    <w:rsid w:val="00786734"/>
    <w:rsid w:val="00786DC9"/>
    <w:rsid w:val="00786E83"/>
    <w:rsid w:val="0078731B"/>
    <w:rsid w:val="007873B8"/>
    <w:rsid w:val="007873BD"/>
    <w:rsid w:val="0078775B"/>
    <w:rsid w:val="00787B77"/>
    <w:rsid w:val="0079016B"/>
    <w:rsid w:val="0079026A"/>
    <w:rsid w:val="0079048C"/>
    <w:rsid w:val="00790644"/>
    <w:rsid w:val="007906E1"/>
    <w:rsid w:val="00790D9F"/>
    <w:rsid w:val="00791552"/>
    <w:rsid w:val="007918DC"/>
    <w:rsid w:val="00791DD7"/>
    <w:rsid w:val="0079202D"/>
    <w:rsid w:val="0079220D"/>
    <w:rsid w:val="0079262D"/>
    <w:rsid w:val="0079296D"/>
    <w:rsid w:val="00792AE0"/>
    <w:rsid w:val="0079322C"/>
    <w:rsid w:val="007933BE"/>
    <w:rsid w:val="0079347F"/>
    <w:rsid w:val="00793498"/>
    <w:rsid w:val="00793706"/>
    <w:rsid w:val="00793A19"/>
    <w:rsid w:val="00793D53"/>
    <w:rsid w:val="00793FCC"/>
    <w:rsid w:val="0079439F"/>
    <w:rsid w:val="007943FD"/>
    <w:rsid w:val="0079478E"/>
    <w:rsid w:val="00794DA6"/>
    <w:rsid w:val="007950F9"/>
    <w:rsid w:val="00795394"/>
    <w:rsid w:val="007955E8"/>
    <w:rsid w:val="0079610B"/>
    <w:rsid w:val="007969D1"/>
    <w:rsid w:val="0079750F"/>
    <w:rsid w:val="007977A6"/>
    <w:rsid w:val="007A0A1B"/>
    <w:rsid w:val="007A0A6A"/>
    <w:rsid w:val="007A0BAD"/>
    <w:rsid w:val="007A1077"/>
    <w:rsid w:val="007A13C8"/>
    <w:rsid w:val="007A1512"/>
    <w:rsid w:val="007A18E2"/>
    <w:rsid w:val="007A1AE5"/>
    <w:rsid w:val="007A1B04"/>
    <w:rsid w:val="007A2035"/>
    <w:rsid w:val="007A258A"/>
    <w:rsid w:val="007A2B73"/>
    <w:rsid w:val="007A2D44"/>
    <w:rsid w:val="007A2DC6"/>
    <w:rsid w:val="007A3809"/>
    <w:rsid w:val="007A3916"/>
    <w:rsid w:val="007A3973"/>
    <w:rsid w:val="007A3998"/>
    <w:rsid w:val="007A3DFC"/>
    <w:rsid w:val="007A4462"/>
    <w:rsid w:val="007A4575"/>
    <w:rsid w:val="007A476F"/>
    <w:rsid w:val="007A485D"/>
    <w:rsid w:val="007A48AF"/>
    <w:rsid w:val="007A4EDE"/>
    <w:rsid w:val="007A521A"/>
    <w:rsid w:val="007A5944"/>
    <w:rsid w:val="007A5B4B"/>
    <w:rsid w:val="007A5BDF"/>
    <w:rsid w:val="007A5D19"/>
    <w:rsid w:val="007A5FF1"/>
    <w:rsid w:val="007A60E7"/>
    <w:rsid w:val="007A6132"/>
    <w:rsid w:val="007A6308"/>
    <w:rsid w:val="007A6795"/>
    <w:rsid w:val="007A7658"/>
    <w:rsid w:val="007A7D02"/>
    <w:rsid w:val="007A7D9E"/>
    <w:rsid w:val="007A7E62"/>
    <w:rsid w:val="007B06A6"/>
    <w:rsid w:val="007B0873"/>
    <w:rsid w:val="007B0F96"/>
    <w:rsid w:val="007B1433"/>
    <w:rsid w:val="007B1783"/>
    <w:rsid w:val="007B1A38"/>
    <w:rsid w:val="007B1BCD"/>
    <w:rsid w:val="007B1CC4"/>
    <w:rsid w:val="007B2240"/>
    <w:rsid w:val="007B3147"/>
    <w:rsid w:val="007B34C2"/>
    <w:rsid w:val="007B37F1"/>
    <w:rsid w:val="007B3BBD"/>
    <w:rsid w:val="007B3ECD"/>
    <w:rsid w:val="007B3F6A"/>
    <w:rsid w:val="007B4591"/>
    <w:rsid w:val="007B4B22"/>
    <w:rsid w:val="007B4DA6"/>
    <w:rsid w:val="007B51B8"/>
    <w:rsid w:val="007B5285"/>
    <w:rsid w:val="007B570C"/>
    <w:rsid w:val="007B5E76"/>
    <w:rsid w:val="007B6412"/>
    <w:rsid w:val="007B67F0"/>
    <w:rsid w:val="007B6C46"/>
    <w:rsid w:val="007B730B"/>
    <w:rsid w:val="007B7395"/>
    <w:rsid w:val="007B7793"/>
    <w:rsid w:val="007B7AF9"/>
    <w:rsid w:val="007C0EEB"/>
    <w:rsid w:val="007C18D4"/>
    <w:rsid w:val="007C1F2E"/>
    <w:rsid w:val="007C2249"/>
    <w:rsid w:val="007C2340"/>
    <w:rsid w:val="007C25ED"/>
    <w:rsid w:val="007C26E3"/>
    <w:rsid w:val="007C294C"/>
    <w:rsid w:val="007C2E32"/>
    <w:rsid w:val="007C30DB"/>
    <w:rsid w:val="007C3150"/>
    <w:rsid w:val="007C3282"/>
    <w:rsid w:val="007C35B8"/>
    <w:rsid w:val="007C3834"/>
    <w:rsid w:val="007C3AFB"/>
    <w:rsid w:val="007C403F"/>
    <w:rsid w:val="007C40E5"/>
    <w:rsid w:val="007C46DF"/>
    <w:rsid w:val="007C4855"/>
    <w:rsid w:val="007C48DF"/>
    <w:rsid w:val="007C4B69"/>
    <w:rsid w:val="007C4DFE"/>
    <w:rsid w:val="007C4EFC"/>
    <w:rsid w:val="007C54FF"/>
    <w:rsid w:val="007C5647"/>
    <w:rsid w:val="007C5BA7"/>
    <w:rsid w:val="007C6590"/>
    <w:rsid w:val="007C67CE"/>
    <w:rsid w:val="007C7450"/>
    <w:rsid w:val="007C7781"/>
    <w:rsid w:val="007C7913"/>
    <w:rsid w:val="007C7CAE"/>
    <w:rsid w:val="007D0C54"/>
    <w:rsid w:val="007D0E86"/>
    <w:rsid w:val="007D0FDE"/>
    <w:rsid w:val="007D1106"/>
    <w:rsid w:val="007D184E"/>
    <w:rsid w:val="007D1AAD"/>
    <w:rsid w:val="007D1D79"/>
    <w:rsid w:val="007D23DE"/>
    <w:rsid w:val="007D264A"/>
    <w:rsid w:val="007D2BF1"/>
    <w:rsid w:val="007D2E35"/>
    <w:rsid w:val="007D304E"/>
    <w:rsid w:val="007D3223"/>
    <w:rsid w:val="007D3681"/>
    <w:rsid w:val="007D3C83"/>
    <w:rsid w:val="007D3D82"/>
    <w:rsid w:val="007D3F6C"/>
    <w:rsid w:val="007D4EF3"/>
    <w:rsid w:val="007D514D"/>
    <w:rsid w:val="007D5A7D"/>
    <w:rsid w:val="007D5FD7"/>
    <w:rsid w:val="007D62B2"/>
    <w:rsid w:val="007D6663"/>
    <w:rsid w:val="007D6921"/>
    <w:rsid w:val="007D699E"/>
    <w:rsid w:val="007D6CB6"/>
    <w:rsid w:val="007D6DA4"/>
    <w:rsid w:val="007D788A"/>
    <w:rsid w:val="007D7926"/>
    <w:rsid w:val="007D79C4"/>
    <w:rsid w:val="007D7BF8"/>
    <w:rsid w:val="007D7EAD"/>
    <w:rsid w:val="007E0715"/>
    <w:rsid w:val="007E0721"/>
    <w:rsid w:val="007E0B68"/>
    <w:rsid w:val="007E0CF6"/>
    <w:rsid w:val="007E0E98"/>
    <w:rsid w:val="007E13CF"/>
    <w:rsid w:val="007E14B6"/>
    <w:rsid w:val="007E1587"/>
    <w:rsid w:val="007E28CB"/>
    <w:rsid w:val="007E2A1C"/>
    <w:rsid w:val="007E2E17"/>
    <w:rsid w:val="007E33CB"/>
    <w:rsid w:val="007E3808"/>
    <w:rsid w:val="007E3A29"/>
    <w:rsid w:val="007E3BF6"/>
    <w:rsid w:val="007E4D71"/>
    <w:rsid w:val="007E548D"/>
    <w:rsid w:val="007E559F"/>
    <w:rsid w:val="007E561F"/>
    <w:rsid w:val="007E567A"/>
    <w:rsid w:val="007E597C"/>
    <w:rsid w:val="007E598F"/>
    <w:rsid w:val="007E5CF5"/>
    <w:rsid w:val="007E6A35"/>
    <w:rsid w:val="007E6BF4"/>
    <w:rsid w:val="007E6E41"/>
    <w:rsid w:val="007E6E70"/>
    <w:rsid w:val="007E6EE6"/>
    <w:rsid w:val="007E71F7"/>
    <w:rsid w:val="007E7F89"/>
    <w:rsid w:val="007F0CAB"/>
    <w:rsid w:val="007F0CE2"/>
    <w:rsid w:val="007F131C"/>
    <w:rsid w:val="007F1534"/>
    <w:rsid w:val="007F1B21"/>
    <w:rsid w:val="007F2155"/>
    <w:rsid w:val="007F263E"/>
    <w:rsid w:val="007F2BBF"/>
    <w:rsid w:val="007F310E"/>
    <w:rsid w:val="007F3394"/>
    <w:rsid w:val="007F396A"/>
    <w:rsid w:val="007F46B3"/>
    <w:rsid w:val="007F4A6E"/>
    <w:rsid w:val="007F4B73"/>
    <w:rsid w:val="007F5149"/>
    <w:rsid w:val="007F52F4"/>
    <w:rsid w:val="007F5637"/>
    <w:rsid w:val="007F62AC"/>
    <w:rsid w:val="007F674F"/>
    <w:rsid w:val="007F68F1"/>
    <w:rsid w:val="007F6E8E"/>
    <w:rsid w:val="007F70DE"/>
    <w:rsid w:val="007F7248"/>
    <w:rsid w:val="007F7944"/>
    <w:rsid w:val="007F7AD4"/>
    <w:rsid w:val="007F7CB4"/>
    <w:rsid w:val="007F7CEC"/>
    <w:rsid w:val="008003A9"/>
    <w:rsid w:val="00800A44"/>
    <w:rsid w:val="00801A75"/>
    <w:rsid w:val="00801AE0"/>
    <w:rsid w:val="00801C51"/>
    <w:rsid w:val="00801E81"/>
    <w:rsid w:val="00802191"/>
    <w:rsid w:val="00802245"/>
    <w:rsid w:val="008022BB"/>
    <w:rsid w:val="00802AC2"/>
    <w:rsid w:val="008031C3"/>
    <w:rsid w:val="0080361A"/>
    <w:rsid w:val="0080375B"/>
    <w:rsid w:val="00803795"/>
    <w:rsid w:val="00803936"/>
    <w:rsid w:val="00803A78"/>
    <w:rsid w:val="0080437B"/>
    <w:rsid w:val="00804463"/>
    <w:rsid w:val="00804535"/>
    <w:rsid w:val="00805011"/>
    <w:rsid w:val="008058DA"/>
    <w:rsid w:val="008059A4"/>
    <w:rsid w:val="00805A8F"/>
    <w:rsid w:val="00805BB4"/>
    <w:rsid w:val="00805FC7"/>
    <w:rsid w:val="00806351"/>
    <w:rsid w:val="00806A13"/>
    <w:rsid w:val="00806C8E"/>
    <w:rsid w:val="0080735E"/>
    <w:rsid w:val="008073E1"/>
    <w:rsid w:val="0080795C"/>
    <w:rsid w:val="00807BEA"/>
    <w:rsid w:val="00807C9B"/>
    <w:rsid w:val="00807DA5"/>
    <w:rsid w:val="0081066C"/>
    <w:rsid w:val="008106FF"/>
    <w:rsid w:val="00810822"/>
    <w:rsid w:val="00810873"/>
    <w:rsid w:val="008109D0"/>
    <w:rsid w:val="0081184D"/>
    <w:rsid w:val="00811A7A"/>
    <w:rsid w:val="00811E95"/>
    <w:rsid w:val="008124F1"/>
    <w:rsid w:val="0081291F"/>
    <w:rsid w:val="00812C10"/>
    <w:rsid w:val="00812CAE"/>
    <w:rsid w:val="0081323B"/>
    <w:rsid w:val="008134FC"/>
    <w:rsid w:val="00813514"/>
    <w:rsid w:val="008139C5"/>
    <w:rsid w:val="00813A40"/>
    <w:rsid w:val="00813BBD"/>
    <w:rsid w:val="00813E75"/>
    <w:rsid w:val="00814033"/>
    <w:rsid w:val="00814263"/>
    <w:rsid w:val="0081495B"/>
    <w:rsid w:val="00814CBA"/>
    <w:rsid w:val="0081504B"/>
    <w:rsid w:val="008151ED"/>
    <w:rsid w:val="008153B4"/>
    <w:rsid w:val="00815D66"/>
    <w:rsid w:val="00815FFB"/>
    <w:rsid w:val="0081726D"/>
    <w:rsid w:val="008172A3"/>
    <w:rsid w:val="008177B9"/>
    <w:rsid w:val="008179A9"/>
    <w:rsid w:val="00817BEC"/>
    <w:rsid w:val="00817BFC"/>
    <w:rsid w:val="00817E2A"/>
    <w:rsid w:val="0082012D"/>
    <w:rsid w:val="0082174D"/>
    <w:rsid w:val="00821764"/>
    <w:rsid w:val="008220B6"/>
    <w:rsid w:val="008220E3"/>
    <w:rsid w:val="00822708"/>
    <w:rsid w:val="008227C8"/>
    <w:rsid w:val="00822CA6"/>
    <w:rsid w:val="00822D80"/>
    <w:rsid w:val="008231E7"/>
    <w:rsid w:val="00823211"/>
    <w:rsid w:val="0082331D"/>
    <w:rsid w:val="00823DB2"/>
    <w:rsid w:val="00823DF1"/>
    <w:rsid w:val="00823E2D"/>
    <w:rsid w:val="008242F1"/>
    <w:rsid w:val="00824510"/>
    <w:rsid w:val="008245B2"/>
    <w:rsid w:val="00824954"/>
    <w:rsid w:val="00824BDA"/>
    <w:rsid w:val="00824C24"/>
    <w:rsid w:val="00825383"/>
    <w:rsid w:val="00825F78"/>
    <w:rsid w:val="0082620D"/>
    <w:rsid w:val="008264B2"/>
    <w:rsid w:val="008276E7"/>
    <w:rsid w:val="008278A5"/>
    <w:rsid w:val="00827DC4"/>
    <w:rsid w:val="00827E27"/>
    <w:rsid w:val="00830063"/>
    <w:rsid w:val="00830645"/>
    <w:rsid w:val="00830678"/>
    <w:rsid w:val="0083079D"/>
    <w:rsid w:val="0083098A"/>
    <w:rsid w:val="00830FD4"/>
    <w:rsid w:val="00831596"/>
    <w:rsid w:val="00831EDC"/>
    <w:rsid w:val="00831F87"/>
    <w:rsid w:val="008327D4"/>
    <w:rsid w:val="008327FB"/>
    <w:rsid w:val="00832CA2"/>
    <w:rsid w:val="00832CD6"/>
    <w:rsid w:val="00832D19"/>
    <w:rsid w:val="008332E6"/>
    <w:rsid w:val="0083345F"/>
    <w:rsid w:val="0083384B"/>
    <w:rsid w:val="00833CD5"/>
    <w:rsid w:val="008340F1"/>
    <w:rsid w:val="0083417B"/>
    <w:rsid w:val="008344DD"/>
    <w:rsid w:val="00834672"/>
    <w:rsid w:val="00834687"/>
    <w:rsid w:val="00834C68"/>
    <w:rsid w:val="00834E4F"/>
    <w:rsid w:val="008353BB"/>
    <w:rsid w:val="00836687"/>
    <w:rsid w:val="00836E3E"/>
    <w:rsid w:val="008370A1"/>
    <w:rsid w:val="00837FEC"/>
    <w:rsid w:val="0084004C"/>
    <w:rsid w:val="00840090"/>
    <w:rsid w:val="008401C3"/>
    <w:rsid w:val="00840405"/>
    <w:rsid w:val="008407DE"/>
    <w:rsid w:val="00840F1F"/>
    <w:rsid w:val="00840F68"/>
    <w:rsid w:val="0084130D"/>
    <w:rsid w:val="00841338"/>
    <w:rsid w:val="00841C52"/>
    <w:rsid w:val="008421A2"/>
    <w:rsid w:val="008422B2"/>
    <w:rsid w:val="008425E6"/>
    <w:rsid w:val="008429BA"/>
    <w:rsid w:val="00843425"/>
    <w:rsid w:val="0084346C"/>
    <w:rsid w:val="008434F0"/>
    <w:rsid w:val="008438DB"/>
    <w:rsid w:val="00844790"/>
    <w:rsid w:val="00844874"/>
    <w:rsid w:val="00844C7B"/>
    <w:rsid w:val="00844CDB"/>
    <w:rsid w:val="00844D33"/>
    <w:rsid w:val="00846388"/>
    <w:rsid w:val="008465B1"/>
    <w:rsid w:val="0084684E"/>
    <w:rsid w:val="00846B25"/>
    <w:rsid w:val="00846CDE"/>
    <w:rsid w:val="00846CE5"/>
    <w:rsid w:val="00846D01"/>
    <w:rsid w:val="00846E44"/>
    <w:rsid w:val="00847858"/>
    <w:rsid w:val="00847CD9"/>
    <w:rsid w:val="00850018"/>
    <w:rsid w:val="008500BE"/>
    <w:rsid w:val="00850422"/>
    <w:rsid w:val="00850A98"/>
    <w:rsid w:val="00850D93"/>
    <w:rsid w:val="008514EB"/>
    <w:rsid w:val="00851730"/>
    <w:rsid w:val="008520EB"/>
    <w:rsid w:val="008522A6"/>
    <w:rsid w:val="00852307"/>
    <w:rsid w:val="00852A48"/>
    <w:rsid w:val="00852B4D"/>
    <w:rsid w:val="00852E6A"/>
    <w:rsid w:val="00852EAE"/>
    <w:rsid w:val="00853583"/>
    <w:rsid w:val="00853871"/>
    <w:rsid w:val="0085388D"/>
    <w:rsid w:val="00853B78"/>
    <w:rsid w:val="00853C66"/>
    <w:rsid w:val="00854A0F"/>
    <w:rsid w:val="00854AC5"/>
    <w:rsid w:val="00854DAF"/>
    <w:rsid w:val="00854EBB"/>
    <w:rsid w:val="00854FD1"/>
    <w:rsid w:val="008550DF"/>
    <w:rsid w:val="008550F9"/>
    <w:rsid w:val="00855C3D"/>
    <w:rsid w:val="00855CE4"/>
    <w:rsid w:val="00855EA7"/>
    <w:rsid w:val="00855EDC"/>
    <w:rsid w:val="00856601"/>
    <w:rsid w:val="0085661D"/>
    <w:rsid w:val="00856829"/>
    <w:rsid w:val="00856F8A"/>
    <w:rsid w:val="00857063"/>
    <w:rsid w:val="00857752"/>
    <w:rsid w:val="00857EB1"/>
    <w:rsid w:val="00860787"/>
    <w:rsid w:val="00860A84"/>
    <w:rsid w:val="00860C41"/>
    <w:rsid w:val="00861241"/>
    <w:rsid w:val="008612A6"/>
    <w:rsid w:val="00861339"/>
    <w:rsid w:val="008614FB"/>
    <w:rsid w:val="00861954"/>
    <w:rsid w:val="00862A8C"/>
    <w:rsid w:val="008630CF"/>
    <w:rsid w:val="00863461"/>
    <w:rsid w:val="008634A8"/>
    <w:rsid w:val="0086398F"/>
    <w:rsid w:val="00864FA9"/>
    <w:rsid w:val="00865298"/>
    <w:rsid w:val="0086572E"/>
    <w:rsid w:val="00865820"/>
    <w:rsid w:val="008658CC"/>
    <w:rsid w:val="00865EAF"/>
    <w:rsid w:val="0086682A"/>
    <w:rsid w:val="008669BB"/>
    <w:rsid w:val="00866DD3"/>
    <w:rsid w:val="00866F7E"/>
    <w:rsid w:val="00867179"/>
    <w:rsid w:val="00867469"/>
    <w:rsid w:val="00867660"/>
    <w:rsid w:val="00867792"/>
    <w:rsid w:val="00867957"/>
    <w:rsid w:val="008679C1"/>
    <w:rsid w:val="00867EF9"/>
    <w:rsid w:val="0087029A"/>
    <w:rsid w:val="0087068B"/>
    <w:rsid w:val="00870DF5"/>
    <w:rsid w:val="00870EAA"/>
    <w:rsid w:val="008714D3"/>
    <w:rsid w:val="008723FD"/>
    <w:rsid w:val="0087270D"/>
    <w:rsid w:val="00872BBB"/>
    <w:rsid w:val="00872C7F"/>
    <w:rsid w:val="00872D6C"/>
    <w:rsid w:val="00872D78"/>
    <w:rsid w:val="00872F5E"/>
    <w:rsid w:val="0087391F"/>
    <w:rsid w:val="00873AEA"/>
    <w:rsid w:val="00874ACE"/>
    <w:rsid w:val="00874B1E"/>
    <w:rsid w:val="00874BB0"/>
    <w:rsid w:val="00874C4D"/>
    <w:rsid w:val="00874D23"/>
    <w:rsid w:val="008750CA"/>
    <w:rsid w:val="008753BB"/>
    <w:rsid w:val="008754CC"/>
    <w:rsid w:val="00875882"/>
    <w:rsid w:val="00875D51"/>
    <w:rsid w:val="0087699E"/>
    <w:rsid w:val="00876A4C"/>
    <w:rsid w:val="00876AD2"/>
    <w:rsid w:val="00876E1B"/>
    <w:rsid w:val="00877065"/>
    <w:rsid w:val="008774AD"/>
    <w:rsid w:val="008775AE"/>
    <w:rsid w:val="00877997"/>
    <w:rsid w:val="008779EF"/>
    <w:rsid w:val="00877C57"/>
    <w:rsid w:val="0088056A"/>
    <w:rsid w:val="00880941"/>
    <w:rsid w:val="00880A81"/>
    <w:rsid w:val="00880C13"/>
    <w:rsid w:val="0088111E"/>
    <w:rsid w:val="0088180D"/>
    <w:rsid w:val="00881E73"/>
    <w:rsid w:val="00882288"/>
    <w:rsid w:val="00882289"/>
    <w:rsid w:val="0088237B"/>
    <w:rsid w:val="00882626"/>
    <w:rsid w:val="008829D2"/>
    <w:rsid w:val="00882A2B"/>
    <w:rsid w:val="00883558"/>
    <w:rsid w:val="00883671"/>
    <w:rsid w:val="0088393B"/>
    <w:rsid w:val="00883ADB"/>
    <w:rsid w:val="00883D7B"/>
    <w:rsid w:val="00883E96"/>
    <w:rsid w:val="00884869"/>
    <w:rsid w:val="0088498C"/>
    <w:rsid w:val="00884F6A"/>
    <w:rsid w:val="0088532D"/>
    <w:rsid w:val="008858BE"/>
    <w:rsid w:val="0088603D"/>
    <w:rsid w:val="008861CC"/>
    <w:rsid w:val="008865B5"/>
    <w:rsid w:val="0088663E"/>
    <w:rsid w:val="00887234"/>
    <w:rsid w:val="008874B2"/>
    <w:rsid w:val="008875DC"/>
    <w:rsid w:val="0088773F"/>
    <w:rsid w:val="008879ED"/>
    <w:rsid w:val="008901B1"/>
    <w:rsid w:val="00890563"/>
    <w:rsid w:val="00890809"/>
    <w:rsid w:val="00890B6B"/>
    <w:rsid w:val="00890CFE"/>
    <w:rsid w:val="00890E97"/>
    <w:rsid w:val="00890F9A"/>
    <w:rsid w:val="00891158"/>
    <w:rsid w:val="00891282"/>
    <w:rsid w:val="00891807"/>
    <w:rsid w:val="00891BC6"/>
    <w:rsid w:val="00891C36"/>
    <w:rsid w:val="00891CA5"/>
    <w:rsid w:val="00892052"/>
    <w:rsid w:val="0089262F"/>
    <w:rsid w:val="00892A21"/>
    <w:rsid w:val="008934F1"/>
    <w:rsid w:val="0089360E"/>
    <w:rsid w:val="00893AC5"/>
    <w:rsid w:val="00893B5A"/>
    <w:rsid w:val="00893C3A"/>
    <w:rsid w:val="00893C61"/>
    <w:rsid w:val="00893FB0"/>
    <w:rsid w:val="008946A1"/>
    <w:rsid w:val="00894928"/>
    <w:rsid w:val="008949B2"/>
    <w:rsid w:val="00894C96"/>
    <w:rsid w:val="00894DC5"/>
    <w:rsid w:val="00895251"/>
    <w:rsid w:val="008952BB"/>
    <w:rsid w:val="008955BD"/>
    <w:rsid w:val="00895B68"/>
    <w:rsid w:val="00895EDA"/>
    <w:rsid w:val="00895F45"/>
    <w:rsid w:val="008965C2"/>
    <w:rsid w:val="008968EC"/>
    <w:rsid w:val="00896941"/>
    <w:rsid w:val="00896C8F"/>
    <w:rsid w:val="00896E2D"/>
    <w:rsid w:val="00896FC0"/>
    <w:rsid w:val="00897A99"/>
    <w:rsid w:val="00897D82"/>
    <w:rsid w:val="00897E02"/>
    <w:rsid w:val="008A09D6"/>
    <w:rsid w:val="008A0CEC"/>
    <w:rsid w:val="008A18C8"/>
    <w:rsid w:val="008A18F9"/>
    <w:rsid w:val="008A1BE8"/>
    <w:rsid w:val="008A1C13"/>
    <w:rsid w:val="008A2688"/>
    <w:rsid w:val="008A280A"/>
    <w:rsid w:val="008A295B"/>
    <w:rsid w:val="008A2A85"/>
    <w:rsid w:val="008A349E"/>
    <w:rsid w:val="008A3722"/>
    <w:rsid w:val="008A3798"/>
    <w:rsid w:val="008A3A39"/>
    <w:rsid w:val="008A3B6D"/>
    <w:rsid w:val="008A3D1A"/>
    <w:rsid w:val="008A3EEE"/>
    <w:rsid w:val="008A4880"/>
    <w:rsid w:val="008A48DA"/>
    <w:rsid w:val="008A4E1F"/>
    <w:rsid w:val="008A4FC2"/>
    <w:rsid w:val="008A5407"/>
    <w:rsid w:val="008A5814"/>
    <w:rsid w:val="008A614A"/>
    <w:rsid w:val="008A6B29"/>
    <w:rsid w:val="008A6C0F"/>
    <w:rsid w:val="008A6E81"/>
    <w:rsid w:val="008A73FC"/>
    <w:rsid w:val="008A753D"/>
    <w:rsid w:val="008A780C"/>
    <w:rsid w:val="008A7DB2"/>
    <w:rsid w:val="008B0389"/>
    <w:rsid w:val="008B0399"/>
    <w:rsid w:val="008B0A95"/>
    <w:rsid w:val="008B0D6C"/>
    <w:rsid w:val="008B0E7D"/>
    <w:rsid w:val="008B1059"/>
    <w:rsid w:val="008B165F"/>
    <w:rsid w:val="008B1C8C"/>
    <w:rsid w:val="008B214E"/>
    <w:rsid w:val="008B2791"/>
    <w:rsid w:val="008B2BBA"/>
    <w:rsid w:val="008B2C3D"/>
    <w:rsid w:val="008B3117"/>
    <w:rsid w:val="008B3217"/>
    <w:rsid w:val="008B3780"/>
    <w:rsid w:val="008B37A0"/>
    <w:rsid w:val="008B37C4"/>
    <w:rsid w:val="008B3800"/>
    <w:rsid w:val="008B3CD0"/>
    <w:rsid w:val="008B3DB7"/>
    <w:rsid w:val="008B43D7"/>
    <w:rsid w:val="008B43EC"/>
    <w:rsid w:val="008B4440"/>
    <w:rsid w:val="008B4454"/>
    <w:rsid w:val="008B4A8C"/>
    <w:rsid w:val="008B4E9E"/>
    <w:rsid w:val="008B53B5"/>
    <w:rsid w:val="008B5503"/>
    <w:rsid w:val="008B572D"/>
    <w:rsid w:val="008B5745"/>
    <w:rsid w:val="008B5DBA"/>
    <w:rsid w:val="008B5E90"/>
    <w:rsid w:val="008B64AD"/>
    <w:rsid w:val="008B6838"/>
    <w:rsid w:val="008B68BF"/>
    <w:rsid w:val="008B715D"/>
    <w:rsid w:val="008B72D3"/>
    <w:rsid w:val="008B72FE"/>
    <w:rsid w:val="008C0130"/>
    <w:rsid w:val="008C0609"/>
    <w:rsid w:val="008C07E9"/>
    <w:rsid w:val="008C097B"/>
    <w:rsid w:val="008C0ABE"/>
    <w:rsid w:val="008C0AE9"/>
    <w:rsid w:val="008C0DDE"/>
    <w:rsid w:val="008C0EFE"/>
    <w:rsid w:val="008C10A5"/>
    <w:rsid w:val="008C1206"/>
    <w:rsid w:val="008C1207"/>
    <w:rsid w:val="008C1222"/>
    <w:rsid w:val="008C16BF"/>
    <w:rsid w:val="008C1A18"/>
    <w:rsid w:val="008C26F9"/>
    <w:rsid w:val="008C311F"/>
    <w:rsid w:val="008C3319"/>
    <w:rsid w:val="008C36EC"/>
    <w:rsid w:val="008C387F"/>
    <w:rsid w:val="008C3BE2"/>
    <w:rsid w:val="008C3C61"/>
    <w:rsid w:val="008C42C7"/>
    <w:rsid w:val="008C432F"/>
    <w:rsid w:val="008C4BB1"/>
    <w:rsid w:val="008C4E21"/>
    <w:rsid w:val="008C4F23"/>
    <w:rsid w:val="008C504E"/>
    <w:rsid w:val="008C53D4"/>
    <w:rsid w:val="008C5C32"/>
    <w:rsid w:val="008C5C67"/>
    <w:rsid w:val="008C5E80"/>
    <w:rsid w:val="008C61AB"/>
    <w:rsid w:val="008C638D"/>
    <w:rsid w:val="008C650A"/>
    <w:rsid w:val="008C7738"/>
    <w:rsid w:val="008C7BA1"/>
    <w:rsid w:val="008C7D97"/>
    <w:rsid w:val="008D0195"/>
    <w:rsid w:val="008D01D5"/>
    <w:rsid w:val="008D025B"/>
    <w:rsid w:val="008D0842"/>
    <w:rsid w:val="008D0867"/>
    <w:rsid w:val="008D0982"/>
    <w:rsid w:val="008D09EF"/>
    <w:rsid w:val="008D0A20"/>
    <w:rsid w:val="008D1304"/>
    <w:rsid w:val="008D145B"/>
    <w:rsid w:val="008D175D"/>
    <w:rsid w:val="008D1D43"/>
    <w:rsid w:val="008D1E48"/>
    <w:rsid w:val="008D2E21"/>
    <w:rsid w:val="008D2E94"/>
    <w:rsid w:val="008D2F48"/>
    <w:rsid w:val="008D30FD"/>
    <w:rsid w:val="008D347C"/>
    <w:rsid w:val="008D386F"/>
    <w:rsid w:val="008D3878"/>
    <w:rsid w:val="008D3AD8"/>
    <w:rsid w:val="008D3C65"/>
    <w:rsid w:val="008D3E74"/>
    <w:rsid w:val="008D3FB9"/>
    <w:rsid w:val="008D40D1"/>
    <w:rsid w:val="008D43FC"/>
    <w:rsid w:val="008D490B"/>
    <w:rsid w:val="008D4CB7"/>
    <w:rsid w:val="008D5251"/>
    <w:rsid w:val="008D5928"/>
    <w:rsid w:val="008D5A25"/>
    <w:rsid w:val="008D5AAA"/>
    <w:rsid w:val="008D5E81"/>
    <w:rsid w:val="008D5FB1"/>
    <w:rsid w:val="008D6093"/>
    <w:rsid w:val="008D6177"/>
    <w:rsid w:val="008D6267"/>
    <w:rsid w:val="008D630F"/>
    <w:rsid w:val="008D679B"/>
    <w:rsid w:val="008D6AE2"/>
    <w:rsid w:val="008D6DAF"/>
    <w:rsid w:val="008D72A0"/>
    <w:rsid w:val="008D74DC"/>
    <w:rsid w:val="008D7A20"/>
    <w:rsid w:val="008D7AEE"/>
    <w:rsid w:val="008D7BD5"/>
    <w:rsid w:val="008D7C2B"/>
    <w:rsid w:val="008D7D7E"/>
    <w:rsid w:val="008E0CFF"/>
    <w:rsid w:val="008E0D8C"/>
    <w:rsid w:val="008E0E5A"/>
    <w:rsid w:val="008E0F0D"/>
    <w:rsid w:val="008E1476"/>
    <w:rsid w:val="008E1535"/>
    <w:rsid w:val="008E1B26"/>
    <w:rsid w:val="008E1B27"/>
    <w:rsid w:val="008E1CF9"/>
    <w:rsid w:val="008E247A"/>
    <w:rsid w:val="008E2CC2"/>
    <w:rsid w:val="008E31D8"/>
    <w:rsid w:val="008E383A"/>
    <w:rsid w:val="008E39A3"/>
    <w:rsid w:val="008E40C2"/>
    <w:rsid w:val="008E43AC"/>
    <w:rsid w:val="008E4449"/>
    <w:rsid w:val="008E4490"/>
    <w:rsid w:val="008E48F9"/>
    <w:rsid w:val="008E5279"/>
    <w:rsid w:val="008E5839"/>
    <w:rsid w:val="008E5915"/>
    <w:rsid w:val="008E5D8B"/>
    <w:rsid w:val="008E6037"/>
    <w:rsid w:val="008E6536"/>
    <w:rsid w:val="008E66A6"/>
    <w:rsid w:val="008E6C22"/>
    <w:rsid w:val="008E705E"/>
    <w:rsid w:val="008E71E6"/>
    <w:rsid w:val="008E7590"/>
    <w:rsid w:val="008E7A7A"/>
    <w:rsid w:val="008E7E14"/>
    <w:rsid w:val="008F01BC"/>
    <w:rsid w:val="008F0913"/>
    <w:rsid w:val="008F1005"/>
    <w:rsid w:val="008F1836"/>
    <w:rsid w:val="008F199E"/>
    <w:rsid w:val="008F2094"/>
    <w:rsid w:val="008F21EE"/>
    <w:rsid w:val="008F2947"/>
    <w:rsid w:val="008F2B8B"/>
    <w:rsid w:val="008F2EA9"/>
    <w:rsid w:val="008F3560"/>
    <w:rsid w:val="008F3561"/>
    <w:rsid w:val="008F3E7E"/>
    <w:rsid w:val="008F3EF5"/>
    <w:rsid w:val="008F404B"/>
    <w:rsid w:val="008F4136"/>
    <w:rsid w:val="008F4417"/>
    <w:rsid w:val="008F461E"/>
    <w:rsid w:val="008F49E0"/>
    <w:rsid w:val="008F4B72"/>
    <w:rsid w:val="008F4C6F"/>
    <w:rsid w:val="008F528E"/>
    <w:rsid w:val="008F548D"/>
    <w:rsid w:val="008F54E7"/>
    <w:rsid w:val="008F5688"/>
    <w:rsid w:val="008F56D9"/>
    <w:rsid w:val="008F5B06"/>
    <w:rsid w:val="008F636B"/>
    <w:rsid w:val="008F6399"/>
    <w:rsid w:val="008F6516"/>
    <w:rsid w:val="008F68D9"/>
    <w:rsid w:val="008F6D91"/>
    <w:rsid w:val="008F719D"/>
    <w:rsid w:val="008F724E"/>
    <w:rsid w:val="008F72C1"/>
    <w:rsid w:val="008F7620"/>
    <w:rsid w:val="008F76CE"/>
    <w:rsid w:val="008F7FCA"/>
    <w:rsid w:val="00900296"/>
    <w:rsid w:val="00900713"/>
    <w:rsid w:val="009010CE"/>
    <w:rsid w:val="00901484"/>
    <w:rsid w:val="00901E06"/>
    <w:rsid w:val="009021EE"/>
    <w:rsid w:val="0090234D"/>
    <w:rsid w:val="009024A2"/>
    <w:rsid w:val="0090286B"/>
    <w:rsid w:val="0090304D"/>
    <w:rsid w:val="00903246"/>
    <w:rsid w:val="009035D7"/>
    <w:rsid w:val="00903F1E"/>
    <w:rsid w:val="0090407A"/>
    <w:rsid w:val="0090488C"/>
    <w:rsid w:val="00904B3B"/>
    <w:rsid w:val="00904C71"/>
    <w:rsid w:val="00904E0B"/>
    <w:rsid w:val="0090548C"/>
    <w:rsid w:val="009054CF"/>
    <w:rsid w:val="00905854"/>
    <w:rsid w:val="00905A81"/>
    <w:rsid w:val="00905A87"/>
    <w:rsid w:val="00905FC0"/>
    <w:rsid w:val="00906424"/>
    <w:rsid w:val="0090657C"/>
    <w:rsid w:val="00906714"/>
    <w:rsid w:val="00906831"/>
    <w:rsid w:val="009068B5"/>
    <w:rsid w:val="009071A5"/>
    <w:rsid w:val="009071BC"/>
    <w:rsid w:val="00907200"/>
    <w:rsid w:val="00907A5D"/>
    <w:rsid w:val="00907D36"/>
    <w:rsid w:val="009108D9"/>
    <w:rsid w:val="00910B5D"/>
    <w:rsid w:val="00911DAD"/>
    <w:rsid w:val="009129DF"/>
    <w:rsid w:val="00912FEF"/>
    <w:rsid w:val="00913AB9"/>
    <w:rsid w:val="00913DD6"/>
    <w:rsid w:val="009142F3"/>
    <w:rsid w:val="00914322"/>
    <w:rsid w:val="00914636"/>
    <w:rsid w:val="00914C2D"/>
    <w:rsid w:val="00914D3B"/>
    <w:rsid w:val="00914E88"/>
    <w:rsid w:val="00915008"/>
    <w:rsid w:val="00915675"/>
    <w:rsid w:val="0091568E"/>
    <w:rsid w:val="0091590C"/>
    <w:rsid w:val="00915A0B"/>
    <w:rsid w:val="009162E3"/>
    <w:rsid w:val="009163BE"/>
    <w:rsid w:val="009165A3"/>
    <w:rsid w:val="00916A7E"/>
    <w:rsid w:val="00916CB2"/>
    <w:rsid w:val="00916CF0"/>
    <w:rsid w:val="009172F0"/>
    <w:rsid w:val="009175B4"/>
    <w:rsid w:val="00917A18"/>
    <w:rsid w:val="00917EBE"/>
    <w:rsid w:val="00920011"/>
    <w:rsid w:val="00920140"/>
    <w:rsid w:val="00920319"/>
    <w:rsid w:val="0092048E"/>
    <w:rsid w:val="00920820"/>
    <w:rsid w:val="00920A45"/>
    <w:rsid w:val="00921765"/>
    <w:rsid w:val="00921D24"/>
    <w:rsid w:val="00921DFE"/>
    <w:rsid w:val="009227ED"/>
    <w:rsid w:val="00923CB4"/>
    <w:rsid w:val="009240AC"/>
    <w:rsid w:val="0092480A"/>
    <w:rsid w:val="00924828"/>
    <w:rsid w:val="00924925"/>
    <w:rsid w:val="00924E46"/>
    <w:rsid w:val="00924ECD"/>
    <w:rsid w:val="00924FEC"/>
    <w:rsid w:val="009250E7"/>
    <w:rsid w:val="009251B4"/>
    <w:rsid w:val="009258D6"/>
    <w:rsid w:val="00925BDF"/>
    <w:rsid w:val="00925C06"/>
    <w:rsid w:val="00925F2E"/>
    <w:rsid w:val="009260F1"/>
    <w:rsid w:val="0092627E"/>
    <w:rsid w:val="009264BC"/>
    <w:rsid w:val="00926941"/>
    <w:rsid w:val="00926D13"/>
    <w:rsid w:val="00926FA2"/>
    <w:rsid w:val="00930009"/>
    <w:rsid w:val="009301E0"/>
    <w:rsid w:val="0093038B"/>
    <w:rsid w:val="00930A4C"/>
    <w:rsid w:val="00930BC5"/>
    <w:rsid w:val="009313B2"/>
    <w:rsid w:val="0093240E"/>
    <w:rsid w:val="0093241B"/>
    <w:rsid w:val="00932748"/>
    <w:rsid w:val="009328A6"/>
    <w:rsid w:val="00932CC5"/>
    <w:rsid w:val="00932D8A"/>
    <w:rsid w:val="00933108"/>
    <w:rsid w:val="009333D9"/>
    <w:rsid w:val="00933810"/>
    <w:rsid w:val="00933E8D"/>
    <w:rsid w:val="00934004"/>
    <w:rsid w:val="00934423"/>
    <w:rsid w:val="009344D8"/>
    <w:rsid w:val="009348C1"/>
    <w:rsid w:val="00935BDE"/>
    <w:rsid w:val="00935F06"/>
    <w:rsid w:val="00936FEE"/>
    <w:rsid w:val="009375A0"/>
    <w:rsid w:val="00937782"/>
    <w:rsid w:val="00940243"/>
    <w:rsid w:val="009406A6"/>
    <w:rsid w:val="00940F86"/>
    <w:rsid w:val="0094110C"/>
    <w:rsid w:val="00941485"/>
    <w:rsid w:val="00941889"/>
    <w:rsid w:val="00941B59"/>
    <w:rsid w:val="00941E68"/>
    <w:rsid w:val="009421B1"/>
    <w:rsid w:val="009424F6"/>
    <w:rsid w:val="00942904"/>
    <w:rsid w:val="00942C7A"/>
    <w:rsid w:val="00943442"/>
    <w:rsid w:val="009434CA"/>
    <w:rsid w:val="009434E8"/>
    <w:rsid w:val="009437D2"/>
    <w:rsid w:val="00943ABD"/>
    <w:rsid w:val="00943BF5"/>
    <w:rsid w:val="00943EDA"/>
    <w:rsid w:val="00944DFE"/>
    <w:rsid w:val="00944EB7"/>
    <w:rsid w:val="00945082"/>
    <w:rsid w:val="00945795"/>
    <w:rsid w:val="00945C88"/>
    <w:rsid w:val="00946815"/>
    <w:rsid w:val="009469DD"/>
    <w:rsid w:val="00947016"/>
    <w:rsid w:val="0094734B"/>
    <w:rsid w:val="00947534"/>
    <w:rsid w:val="009478CC"/>
    <w:rsid w:val="00947A24"/>
    <w:rsid w:val="00947B31"/>
    <w:rsid w:val="0095005F"/>
    <w:rsid w:val="00950255"/>
    <w:rsid w:val="009504B8"/>
    <w:rsid w:val="00950589"/>
    <w:rsid w:val="0095078A"/>
    <w:rsid w:val="00950793"/>
    <w:rsid w:val="00950A63"/>
    <w:rsid w:val="00950DA7"/>
    <w:rsid w:val="00951CFA"/>
    <w:rsid w:val="00952208"/>
    <w:rsid w:val="0095265E"/>
    <w:rsid w:val="009526EF"/>
    <w:rsid w:val="00952799"/>
    <w:rsid w:val="00953144"/>
    <w:rsid w:val="009534BC"/>
    <w:rsid w:val="0095351B"/>
    <w:rsid w:val="0095373B"/>
    <w:rsid w:val="009537D4"/>
    <w:rsid w:val="00953D2F"/>
    <w:rsid w:val="00953EEC"/>
    <w:rsid w:val="009558BD"/>
    <w:rsid w:val="00955F85"/>
    <w:rsid w:val="00956018"/>
    <w:rsid w:val="009561C3"/>
    <w:rsid w:val="0095623D"/>
    <w:rsid w:val="009562CC"/>
    <w:rsid w:val="0095655A"/>
    <w:rsid w:val="009566C4"/>
    <w:rsid w:val="00956DD0"/>
    <w:rsid w:val="00956FC5"/>
    <w:rsid w:val="00957269"/>
    <w:rsid w:val="009577B2"/>
    <w:rsid w:val="0095780A"/>
    <w:rsid w:val="00957B45"/>
    <w:rsid w:val="00957E72"/>
    <w:rsid w:val="009605B1"/>
    <w:rsid w:val="00960629"/>
    <w:rsid w:val="00961325"/>
    <w:rsid w:val="009614A4"/>
    <w:rsid w:val="00961B20"/>
    <w:rsid w:val="00962725"/>
    <w:rsid w:val="00962802"/>
    <w:rsid w:val="00962D1B"/>
    <w:rsid w:val="00962F9A"/>
    <w:rsid w:val="00963644"/>
    <w:rsid w:val="0096373B"/>
    <w:rsid w:val="00963A1D"/>
    <w:rsid w:val="009640CF"/>
    <w:rsid w:val="009641FE"/>
    <w:rsid w:val="00964DA7"/>
    <w:rsid w:val="00964E07"/>
    <w:rsid w:val="00964E77"/>
    <w:rsid w:val="00964F71"/>
    <w:rsid w:val="00964FAC"/>
    <w:rsid w:val="00965C05"/>
    <w:rsid w:val="0096602E"/>
    <w:rsid w:val="009664C2"/>
    <w:rsid w:val="009667C9"/>
    <w:rsid w:val="00966A96"/>
    <w:rsid w:val="00966BA8"/>
    <w:rsid w:val="00966C5F"/>
    <w:rsid w:val="00966CB8"/>
    <w:rsid w:val="00966EDF"/>
    <w:rsid w:val="00967804"/>
    <w:rsid w:val="00967931"/>
    <w:rsid w:val="00967E6B"/>
    <w:rsid w:val="009701EB"/>
    <w:rsid w:val="0097020B"/>
    <w:rsid w:val="0097094C"/>
    <w:rsid w:val="00970B6F"/>
    <w:rsid w:val="00971514"/>
    <w:rsid w:val="0097154F"/>
    <w:rsid w:val="0097159D"/>
    <w:rsid w:val="009717BC"/>
    <w:rsid w:val="00971C82"/>
    <w:rsid w:val="00971DC2"/>
    <w:rsid w:val="00971E0C"/>
    <w:rsid w:val="0097204A"/>
    <w:rsid w:val="00972081"/>
    <w:rsid w:val="00972299"/>
    <w:rsid w:val="00972D05"/>
    <w:rsid w:val="00973160"/>
    <w:rsid w:val="009731F9"/>
    <w:rsid w:val="009733EF"/>
    <w:rsid w:val="009736D5"/>
    <w:rsid w:val="00973716"/>
    <w:rsid w:val="00973D62"/>
    <w:rsid w:val="009745A9"/>
    <w:rsid w:val="009747A9"/>
    <w:rsid w:val="009748A8"/>
    <w:rsid w:val="009750E9"/>
    <w:rsid w:val="009750EF"/>
    <w:rsid w:val="00975130"/>
    <w:rsid w:val="00975203"/>
    <w:rsid w:val="00975533"/>
    <w:rsid w:val="009757C0"/>
    <w:rsid w:val="00975AA4"/>
    <w:rsid w:val="00975FAC"/>
    <w:rsid w:val="0097606D"/>
    <w:rsid w:val="0097649F"/>
    <w:rsid w:val="00976520"/>
    <w:rsid w:val="0097683F"/>
    <w:rsid w:val="0097767E"/>
    <w:rsid w:val="00977DCD"/>
    <w:rsid w:val="009801BE"/>
    <w:rsid w:val="00980726"/>
    <w:rsid w:val="00980959"/>
    <w:rsid w:val="00981142"/>
    <w:rsid w:val="009811C3"/>
    <w:rsid w:val="0098143F"/>
    <w:rsid w:val="00981979"/>
    <w:rsid w:val="00981A66"/>
    <w:rsid w:val="00981FB6"/>
    <w:rsid w:val="009821CF"/>
    <w:rsid w:val="009829E4"/>
    <w:rsid w:val="009835E0"/>
    <w:rsid w:val="00983705"/>
    <w:rsid w:val="0098389D"/>
    <w:rsid w:val="00983E88"/>
    <w:rsid w:val="00983FE8"/>
    <w:rsid w:val="009841BD"/>
    <w:rsid w:val="0098440E"/>
    <w:rsid w:val="0098500C"/>
    <w:rsid w:val="00985023"/>
    <w:rsid w:val="009851A2"/>
    <w:rsid w:val="00985465"/>
    <w:rsid w:val="00985616"/>
    <w:rsid w:val="009856D1"/>
    <w:rsid w:val="009859CD"/>
    <w:rsid w:val="00986524"/>
    <w:rsid w:val="00986615"/>
    <w:rsid w:val="00986CDD"/>
    <w:rsid w:val="009871A7"/>
    <w:rsid w:val="009874C5"/>
    <w:rsid w:val="00987D3B"/>
    <w:rsid w:val="00990533"/>
    <w:rsid w:val="00990872"/>
    <w:rsid w:val="00991257"/>
    <w:rsid w:val="009914D8"/>
    <w:rsid w:val="00991571"/>
    <w:rsid w:val="009917AC"/>
    <w:rsid w:val="00991E6C"/>
    <w:rsid w:val="009920D7"/>
    <w:rsid w:val="009925DB"/>
    <w:rsid w:val="009927E3"/>
    <w:rsid w:val="00992A4E"/>
    <w:rsid w:val="00992C23"/>
    <w:rsid w:val="00992DC0"/>
    <w:rsid w:val="00992F2A"/>
    <w:rsid w:val="0099323F"/>
    <w:rsid w:val="00993EF1"/>
    <w:rsid w:val="0099487E"/>
    <w:rsid w:val="00994944"/>
    <w:rsid w:val="009955E3"/>
    <w:rsid w:val="009957AC"/>
    <w:rsid w:val="00996072"/>
    <w:rsid w:val="009961CF"/>
    <w:rsid w:val="009961D9"/>
    <w:rsid w:val="00996ACF"/>
    <w:rsid w:val="00996BD1"/>
    <w:rsid w:val="00996CC5"/>
    <w:rsid w:val="009973C7"/>
    <w:rsid w:val="009974AC"/>
    <w:rsid w:val="0099759D"/>
    <w:rsid w:val="009975C7"/>
    <w:rsid w:val="00997C44"/>
    <w:rsid w:val="009A06FA"/>
    <w:rsid w:val="009A0804"/>
    <w:rsid w:val="009A11EB"/>
    <w:rsid w:val="009A12BA"/>
    <w:rsid w:val="009A14F6"/>
    <w:rsid w:val="009A1545"/>
    <w:rsid w:val="009A1597"/>
    <w:rsid w:val="009A1764"/>
    <w:rsid w:val="009A1B8A"/>
    <w:rsid w:val="009A2432"/>
    <w:rsid w:val="009A2E2B"/>
    <w:rsid w:val="009A407B"/>
    <w:rsid w:val="009A42B1"/>
    <w:rsid w:val="009A4618"/>
    <w:rsid w:val="009A480A"/>
    <w:rsid w:val="009A483E"/>
    <w:rsid w:val="009A494D"/>
    <w:rsid w:val="009A4B11"/>
    <w:rsid w:val="009A543D"/>
    <w:rsid w:val="009A5E00"/>
    <w:rsid w:val="009A62FA"/>
    <w:rsid w:val="009A63C6"/>
    <w:rsid w:val="009A6924"/>
    <w:rsid w:val="009A7250"/>
    <w:rsid w:val="009A7351"/>
    <w:rsid w:val="009A74A6"/>
    <w:rsid w:val="009A75FA"/>
    <w:rsid w:val="009B0243"/>
    <w:rsid w:val="009B067C"/>
    <w:rsid w:val="009B07CC"/>
    <w:rsid w:val="009B0837"/>
    <w:rsid w:val="009B0DE5"/>
    <w:rsid w:val="009B1248"/>
    <w:rsid w:val="009B163D"/>
    <w:rsid w:val="009B17D5"/>
    <w:rsid w:val="009B1925"/>
    <w:rsid w:val="009B19EB"/>
    <w:rsid w:val="009B1F1B"/>
    <w:rsid w:val="009B2241"/>
    <w:rsid w:val="009B25D1"/>
    <w:rsid w:val="009B2733"/>
    <w:rsid w:val="009B28B7"/>
    <w:rsid w:val="009B2F79"/>
    <w:rsid w:val="009B2FB7"/>
    <w:rsid w:val="009B34AF"/>
    <w:rsid w:val="009B3666"/>
    <w:rsid w:val="009B3ACA"/>
    <w:rsid w:val="009B4036"/>
    <w:rsid w:val="009B41D3"/>
    <w:rsid w:val="009B42D3"/>
    <w:rsid w:val="009B4378"/>
    <w:rsid w:val="009B4438"/>
    <w:rsid w:val="009B46A5"/>
    <w:rsid w:val="009B5935"/>
    <w:rsid w:val="009B5A90"/>
    <w:rsid w:val="009B6418"/>
    <w:rsid w:val="009B667B"/>
    <w:rsid w:val="009B6B99"/>
    <w:rsid w:val="009B72A1"/>
    <w:rsid w:val="009B759D"/>
    <w:rsid w:val="009B7805"/>
    <w:rsid w:val="009B7946"/>
    <w:rsid w:val="009B798B"/>
    <w:rsid w:val="009B7E1A"/>
    <w:rsid w:val="009C04C8"/>
    <w:rsid w:val="009C0C46"/>
    <w:rsid w:val="009C0D43"/>
    <w:rsid w:val="009C1039"/>
    <w:rsid w:val="009C1043"/>
    <w:rsid w:val="009C11A2"/>
    <w:rsid w:val="009C138F"/>
    <w:rsid w:val="009C148C"/>
    <w:rsid w:val="009C14A7"/>
    <w:rsid w:val="009C14D5"/>
    <w:rsid w:val="009C1954"/>
    <w:rsid w:val="009C19F9"/>
    <w:rsid w:val="009C1ACC"/>
    <w:rsid w:val="009C1BA3"/>
    <w:rsid w:val="009C1C98"/>
    <w:rsid w:val="009C21C7"/>
    <w:rsid w:val="009C2A11"/>
    <w:rsid w:val="009C2CC9"/>
    <w:rsid w:val="009C2E65"/>
    <w:rsid w:val="009C3179"/>
    <w:rsid w:val="009C3260"/>
    <w:rsid w:val="009C35D9"/>
    <w:rsid w:val="009C39FB"/>
    <w:rsid w:val="009C3A1C"/>
    <w:rsid w:val="009C401C"/>
    <w:rsid w:val="009C4294"/>
    <w:rsid w:val="009C4768"/>
    <w:rsid w:val="009C4F82"/>
    <w:rsid w:val="009C5671"/>
    <w:rsid w:val="009C5785"/>
    <w:rsid w:val="009C588E"/>
    <w:rsid w:val="009C5DA4"/>
    <w:rsid w:val="009C5F47"/>
    <w:rsid w:val="009C648C"/>
    <w:rsid w:val="009C79A2"/>
    <w:rsid w:val="009C7C2F"/>
    <w:rsid w:val="009C7C62"/>
    <w:rsid w:val="009C7EB8"/>
    <w:rsid w:val="009D0518"/>
    <w:rsid w:val="009D06F6"/>
    <w:rsid w:val="009D0C31"/>
    <w:rsid w:val="009D0DCB"/>
    <w:rsid w:val="009D1211"/>
    <w:rsid w:val="009D1388"/>
    <w:rsid w:val="009D222B"/>
    <w:rsid w:val="009D261C"/>
    <w:rsid w:val="009D2A60"/>
    <w:rsid w:val="009D2DD8"/>
    <w:rsid w:val="009D306E"/>
    <w:rsid w:val="009D31FF"/>
    <w:rsid w:val="009D371F"/>
    <w:rsid w:val="009D3784"/>
    <w:rsid w:val="009D3C0F"/>
    <w:rsid w:val="009D3C4C"/>
    <w:rsid w:val="009D3D24"/>
    <w:rsid w:val="009D3E65"/>
    <w:rsid w:val="009D40A9"/>
    <w:rsid w:val="009D427A"/>
    <w:rsid w:val="009D4DD2"/>
    <w:rsid w:val="009D5510"/>
    <w:rsid w:val="009D59C0"/>
    <w:rsid w:val="009D6005"/>
    <w:rsid w:val="009D63EB"/>
    <w:rsid w:val="009D690B"/>
    <w:rsid w:val="009D7099"/>
    <w:rsid w:val="009D7B5A"/>
    <w:rsid w:val="009E004C"/>
    <w:rsid w:val="009E03FD"/>
    <w:rsid w:val="009E0A3E"/>
    <w:rsid w:val="009E0CFE"/>
    <w:rsid w:val="009E11FB"/>
    <w:rsid w:val="009E15FC"/>
    <w:rsid w:val="009E21AA"/>
    <w:rsid w:val="009E223F"/>
    <w:rsid w:val="009E2263"/>
    <w:rsid w:val="009E22F8"/>
    <w:rsid w:val="009E2A7D"/>
    <w:rsid w:val="009E2A87"/>
    <w:rsid w:val="009E2C89"/>
    <w:rsid w:val="009E3375"/>
    <w:rsid w:val="009E39CB"/>
    <w:rsid w:val="009E3F28"/>
    <w:rsid w:val="009E3F9E"/>
    <w:rsid w:val="009E4BD6"/>
    <w:rsid w:val="009E52C8"/>
    <w:rsid w:val="009E5374"/>
    <w:rsid w:val="009E59E0"/>
    <w:rsid w:val="009E5B9A"/>
    <w:rsid w:val="009E6183"/>
    <w:rsid w:val="009E63A7"/>
    <w:rsid w:val="009E670A"/>
    <w:rsid w:val="009E7035"/>
    <w:rsid w:val="009E704E"/>
    <w:rsid w:val="009E7389"/>
    <w:rsid w:val="009E7B71"/>
    <w:rsid w:val="009E7C51"/>
    <w:rsid w:val="009E7C75"/>
    <w:rsid w:val="009F0227"/>
    <w:rsid w:val="009F0401"/>
    <w:rsid w:val="009F0720"/>
    <w:rsid w:val="009F0E8A"/>
    <w:rsid w:val="009F106D"/>
    <w:rsid w:val="009F12AB"/>
    <w:rsid w:val="009F1306"/>
    <w:rsid w:val="009F159D"/>
    <w:rsid w:val="009F23C3"/>
    <w:rsid w:val="009F242F"/>
    <w:rsid w:val="009F2525"/>
    <w:rsid w:val="009F25BA"/>
    <w:rsid w:val="009F2A86"/>
    <w:rsid w:val="009F2C48"/>
    <w:rsid w:val="009F2D84"/>
    <w:rsid w:val="009F3263"/>
    <w:rsid w:val="009F3BC8"/>
    <w:rsid w:val="009F3EF2"/>
    <w:rsid w:val="009F4764"/>
    <w:rsid w:val="009F4807"/>
    <w:rsid w:val="009F4833"/>
    <w:rsid w:val="009F49DF"/>
    <w:rsid w:val="009F4B2B"/>
    <w:rsid w:val="009F4F52"/>
    <w:rsid w:val="009F515F"/>
    <w:rsid w:val="009F5244"/>
    <w:rsid w:val="009F56EE"/>
    <w:rsid w:val="009F5AD6"/>
    <w:rsid w:val="009F5BE3"/>
    <w:rsid w:val="009F6092"/>
    <w:rsid w:val="009F615C"/>
    <w:rsid w:val="009F620C"/>
    <w:rsid w:val="009F68BE"/>
    <w:rsid w:val="009F6D7D"/>
    <w:rsid w:val="009F6D9A"/>
    <w:rsid w:val="009F6F3E"/>
    <w:rsid w:val="009F7F35"/>
    <w:rsid w:val="00A000D1"/>
    <w:rsid w:val="00A002D8"/>
    <w:rsid w:val="00A004F3"/>
    <w:rsid w:val="00A005D2"/>
    <w:rsid w:val="00A00713"/>
    <w:rsid w:val="00A00793"/>
    <w:rsid w:val="00A00802"/>
    <w:rsid w:val="00A008BA"/>
    <w:rsid w:val="00A0111A"/>
    <w:rsid w:val="00A01313"/>
    <w:rsid w:val="00A018B0"/>
    <w:rsid w:val="00A01A42"/>
    <w:rsid w:val="00A020A2"/>
    <w:rsid w:val="00A02192"/>
    <w:rsid w:val="00A021CE"/>
    <w:rsid w:val="00A023A2"/>
    <w:rsid w:val="00A02D62"/>
    <w:rsid w:val="00A02DB7"/>
    <w:rsid w:val="00A02E11"/>
    <w:rsid w:val="00A02E5E"/>
    <w:rsid w:val="00A032DA"/>
    <w:rsid w:val="00A034A4"/>
    <w:rsid w:val="00A03BF0"/>
    <w:rsid w:val="00A03DDB"/>
    <w:rsid w:val="00A03F07"/>
    <w:rsid w:val="00A04545"/>
    <w:rsid w:val="00A05ACC"/>
    <w:rsid w:val="00A05D2B"/>
    <w:rsid w:val="00A05FDE"/>
    <w:rsid w:val="00A06392"/>
    <w:rsid w:val="00A06699"/>
    <w:rsid w:val="00A06706"/>
    <w:rsid w:val="00A06A38"/>
    <w:rsid w:val="00A06AF0"/>
    <w:rsid w:val="00A07443"/>
    <w:rsid w:val="00A074E5"/>
    <w:rsid w:val="00A07803"/>
    <w:rsid w:val="00A07C00"/>
    <w:rsid w:val="00A07EF8"/>
    <w:rsid w:val="00A10003"/>
    <w:rsid w:val="00A101C8"/>
    <w:rsid w:val="00A102C4"/>
    <w:rsid w:val="00A102E0"/>
    <w:rsid w:val="00A10554"/>
    <w:rsid w:val="00A10883"/>
    <w:rsid w:val="00A1094F"/>
    <w:rsid w:val="00A10ED9"/>
    <w:rsid w:val="00A111AA"/>
    <w:rsid w:val="00A1139E"/>
    <w:rsid w:val="00A115E0"/>
    <w:rsid w:val="00A11FB8"/>
    <w:rsid w:val="00A120A1"/>
    <w:rsid w:val="00A12606"/>
    <w:rsid w:val="00A127BB"/>
    <w:rsid w:val="00A127C2"/>
    <w:rsid w:val="00A128B7"/>
    <w:rsid w:val="00A12F88"/>
    <w:rsid w:val="00A1330B"/>
    <w:rsid w:val="00A133E5"/>
    <w:rsid w:val="00A135B8"/>
    <w:rsid w:val="00A13DA2"/>
    <w:rsid w:val="00A13E5A"/>
    <w:rsid w:val="00A13EB7"/>
    <w:rsid w:val="00A14006"/>
    <w:rsid w:val="00A1446E"/>
    <w:rsid w:val="00A149F1"/>
    <w:rsid w:val="00A14D86"/>
    <w:rsid w:val="00A1509F"/>
    <w:rsid w:val="00A1520F"/>
    <w:rsid w:val="00A1525C"/>
    <w:rsid w:val="00A153EC"/>
    <w:rsid w:val="00A15503"/>
    <w:rsid w:val="00A155E7"/>
    <w:rsid w:val="00A15E3D"/>
    <w:rsid w:val="00A160AC"/>
    <w:rsid w:val="00A16206"/>
    <w:rsid w:val="00A163D0"/>
    <w:rsid w:val="00A164C1"/>
    <w:rsid w:val="00A16784"/>
    <w:rsid w:val="00A168DE"/>
    <w:rsid w:val="00A16B28"/>
    <w:rsid w:val="00A17BE7"/>
    <w:rsid w:val="00A17BF6"/>
    <w:rsid w:val="00A202C1"/>
    <w:rsid w:val="00A20433"/>
    <w:rsid w:val="00A20D4D"/>
    <w:rsid w:val="00A21A6B"/>
    <w:rsid w:val="00A22085"/>
    <w:rsid w:val="00A220ED"/>
    <w:rsid w:val="00A2265F"/>
    <w:rsid w:val="00A2266E"/>
    <w:rsid w:val="00A2298B"/>
    <w:rsid w:val="00A22C53"/>
    <w:rsid w:val="00A22E10"/>
    <w:rsid w:val="00A22F88"/>
    <w:rsid w:val="00A2301B"/>
    <w:rsid w:val="00A233D8"/>
    <w:rsid w:val="00A2359F"/>
    <w:rsid w:val="00A236EF"/>
    <w:rsid w:val="00A24423"/>
    <w:rsid w:val="00A2461E"/>
    <w:rsid w:val="00A255A3"/>
    <w:rsid w:val="00A257AF"/>
    <w:rsid w:val="00A25975"/>
    <w:rsid w:val="00A25E22"/>
    <w:rsid w:val="00A260A6"/>
    <w:rsid w:val="00A26B2C"/>
    <w:rsid w:val="00A26BD0"/>
    <w:rsid w:val="00A26F79"/>
    <w:rsid w:val="00A272F4"/>
    <w:rsid w:val="00A30295"/>
    <w:rsid w:val="00A30801"/>
    <w:rsid w:val="00A308F5"/>
    <w:rsid w:val="00A30996"/>
    <w:rsid w:val="00A30B07"/>
    <w:rsid w:val="00A318CD"/>
    <w:rsid w:val="00A31A38"/>
    <w:rsid w:val="00A31CBA"/>
    <w:rsid w:val="00A31E8B"/>
    <w:rsid w:val="00A32037"/>
    <w:rsid w:val="00A32113"/>
    <w:rsid w:val="00A3221E"/>
    <w:rsid w:val="00A32B55"/>
    <w:rsid w:val="00A330CC"/>
    <w:rsid w:val="00A33292"/>
    <w:rsid w:val="00A3345C"/>
    <w:rsid w:val="00A3348A"/>
    <w:rsid w:val="00A3380E"/>
    <w:rsid w:val="00A3392E"/>
    <w:rsid w:val="00A339B4"/>
    <w:rsid w:val="00A33A23"/>
    <w:rsid w:val="00A33D73"/>
    <w:rsid w:val="00A33E88"/>
    <w:rsid w:val="00A34D1A"/>
    <w:rsid w:val="00A35BAA"/>
    <w:rsid w:val="00A35D8A"/>
    <w:rsid w:val="00A35F5E"/>
    <w:rsid w:val="00A36727"/>
    <w:rsid w:val="00A36853"/>
    <w:rsid w:val="00A36F5B"/>
    <w:rsid w:val="00A374E5"/>
    <w:rsid w:val="00A377F8"/>
    <w:rsid w:val="00A37B7D"/>
    <w:rsid w:val="00A37C84"/>
    <w:rsid w:val="00A37E43"/>
    <w:rsid w:val="00A40984"/>
    <w:rsid w:val="00A40EAD"/>
    <w:rsid w:val="00A419F3"/>
    <w:rsid w:val="00A41F42"/>
    <w:rsid w:val="00A42177"/>
    <w:rsid w:val="00A42A45"/>
    <w:rsid w:val="00A42B5B"/>
    <w:rsid w:val="00A42CBF"/>
    <w:rsid w:val="00A434BE"/>
    <w:rsid w:val="00A43578"/>
    <w:rsid w:val="00A4361E"/>
    <w:rsid w:val="00A43EEF"/>
    <w:rsid w:val="00A441B1"/>
    <w:rsid w:val="00A442DE"/>
    <w:rsid w:val="00A4456A"/>
    <w:rsid w:val="00A44709"/>
    <w:rsid w:val="00A448E9"/>
    <w:rsid w:val="00A44BEF"/>
    <w:rsid w:val="00A44CAE"/>
    <w:rsid w:val="00A44CCB"/>
    <w:rsid w:val="00A450D2"/>
    <w:rsid w:val="00A45323"/>
    <w:rsid w:val="00A45B0C"/>
    <w:rsid w:val="00A45DB3"/>
    <w:rsid w:val="00A45F6D"/>
    <w:rsid w:val="00A46066"/>
    <w:rsid w:val="00A4611C"/>
    <w:rsid w:val="00A46C41"/>
    <w:rsid w:val="00A4780E"/>
    <w:rsid w:val="00A500DA"/>
    <w:rsid w:val="00A504E5"/>
    <w:rsid w:val="00A505B0"/>
    <w:rsid w:val="00A50A3E"/>
    <w:rsid w:val="00A50EFA"/>
    <w:rsid w:val="00A50FF3"/>
    <w:rsid w:val="00A51354"/>
    <w:rsid w:val="00A51492"/>
    <w:rsid w:val="00A51831"/>
    <w:rsid w:val="00A518E0"/>
    <w:rsid w:val="00A51C81"/>
    <w:rsid w:val="00A51D5B"/>
    <w:rsid w:val="00A51DEE"/>
    <w:rsid w:val="00A524A1"/>
    <w:rsid w:val="00A52A92"/>
    <w:rsid w:val="00A52D49"/>
    <w:rsid w:val="00A52D9F"/>
    <w:rsid w:val="00A52DF2"/>
    <w:rsid w:val="00A531B9"/>
    <w:rsid w:val="00A53E99"/>
    <w:rsid w:val="00A53F44"/>
    <w:rsid w:val="00A544B7"/>
    <w:rsid w:val="00A54887"/>
    <w:rsid w:val="00A548AD"/>
    <w:rsid w:val="00A54D5B"/>
    <w:rsid w:val="00A54FDD"/>
    <w:rsid w:val="00A55420"/>
    <w:rsid w:val="00A5546B"/>
    <w:rsid w:val="00A5551B"/>
    <w:rsid w:val="00A556A4"/>
    <w:rsid w:val="00A556EF"/>
    <w:rsid w:val="00A55B2D"/>
    <w:rsid w:val="00A5643B"/>
    <w:rsid w:val="00A56AE1"/>
    <w:rsid w:val="00A5712D"/>
    <w:rsid w:val="00A57DAE"/>
    <w:rsid w:val="00A607A7"/>
    <w:rsid w:val="00A60C0C"/>
    <w:rsid w:val="00A60F76"/>
    <w:rsid w:val="00A614E1"/>
    <w:rsid w:val="00A61615"/>
    <w:rsid w:val="00A6187F"/>
    <w:rsid w:val="00A61981"/>
    <w:rsid w:val="00A61F26"/>
    <w:rsid w:val="00A6218C"/>
    <w:rsid w:val="00A62AF8"/>
    <w:rsid w:val="00A62F51"/>
    <w:rsid w:val="00A633F4"/>
    <w:rsid w:val="00A63D32"/>
    <w:rsid w:val="00A6566D"/>
    <w:rsid w:val="00A65895"/>
    <w:rsid w:val="00A658EC"/>
    <w:rsid w:val="00A65E06"/>
    <w:rsid w:val="00A65F0B"/>
    <w:rsid w:val="00A66815"/>
    <w:rsid w:val="00A66A86"/>
    <w:rsid w:val="00A671B2"/>
    <w:rsid w:val="00A671EF"/>
    <w:rsid w:val="00A67359"/>
    <w:rsid w:val="00A6748D"/>
    <w:rsid w:val="00A67692"/>
    <w:rsid w:val="00A67785"/>
    <w:rsid w:val="00A6778D"/>
    <w:rsid w:val="00A67B7F"/>
    <w:rsid w:val="00A67E60"/>
    <w:rsid w:val="00A701F1"/>
    <w:rsid w:val="00A7067C"/>
    <w:rsid w:val="00A7087C"/>
    <w:rsid w:val="00A708B5"/>
    <w:rsid w:val="00A714A8"/>
    <w:rsid w:val="00A71F25"/>
    <w:rsid w:val="00A7204E"/>
    <w:rsid w:val="00A72780"/>
    <w:rsid w:val="00A72C8C"/>
    <w:rsid w:val="00A730AC"/>
    <w:rsid w:val="00A737E7"/>
    <w:rsid w:val="00A738B5"/>
    <w:rsid w:val="00A73DCE"/>
    <w:rsid w:val="00A73F31"/>
    <w:rsid w:val="00A747E2"/>
    <w:rsid w:val="00A74845"/>
    <w:rsid w:val="00A74951"/>
    <w:rsid w:val="00A749D3"/>
    <w:rsid w:val="00A74B1F"/>
    <w:rsid w:val="00A74DDD"/>
    <w:rsid w:val="00A75290"/>
    <w:rsid w:val="00A75306"/>
    <w:rsid w:val="00A757F9"/>
    <w:rsid w:val="00A761CB"/>
    <w:rsid w:val="00A76377"/>
    <w:rsid w:val="00A767F9"/>
    <w:rsid w:val="00A769EA"/>
    <w:rsid w:val="00A76A08"/>
    <w:rsid w:val="00A76D00"/>
    <w:rsid w:val="00A76F96"/>
    <w:rsid w:val="00A77053"/>
    <w:rsid w:val="00A772B2"/>
    <w:rsid w:val="00A772E2"/>
    <w:rsid w:val="00A773B5"/>
    <w:rsid w:val="00A775A3"/>
    <w:rsid w:val="00A77BFC"/>
    <w:rsid w:val="00A8018F"/>
    <w:rsid w:val="00A80299"/>
    <w:rsid w:val="00A804F7"/>
    <w:rsid w:val="00A80BCD"/>
    <w:rsid w:val="00A80E61"/>
    <w:rsid w:val="00A81078"/>
    <w:rsid w:val="00A8109C"/>
    <w:rsid w:val="00A81426"/>
    <w:rsid w:val="00A8175C"/>
    <w:rsid w:val="00A821B8"/>
    <w:rsid w:val="00A822F3"/>
    <w:rsid w:val="00A823CC"/>
    <w:rsid w:val="00A82F95"/>
    <w:rsid w:val="00A83463"/>
    <w:rsid w:val="00A836FC"/>
    <w:rsid w:val="00A83B19"/>
    <w:rsid w:val="00A84003"/>
    <w:rsid w:val="00A841CE"/>
    <w:rsid w:val="00A84373"/>
    <w:rsid w:val="00A84931"/>
    <w:rsid w:val="00A84B7D"/>
    <w:rsid w:val="00A84C89"/>
    <w:rsid w:val="00A84EC6"/>
    <w:rsid w:val="00A84ECC"/>
    <w:rsid w:val="00A8526A"/>
    <w:rsid w:val="00A85415"/>
    <w:rsid w:val="00A855EC"/>
    <w:rsid w:val="00A857ED"/>
    <w:rsid w:val="00A857F1"/>
    <w:rsid w:val="00A8599A"/>
    <w:rsid w:val="00A8607B"/>
    <w:rsid w:val="00A86718"/>
    <w:rsid w:val="00A86732"/>
    <w:rsid w:val="00A8677A"/>
    <w:rsid w:val="00A86A63"/>
    <w:rsid w:val="00A86C7B"/>
    <w:rsid w:val="00A86F41"/>
    <w:rsid w:val="00A86FBA"/>
    <w:rsid w:val="00A87278"/>
    <w:rsid w:val="00A8750D"/>
    <w:rsid w:val="00A877D3"/>
    <w:rsid w:val="00A87FF2"/>
    <w:rsid w:val="00A900BA"/>
    <w:rsid w:val="00A90A37"/>
    <w:rsid w:val="00A90DBD"/>
    <w:rsid w:val="00A90E92"/>
    <w:rsid w:val="00A90F3E"/>
    <w:rsid w:val="00A90F8B"/>
    <w:rsid w:val="00A9124B"/>
    <w:rsid w:val="00A91E1F"/>
    <w:rsid w:val="00A920EC"/>
    <w:rsid w:val="00A92364"/>
    <w:rsid w:val="00A92426"/>
    <w:rsid w:val="00A9242E"/>
    <w:rsid w:val="00A924FD"/>
    <w:rsid w:val="00A92576"/>
    <w:rsid w:val="00A928BB"/>
    <w:rsid w:val="00A929E4"/>
    <w:rsid w:val="00A92DC6"/>
    <w:rsid w:val="00A92E43"/>
    <w:rsid w:val="00A93EC6"/>
    <w:rsid w:val="00A93FB3"/>
    <w:rsid w:val="00A94362"/>
    <w:rsid w:val="00A943C0"/>
    <w:rsid w:val="00A9471D"/>
    <w:rsid w:val="00A949A6"/>
    <w:rsid w:val="00A94B01"/>
    <w:rsid w:val="00A94C0B"/>
    <w:rsid w:val="00A94D65"/>
    <w:rsid w:val="00A950FA"/>
    <w:rsid w:val="00A95BC7"/>
    <w:rsid w:val="00A95BF2"/>
    <w:rsid w:val="00A9620F"/>
    <w:rsid w:val="00A963FB"/>
    <w:rsid w:val="00A964FE"/>
    <w:rsid w:val="00A9776A"/>
    <w:rsid w:val="00A9789C"/>
    <w:rsid w:val="00AA005F"/>
    <w:rsid w:val="00AA03E4"/>
    <w:rsid w:val="00AA05D1"/>
    <w:rsid w:val="00AA0C4E"/>
    <w:rsid w:val="00AA14C3"/>
    <w:rsid w:val="00AA1BB5"/>
    <w:rsid w:val="00AA1BFD"/>
    <w:rsid w:val="00AA1C7A"/>
    <w:rsid w:val="00AA201F"/>
    <w:rsid w:val="00AA2260"/>
    <w:rsid w:val="00AA2B4D"/>
    <w:rsid w:val="00AA3535"/>
    <w:rsid w:val="00AA35C3"/>
    <w:rsid w:val="00AA38DE"/>
    <w:rsid w:val="00AA3EE6"/>
    <w:rsid w:val="00AA4252"/>
    <w:rsid w:val="00AA4291"/>
    <w:rsid w:val="00AA4767"/>
    <w:rsid w:val="00AA49E6"/>
    <w:rsid w:val="00AA4AF1"/>
    <w:rsid w:val="00AA4D0D"/>
    <w:rsid w:val="00AA4F60"/>
    <w:rsid w:val="00AA57A6"/>
    <w:rsid w:val="00AA5C1C"/>
    <w:rsid w:val="00AA5C59"/>
    <w:rsid w:val="00AA5FFF"/>
    <w:rsid w:val="00AA62BD"/>
    <w:rsid w:val="00AA63B3"/>
    <w:rsid w:val="00AA6A4F"/>
    <w:rsid w:val="00AA6AFC"/>
    <w:rsid w:val="00AA743C"/>
    <w:rsid w:val="00AA74F3"/>
    <w:rsid w:val="00AA7627"/>
    <w:rsid w:val="00AA7871"/>
    <w:rsid w:val="00AA7B07"/>
    <w:rsid w:val="00AA7F24"/>
    <w:rsid w:val="00AB01B6"/>
    <w:rsid w:val="00AB052B"/>
    <w:rsid w:val="00AB05C9"/>
    <w:rsid w:val="00AB0609"/>
    <w:rsid w:val="00AB0649"/>
    <w:rsid w:val="00AB0793"/>
    <w:rsid w:val="00AB0BC1"/>
    <w:rsid w:val="00AB0C6F"/>
    <w:rsid w:val="00AB0F5B"/>
    <w:rsid w:val="00AB13A9"/>
    <w:rsid w:val="00AB1CFB"/>
    <w:rsid w:val="00AB1DA0"/>
    <w:rsid w:val="00AB2004"/>
    <w:rsid w:val="00AB204F"/>
    <w:rsid w:val="00AB25D0"/>
    <w:rsid w:val="00AB2883"/>
    <w:rsid w:val="00AB2917"/>
    <w:rsid w:val="00AB2F5C"/>
    <w:rsid w:val="00AB3285"/>
    <w:rsid w:val="00AB347E"/>
    <w:rsid w:val="00AB354A"/>
    <w:rsid w:val="00AB3557"/>
    <w:rsid w:val="00AB3CD1"/>
    <w:rsid w:val="00AB3E6D"/>
    <w:rsid w:val="00AB3F21"/>
    <w:rsid w:val="00AB434B"/>
    <w:rsid w:val="00AB61F5"/>
    <w:rsid w:val="00AB64CB"/>
    <w:rsid w:val="00AB667A"/>
    <w:rsid w:val="00AB66B7"/>
    <w:rsid w:val="00AB66FE"/>
    <w:rsid w:val="00AB6754"/>
    <w:rsid w:val="00AB6980"/>
    <w:rsid w:val="00AB6B9E"/>
    <w:rsid w:val="00AB6BA8"/>
    <w:rsid w:val="00AB7A8E"/>
    <w:rsid w:val="00AB7CE3"/>
    <w:rsid w:val="00AC097D"/>
    <w:rsid w:val="00AC0B27"/>
    <w:rsid w:val="00AC154C"/>
    <w:rsid w:val="00AC173E"/>
    <w:rsid w:val="00AC17DE"/>
    <w:rsid w:val="00AC1978"/>
    <w:rsid w:val="00AC1C29"/>
    <w:rsid w:val="00AC1F70"/>
    <w:rsid w:val="00AC1FA7"/>
    <w:rsid w:val="00AC20B9"/>
    <w:rsid w:val="00AC2495"/>
    <w:rsid w:val="00AC258A"/>
    <w:rsid w:val="00AC3388"/>
    <w:rsid w:val="00AC33E0"/>
    <w:rsid w:val="00AC375B"/>
    <w:rsid w:val="00AC377A"/>
    <w:rsid w:val="00AC3956"/>
    <w:rsid w:val="00AC3960"/>
    <w:rsid w:val="00AC3AE9"/>
    <w:rsid w:val="00AC3D96"/>
    <w:rsid w:val="00AC41FC"/>
    <w:rsid w:val="00AC4390"/>
    <w:rsid w:val="00AC4732"/>
    <w:rsid w:val="00AC4D5C"/>
    <w:rsid w:val="00AC5040"/>
    <w:rsid w:val="00AC53D5"/>
    <w:rsid w:val="00AC5403"/>
    <w:rsid w:val="00AC56B5"/>
    <w:rsid w:val="00AC5BF1"/>
    <w:rsid w:val="00AC5EE3"/>
    <w:rsid w:val="00AC63EF"/>
    <w:rsid w:val="00AC6C42"/>
    <w:rsid w:val="00AC6C63"/>
    <w:rsid w:val="00AC6E49"/>
    <w:rsid w:val="00AC71C2"/>
    <w:rsid w:val="00AC7A76"/>
    <w:rsid w:val="00AC7F29"/>
    <w:rsid w:val="00AD058F"/>
    <w:rsid w:val="00AD08FD"/>
    <w:rsid w:val="00AD0C5B"/>
    <w:rsid w:val="00AD150D"/>
    <w:rsid w:val="00AD1D45"/>
    <w:rsid w:val="00AD1DDA"/>
    <w:rsid w:val="00AD1EC6"/>
    <w:rsid w:val="00AD20F8"/>
    <w:rsid w:val="00AD2403"/>
    <w:rsid w:val="00AD31F8"/>
    <w:rsid w:val="00AD33C7"/>
    <w:rsid w:val="00AD3655"/>
    <w:rsid w:val="00AD3A1E"/>
    <w:rsid w:val="00AD3F6C"/>
    <w:rsid w:val="00AD41C4"/>
    <w:rsid w:val="00AD468E"/>
    <w:rsid w:val="00AD4A18"/>
    <w:rsid w:val="00AD4A59"/>
    <w:rsid w:val="00AD51F1"/>
    <w:rsid w:val="00AD5473"/>
    <w:rsid w:val="00AD54D4"/>
    <w:rsid w:val="00AD574E"/>
    <w:rsid w:val="00AD5AC1"/>
    <w:rsid w:val="00AD5C5F"/>
    <w:rsid w:val="00AD61A7"/>
    <w:rsid w:val="00AD64E9"/>
    <w:rsid w:val="00AD679C"/>
    <w:rsid w:val="00AD682F"/>
    <w:rsid w:val="00AD6A88"/>
    <w:rsid w:val="00AD6B0D"/>
    <w:rsid w:val="00AD7D63"/>
    <w:rsid w:val="00AD7DBF"/>
    <w:rsid w:val="00AE0331"/>
    <w:rsid w:val="00AE0468"/>
    <w:rsid w:val="00AE05C0"/>
    <w:rsid w:val="00AE05FB"/>
    <w:rsid w:val="00AE085B"/>
    <w:rsid w:val="00AE0A41"/>
    <w:rsid w:val="00AE0AB6"/>
    <w:rsid w:val="00AE0D71"/>
    <w:rsid w:val="00AE0D90"/>
    <w:rsid w:val="00AE14D4"/>
    <w:rsid w:val="00AE188A"/>
    <w:rsid w:val="00AE1A6F"/>
    <w:rsid w:val="00AE1BE1"/>
    <w:rsid w:val="00AE2210"/>
    <w:rsid w:val="00AE235B"/>
    <w:rsid w:val="00AE23AB"/>
    <w:rsid w:val="00AE2954"/>
    <w:rsid w:val="00AE32C0"/>
    <w:rsid w:val="00AE33D4"/>
    <w:rsid w:val="00AE363D"/>
    <w:rsid w:val="00AE37A1"/>
    <w:rsid w:val="00AE3C45"/>
    <w:rsid w:val="00AE4062"/>
    <w:rsid w:val="00AE4356"/>
    <w:rsid w:val="00AE461C"/>
    <w:rsid w:val="00AE50FB"/>
    <w:rsid w:val="00AE5286"/>
    <w:rsid w:val="00AE53CF"/>
    <w:rsid w:val="00AE5607"/>
    <w:rsid w:val="00AE5863"/>
    <w:rsid w:val="00AE5AE8"/>
    <w:rsid w:val="00AE64F8"/>
    <w:rsid w:val="00AE7150"/>
    <w:rsid w:val="00AE7417"/>
    <w:rsid w:val="00AE76B7"/>
    <w:rsid w:val="00AE7987"/>
    <w:rsid w:val="00AE79A3"/>
    <w:rsid w:val="00AE79AD"/>
    <w:rsid w:val="00AE7A99"/>
    <w:rsid w:val="00AF005A"/>
    <w:rsid w:val="00AF03B9"/>
    <w:rsid w:val="00AF088C"/>
    <w:rsid w:val="00AF0A33"/>
    <w:rsid w:val="00AF15F0"/>
    <w:rsid w:val="00AF19EA"/>
    <w:rsid w:val="00AF1AA4"/>
    <w:rsid w:val="00AF1CA6"/>
    <w:rsid w:val="00AF20FD"/>
    <w:rsid w:val="00AF24D6"/>
    <w:rsid w:val="00AF272C"/>
    <w:rsid w:val="00AF2761"/>
    <w:rsid w:val="00AF2857"/>
    <w:rsid w:val="00AF2B6A"/>
    <w:rsid w:val="00AF2CA3"/>
    <w:rsid w:val="00AF2D89"/>
    <w:rsid w:val="00AF33AC"/>
    <w:rsid w:val="00AF374D"/>
    <w:rsid w:val="00AF38E5"/>
    <w:rsid w:val="00AF47D0"/>
    <w:rsid w:val="00AF4961"/>
    <w:rsid w:val="00AF4FE0"/>
    <w:rsid w:val="00AF5459"/>
    <w:rsid w:val="00AF5A1B"/>
    <w:rsid w:val="00AF5F0C"/>
    <w:rsid w:val="00AF6221"/>
    <w:rsid w:val="00AF645A"/>
    <w:rsid w:val="00AF68D9"/>
    <w:rsid w:val="00AF6909"/>
    <w:rsid w:val="00AF6CC4"/>
    <w:rsid w:val="00AF6DA7"/>
    <w:rsid w:val="00AF6FFF"/>
    <w:rsid w:val="00AF70BF"/>
    <w:rsid w:val="00AF7140"/>
    <w:rsid w:val="00AF72D3"/>
    <w:rsid w:val="00AF7A30"/>
    <w:rsid w:val="00B00428"/>
    <w:rsid w:val="00B004A2"/>
    <w:rsid w:val="00B005D1"/>
    <w:rsid w:val="00B00A88"/>
    <w:rsid w:val="00B00BCF"/>
    <w:rsid w:val="00B00D4F"/>
    <w:rsid w:val="00B00D80"/>
    <w:rsid w:val="00B01E8B"/>
    <w:rsid w:val="00B01F8D"/>
    <w:rsid w:val="00B021AB"/>
    <w:rsid w:val="00B024BD"/>
    <w:rsid w:val="00B025E6"/>
    <w:rsid w:val="00B0275A"/>
    <w:rsid w:val="00B028CE"/>
    <w:rsid w:val="00B028DA"/>
    <w:rsid w:val="00B02910"/>
    <w:rsid w:val="00B02C15"/>
    <w:rsid w:val="00B04125"/>
    <w:rsid w:val="00B04192"/>
    <w:rsid w:val="00B04E21"/>
    <w:rsid w:val="00B04F81"/>
    <w:rsid w:val="00B05033"/>
    <w:rsid w:val="00B050B3"/>
    <w:rsid w:val="00B05112"/>
    <w:rsid w:val="00B0572C"/>
    <w:rsid w:val="00B0631A"/>
    <w:rsid w:val="00B06554"/>
    <w:rsid w:val="00B06C22"/>
    <w:rsid w:val="00B06D11"/>
    <w:rsid w:val="00B06F45"/>
    <w:rsid w:val="00B073A8"/>
    <w:rsid w:val="00B07483"/>
    <w:rsid w:val="00B0779E"/>
    <w:rsid w:val="00B07B0D"/>
    <w:rsid w:val="00B10205"/>
    <w:rsid w:val="00B10A26"/>
    <w:rsid w:val="00B10A6F"/>
    <w:rsid w:val="00B10ACF"/>
    <w:rsid w:val="00B10CC4"/>
    <w:rsid w:val="00B10EC6"/>
    <w:rsid w:val="00B1100C"/>
    <w:rsid w:val="00B12085"/>
    <w:rsid w:val="00B122AF"/>
    <w:rsid w:val="00B1235C"/>
    <w:rsid w:val="00B127D4"/>
    <w:rsid w:val="00B12DEC"/>
    <w:rsid w:val="00B13558"/>
    <w:rsid w:val="00B135F8"/>
    <w:rsid w:val="00B13659"/>
    <w:rsid w:val="00B13B03"/>
    <w:rsid w:val="00B13B55"/>
    <w:rsid w:val="00B13DA5"/>
    <w:rsid w:val="00B13E04"/>
    <w:rsid w:val="00B13F57"/>
    <w:rsid w:val="00B14C7D"/>
    <w:rsid w:val="00B151C5"/>
    <w:rsid w:val="00B151D5"/>
    <w:rsid w:val="00B152C0"/>
    <w:rsid w:val="00B1564C"/>
    <w:rsid w:val="00B15A49"/>
    <w:rsid w:val="00B164B4"/>
    <w:rsid w:val="00B1695B"/>
    <w:rsid w:val="00B17369"/>
    <w:rsid w:val="00B20B1E"/>
    <w:rsid w:val="00B21290"/>
    <w:rsid w:val="00B215BB"/>
    <w:rsid w:val="00B21859"/>
    <w:rsid w:val="00B2190D"/>
    <w:rsid w:val="00B21ADB"/>
    <w:rsid w:val="00B221A9"/>
    <w:rsid w:val="00B2223D"/>
    <w:rsid w:val="00B22805"/>
    <w:rsid w:val="00B22835"/>
    <w:rsid w:val="00B23421"/>
    <w:rsid w:val="00B23C76"/>
    <w:rsid w:val="00B23D53"/>
    <w:rsid w:val="00B23DFE"/>
    <w:rsid w:val="00B241EA"/>
    <w:rsid w:val="00B2432C"/>
    <w:rsid w:val="00B2433D"/>
    <w:rsid w:val="00B243AD"/>
    <w:rsid w:val="00B249C0"/>
    <w:rsid w:val="00B251A7"/>
    <w:rsid w:val="00B253E8"/>
    <w:rsid w:val="00B25647"/>
    <w:rsid w:val="00B264EF"/>
    <w:rsid w:val="00B2652B"/>
    <w:rsid w:val="00B2660C"/>
    <w:rsid w:val="00B26674"/>
    <w:rsid w:val="00B26AD0"/>
    <w:rsid w:val="00B26C0C"/>
    <w:rsid w:val="00B26DFC"/>
    <w:rsid w:val="00B26F83"/>
    <w:rsid w:val="00B2748C"/>
    <w:rsid w:val="00B275C0"/>
    <w:rsid w:val="00B27C1C"/>
    <w:rsid w:val="00B27FC2"/>
    <w:rsid w:val="00B3001B"/>
    <w:rsid w:val="00B30357"/>
    <w:rsid w:val="00B30410"/>
    <w:rsid w:val="00B30414"/>
    <w:rsid w:val="00B3080B"/>
    <w:rsid w:val="00B30CF7"/>
    <w:rsid w:val="00B30D7D"/>
    <w:rsid w:val="00B30DC3"/>
    <w:rsid w:val="00B30E12"/>
    <w:rsid w:val="00B30F1D"/>
    <w:rsid w:val="00B30F23"/>
    <w:rsid w:val="00B3104D"/>
    <w:rsid w:val="00B31110"/>
    <w:rsid w:val="00B31557"/>
    <w:rsid w:val="00B31A5D"/>
    <w:rsid w:val="00B31BE6"/>
    <w:rsid w:val="00B31DA3"/>
    <w:rsid w:val="00B31DB9"/>
    <w:rsid w:val="00B3269C"/>
    <w:rsid w:val="00B32AE2"/>
    <w:rsid w:val="00B32D32"/>
    <w:rsid w:val="00B330AA"/>
    <w:rsid w:val="00B33283"/>
    <w:rsid w:val="00B33CC3"/>
    <w:rsid w:val="00B33D2E"/>
    <w:rsid w:val="00B340AD"/>
    <w:rsid w:val="00B3431B"/>
    <w:rsid w:val="00B34363"/>
    <w:rsid w:val="00B349C3"/>
    <w:rsid w:val="00B34A6B"/>
    <w:rsid w:val="00B34D27"/>
    <w:rsid w:val="00B35185"/>
    <w:rsid w:val="00B351E6"/>
    <w:rsid w:val="00B35680"/>
    <w:rsid w:val="00B35CD0"/>
    <w:rsid w:val="00B3677B"/>
    <w:rsid w:val="00B36B65"/>
    <w:rsid w:val="00B36DB3"/>
    <w:rsid w:val="00B37690"/>
    <w:rsid w:val="00B37E3E"/>
    <w:rsid w:val="00B40172"/>
    <w:rsid w:val="00B4062D"/>
    <w:rsid w:val="00B408A5"/>
    <w:rsid w:val="00B40C88"/>
    <w:rsid w:val="00B413FA"/>
    <w:rsid w:val="00B41CAF"/>
    <w:rsid w:val="00B41D4E"/>
    <w:rsid w:val="00B41ED3"/>
    <w:rsid w:val="00B424C2"/>
    <w:rsid w:val="00B4252B"/>
    <w:rsid w:val="00B42CC5"/>
    <w:rsid w:val="00B42F98"/>
    <w:rsid w:val="00B43A63"/>
    <w:rsid w:val="00B43BD2"/>
    <w:rsid w:val="00B44224"/>
    <w:rsid w:val="00B44679"/>
    <w:rsid w:val="00B446FB"/>
    <w:rsid w:val="00B44813"/>
    <w:rsid w:val="00B4490C"/>
    <w:rsid w:val="00B449D2"/>
    <w:rsid w:val="00B44FB3"/>
    <w:rsid w:val="00B44FEA"/>
    <w:rsid w:val="00B452E7"/>
    <w:rsid w:val="00B4544E"/>
    <w:rsid w:val="00B4580D"/>
    <w:rsid w:val="00B4665B"/>
    <w:rsid w:val="00B46679"/>
    <w:rsid w:val="00B47434"/>
    <w:rsid w:val="00B477D6"/>
    <w:rsid w:val="00B479F7"/>
    <w:rsid w:val="00B50610"/>
    <w:rsid w:val="00B520AB"/>
    <w:rsid w:val="00B521D1"/>
    <w:rsid w:val="00B525F2"/>
    <w:rsid w:val="00B527AA"/>
    <w:rsid w:val="00B52BD6"/>
    <w:rsid w:val="00B53AA5"/>
    <w:rsid w:val="00B53B6F"/>
    <w:rsid w:val="00B53F32"/>
    <w:rsid w:val="00B54C73"/>
    <w:rsid w:val="00B54F82"/>
    <w:rsid w:val="00B550BE"/>
    <w:rsid w:val="00B5539B"/>
    <w:rsid w:val="00B5561D"/>
    <w:rsid w:val="00B55E9C"/>
    <w:rsid w:val="00B5630C"/>
    <w:rsid w:val="00B56505"/>
    <w:rsid w:val="00B56822"/>
    <w:rsid w:val="00B568C6"/>
    <w:rsid w:val="00B56B2F"/>
    <w:rsid w:val="00B56CD9"/>
    <w:rsid w:val="00B57060"/>
    <w:rsid w:val="00B57B8C"/>
    <w:rsid w:val="00B57BE3"/>
    <w:rsid w:val="00B57CE5"/>
    <w:rsid w:val="00B57D7A"/>
    <w:rsid w:val="00B6056A"/>
    <w:rsid w:val="00B605D3"/>
    <w:rsid w:val="00B6077A"/>
    <w:rsid w:val="00B60B76"/>
    <w:rsid w:val="00B60B90"/>
    <w:rsid w:val="00B60C5E"/>
    <w:rsid w:val="00B60E8C"/>
    <w:rsid w:val="00B611FB"/>
    <w:rsid w:val="00B6148A"/>
    <w:rsid w:val="00B6195F"/>
    <w:rsid w:val="00B61D7E"/>
    <w:rsid w:val="00B61FBE"/>
    <w:rsid w:val="00B622F7"/>
    <w:rsid w:val="00B6237D"/>
    <w:rsid w:val="00B625DA"/>
    <w:rsid w:val="00B62B8B"/>
    <w:rsid w:val="00B62BE3"/>
    <w:rsid w:val="00B62E00"/>
    <w:rsid w:val="00B62FCD"/>
    <w:rsid w:val="00B6333D"/>
    <w:rsid w:val="00B634E1"/>
    <w:rsid w:val="00B63B7B"/>
    <w:rsid w:val="00B63FCA"/>
    <w:rsid w:val="00B641E3"/>
    <w:rsid w:val="00B645B3"/>
    <w:rsid w:val="00B6514F"/>
    <w:rsid w:val="00B65195"/>
    <w:rsid w:val="00B65548"/>
    <w:rsid w:val="00B65D83"/>
    <w:rsid w:val="00B6621F"/>
    <w:rsid w:val="00B66419"/>
    <w:rsid w:val="00B6645D"/>
    <w:rsid w:val="00B66871"/>
    <w:rsid w:val="00B671F7"/>
    <w:rsid w:val="00B67DD3"/>
    <w:rsid w:val="00B701C6"/>
    <w:rsid w:val="00B70242"/>
    <w:rsid w:val="00B70470"/>
    <w:rsid w:val="00B70D74"/>
    <w:rsid w:val="00B71321"/>
    <w:rsid w:val="00B71D17"/>
    <w:rsid w:val="00B727FA"/>
    <w:rsid w:val="00B7309A"/>
    <w:rsid w:val="00B732FC"/>
    <w:rsid w:val="00B73472"/>
    <w:rsid w:val="00B73772"/>
    <w:rsid w:val="00B739F5"/>
    <w:rsid w:val="00B73B31"/>
    <w:rsid w:val="00B73EE2"/>
    <w:rsid w:val="00B74341"/>
    <w:rsid w:val="00B749E8"/>
    <w:rsid w:val="00B74B34"/>
    <w:rsid w:val="00B74DA8"/>
    <w:rsid w:val="00B75101"/>
    <w:rsid w:val="00B753C3"/>
    <w:rsid w:val="00B75B91"/>
    <w:rsid w:val="00B75D90"/>
    <w:rsid w:val="00B75D96"/>
    <w:rsid w:val="00B75DB8"/>
    <w:rsid w:val="00B763A6"/>
    <w:rsid w:val="00B76660"/>
    <w:rsid w:val="00B767FA"/>
    <w:rsid w:val="00B76D50"/>
    <w:rsid w:val="00B76D5C"/>
    <w:rsid w:val="00B77458"/>
    <w:rsid w:val="00B77500"/>
    <w:rsid w:val="00B775F4"/>
    <w:rsid w:val="00B80297"/>
    <w:rsid w:val="00B803D9"/>
    <w:rsid w:val="00B8081B"/>
    <w:rsid w:val="00B80E9D"/>
    <w:rsid w:val="00B81137"/>
    <w:rsid w:val="00B820FE"/>
    <w:rsid w:val="00B8258E"/>
    <w:rsid w:val="00B82845"/>
    <w:rsid w:val="00B83168"/>
    <w:rsid w:val="00B831EC"/>
    <w:rsid w:val="00B83290"/>
    <w:rsid w:val="00B8342A"/>
    <w:rsid w:val="00B8379B"/>
    <w:rsid w:val="00B837C8"/>
    <w:rsid w:val="00B83B49"/>
    <w:rsid w:val="00B83B73"/>
    <w:rsid w:val="00B83FEC"/>
    <w:rsid w:val="00B846CB"/>
    <w:rsid w:val="00B84706"/>
    <w:rsid w:val="00B84C03"/>
    <w:rsid w:val="00B85074"/>
    <w:rsid w:val="00B850E7"/>
    <w:rsid w:val="00B85303"/>
    <w:rsid w:val="00B85648"/>
    <w:rsid w:val="00B86032"/>
    <w:rsid w:val="00B8611F"/>
    <w:rsid w:val="00B8626F"/>
    <w:rsid w:val="00B86526"/>
    <w:rsid w:val="00B86A65"/>
    <w:rsid w:val="00B86C14"/>
    <w:rsid w:val="00B86F67"/>
    <w:rsid w:val="00B870A5"/>
    <w:rsid w:val="00B87A14"/>
    <w:rsid w:val="00B87EE5"/>
    <w:rsid w:val="00B9008A"/>
    <w:rsid w:val="00B90174"/>
    <w:rsid w:val="00B90432"/>
    <w:rsid w:val="00B9063A"/>
    <w:rsid w:val="00B90804"/>
    <w:rsid w:val="00B91037"/>
    <w:rsid w:val="00B927D4"/>
    <w:rsid w:val="00B92916"/>
    <w:rsid w:val="00B92B4B"/>
    <w:rsid w:val="00B9311A"/>
    <w:rsid w:val="00B93322"/>
    <w:rsid w:val="00B936B8"/>
    <w:rsid w:val="00B93A0C"/>
    <w:rsid w:val="00B93C6D"/>
    <w:rsid w:val="00B93C95"/>
    <w:rsid w:val="00B94825"/>
    <w:rsid w:val="00B956FF"/>
    <w:rsid w:val="00B963B2"/>
    <w:rsid w:val="00B968C3"/>
    <w:rsid w:val="00B9697B"/>
    <w:rsid w:val="00B96D36"/>
    <w:rsid w:val="00B96E18"/>
    <w:rsid w:val="00B96E48"/>
    <w:rsid w:val="00B96F83"/>
    <w:rsid w:val="00B96F88"/>
    <w:rsid w:val="00B97FCA"/>
    <w:rsid w:val="00BA0196"/>
    <w:rsid w:val="00BA06CE"/>
    <w:rsid w:val="00BA0791"/>
    <w:rsid w:val="00BA0DAB"/>
    <w:rsid w:val="00BA1560"/>
    <w:rsid w:val="00BA1F5F"/>
    <w:rsid w:val="00BA202B"/>
    <w:rsid w:val="00BA21B7"/>
    <w:rsid w:val="00BA2436"/>
    <w:rsid w:val="00BA2BEC"/>
    <w:rsid w:val="00BA2D17"/>
    <w:rsid w:val="00BA2D90"/>
    <w:rsid w:val="00BA3538"/>
    <w:rsid w:val="00BA36B4"/>
    <w:rsid w:val="00BA3B44"/>
    <w:rsid w:val="00BA3C70"/>
    <w:rsid w:val="00BA3DD4"/>
    <w:rsid w:val="00BA3FD8"/>
    <w:rsid w:val="00BA4882"/>
    <w:rsid w:val="00BA48F8"/>
    <w:rsid w:val="00BA4B24"/>
    <w:rsid w:val="00BA51D1"/>
    <w:rsid w:val="00BA53F9"/>
    <w:rsid w:val="00BA584A"/>
    <w:rsid w:val="00BA588C"/>
    <w:rsid w:val="00BA5964"/>
    <w:rsid w:val="00BA6091"/>
    <w:rsid w:val="00BA64FE"/>
    <w:rsid w:val="00BA6CB4"/>
    <w:rsid w:val="00BA6E58"/>
    <w:rsid w:val="00BA77AF"/>
    <w:rsid w:val="00BA7A74"/>
    <w:rsid w:val="00BA7F14"/>
    <w:rsid w:val="00BB07D5"/>
    <w:rsid w:val="00BB084E"/>
    <w:rsid w:val="00BB08EA"/>
    <w:rsid w:val="00BB1138"/>
    <w:rsid w:val="00BB1160"/>
    <w:rsid w:val="00BB14E9"/>
    <w:rsid w:val="00BB1794"/>
    <w:rsid w:val="00BB17F7"/>
    <w:rsid w:val="00BB1A96"/>
    <w:rsid w:val="00BB1B1F"/>
    <w:rsid w:val="00BB1EDE"/>
    <w:rsid w:val="00BB1FE8"/>
    <w:rsid w:val="00BB2666"/>
    <w:rsid w:val="00BB2962"/>
    <w:rsid w:val="00BB3041"/>
    <w:rsid w:val="00BB31AA"/>
    <w:rsid w:val="00BB32BC"/>
    <w:rsid w:val="00BB330C"/>
    <w:rsid w:val="00BB3373"/>
    <w:rsid w:val="00BB346B"/>
    <w:rsid w:val="00BB38AC"/>
    <w:rsid w:val="00BB3975"/>
    <w:rsid w:val="00BB3F26"/>
    <w:rsid w:val="00BB439F"/>
    <w:rsid w:val="00BB4A5B"/>
    <w:rsid w:val="00BB4BC8"/>
    <w:rsid w:val="00BB4C33"/>
    <w:rsid w:val="00BB50A9"/>
    <w:rsid w:val="00BB52CD"/>
    <w:rsid w:val="00BB56D1"/>
    <w:rsid w:val="00BB5C51"/>
    <w:rsid w:val="00BB5D21"/>
    <w:rsid w:val="00BB5EFA"/>
    <w:rsid w:val="00BB5F1F"/>
    <w:rsid w:val="00BB69D3"/>
    <w:rsid w:val="00BB6D34"/>
    <w:rsid w:val="00BB6E41"/>
    <w:rsid w:val="00BB6E7C"/>
    <w:rsid w:val="00BB72D8"/>
    <w:rsid w:val="00BB74B6"/>
    <w:rsid w:val="00BB7733"/>
    <w:rsid w:val="00BB79D0"/>
    <w:rsid w:val="00BB7B3F"/>
    <w:rsid w:val="00BC0731"/>
    <w:rsid w:val="00BC083E"/>
    <w:rsid w:val="00BC0BBB"/>
    <w:rsid w:val="00BC0EDA"/>
    <w:rsid w:val="00BC0F52"/>
    <w:rsid w:val="00BC1344"/>
    <w:rsid w:val="00BC13DE"/>
    <w:rsid w:val="00BC1A2E"/>
    <w:rsid w:val="00BC2089"/>
    <w:rsid w:val="00BC29BE"/>
    <w:rsid w:val="00BC2BD1"/>
    <w:rsid w:val="00BC2C6C"/>
    <w:rsid w:val="00BC2CC7"/>
    <w:rsid w:val="00BC2D9C"/>
    <w:rsid w:val="00BC344A"/>
    <w:rsid w:val="00BC3946"/>
    <w:rsid w:val="00BC3C85"/>
    <w:rsid w:val="00BC434C"/>
    <w:rsid w:val="00BC4622"/>
    <w:rsid w:val="00BC4B28"/>
    <w:rsid w:val="00BC4D76"/>
    <w:rsid w:val="00BC4FEB"/>
    <w:rsid w:val="00BC5006"/>
    <w:rsid w:val="00BC5920"/>
    <w:rsid w:val="00BC5A9A"/>
    <w:rsid w:val="00BC5B42"/>
    <w:rsid w:val="00BC5D75"/>
    <w:rsid w:val="00BC5E28"/>
    <w:rsid w:val="00BC5F7E"/>
    <w:rsid w:val="00BC6E29"/>
    <w:rsid w:val="00BC6EB7"/>
    <w:rsid w:val="00BC725A"/>
    <w:rsid w:val="00BC749C"/>
    <w:rsid w:val="00BC7751"/>
    <w:rsid w:val="00BC78AE"/>
    <w:rsid w:val="00BC79A8"/>
    <w:rsid w:val="00BD0068"/>
    <w:rsid w:val="00BD0209"/>
    <w:rsid w:val="00BD02D9"/>
    <w:rsid w:val="00BD05AD"/>
    <w:rsid w:val="00BD0923"/>
    <w:rsid w:val="00BD0A13"/>
    <w:rsid w:val="00BD0B60"/>
    <w:rsid w:val="00BD0C67"/>
    <w:rsid w:val="00BD0D26"/>
    <w:rsid w:val="00BD1857"/>
    <w:rsid w:val="00BD20F5"/>
    <w:rsid w:val="00BD217C"/>
    <w:rsid w:val="00BD21EE"/>
    <w:rsid w:val="00BD2327"/>
    <w:rsid w:val="00BD2382"/>
    <w:rsid w:val="00BD2CA0"/>
    <w:rsid w:val="00BD358C"/>
    <w:rsid w:val="00BD389A"/>
    <w:rsid w:val="00BD4465"/>
    <w:rsid w:val="00BD4635"/>
    <w:rsid w:val="00BD4E2E"/>
    <w:rsid w:val="00BD5AC8"/>
    <w:rsid w:val="00BD5B16"/>
    <w:rsid w:val="00BD5BAA"/>
    <w:rsid w:val="00BD5D00"/>
    <w:rsid w:val="00BD5D95"/>
    <w:rsid w:val="00BD5F7C"/>
    <w:rsid w:val="00BD657D"/>
    <w:rsid w:val="00BD66C7"/>
    <w:rsid w:val="00BD66DD"/>
    <w:rsid w:val="00BD674B"/>
    <w:rsid w:val="00BD6A0F"/>
    <w:rsid w:val="00BD6EDB"/>
    <w:rsid w:val="00BD6F0A"/>
    <w:rsid w:val="00BD72D1"/>
    <w:rsid w:val="00BD7457"/>
    <w:rsid w:val="00BD7761"/>
    <w:rsid w:val="00BD7C08"/>
    <w:rsid w:val="00BD7CDB"/>
    <w:rsid w:val="00BD7D1E"/>
    <w:rsid w:val="00BD7DEE"/>
    <w:rsid w:val="00BE0F2D"/>
    <w:rsid w:val="00BE1020"/>
    <w:rsid w:val="00BE1655"/>
    <w:rsid w:val="00BE1C79"/>
    <w:rsid w:val="00BE1DD1"/>
    <w:rsid w:val="00BE1EA7"/>
    <w:rsid w:val="00BE21BC"/>
    <w:rsid w:val="00BE224D"/>
    <w:rsid w:val="00BE26A2"/>
    <w:rsid w:val="00BE2A81"/>
    <w:rsid w:val="00BE2B62"/>
    <w:rsid w:val="00BE3299"/>
    <w:rsid w:val="00BE373B"/>
    <w:rsid w:val="00BE3846"/>
    <w:rsid w:val="00BE386F"/>
    <w:rsid w:val="00BE3C1E"/>
    <w:rsid w:val="00BE3DA5"/>
    <w:rsid w:val="00BE4296"/>
    <w:rsid w:val="00BE448D"/>
    <w:rsid w:val="00BE4C28"/>
    <w:rsid w:val="00BE51DB"/>
    <w:rsid w:val="00BE5255"/>
    <w:rsid w:val="00BE5E6B"/>
    <w:rsid w:val="00BE66D9"/>
    <w:rsid w:val="00BE728A"/>
    <w:rsid w:val="00BE7AA8"/>
    <w:rsid w:val="00BE7D79"/>
    <w:rsid w:val="00BE7DC0"/>
    <w:rsid w:val="00BF01F8"/>
    <w:rsid w:val="00BF02A1"/>
    <w:rsid w:val="00BF04E2"/>
    <w:rsid w:val="00BF04E9"/>
    <w:rsid w:val="00BF0527"/>
    <w:rsid w:val="00BF06BB"/>
    <w:rsid w:val="00BF083C"/>
    <w:rsid w:val="00BF0C77"/>
    <w:rsid w:val="00BF0CB4"/>
    <w:rsid w:val="00BF0FB9"/>
    <w:rsid w:val="00BF14A9"/>
    <w:rsid w:val="00BF14AA"/>
    <w:rsid w:val="00BF181B"/>
    <w:rsid w:val="00BF1D75"/>
    <w:rsid w:val="00BF211B"/>
    <w:rsid w:val="00BF2338"/>
    <w:rsid w:val="00BF242F"/>
    <w:rsid w:val="00BF2711"/>
    <w:rsid w:val="00BF2903"/>
    <w:rsid w:val="00BF3232"/>
    <w:rsid w:val="00BF36FA"/>
    <w:rsid w:val="00BF3958"/>
    <w:rsid w:val="00BF39C2"/>
    <w:rsid w:val="00BF39E5"/>
    <w:rsid w:val="00BF3DA8"/>
    <w:rsid w:val="00BF431F"/>
    <w:rsid w:val="00BF46D8"/>
    <w:rsid w:val="00BF5546"/>
    <w:rsid w:val="00BF554F"/>
    <w:rsid w:val="00BF56B7"/>
    <w:rsid w:val="00BF5AFC"/>
    <w:rsid w:val="00BF5E29"/>
    <w:rsid w:val="00BF5EC4"/>
    <w:rsid w:val="00BF609A"/>
    <w:rsid w:val="00BF68A7"/>
    <w:rsid w:val="00BF7222"/>
    <w:rsid w:val="00BF772E"/>
    <w:rsid w:val="00BF7DBC"/>
    <w:rsid w:val="00C0106B"/>
    <w:rsid w:val="00C0181E"/>
    <w:rsid w:val="00C01AAD"/>
    <w:rsid w:val="00C01E4F"/>
    <w:rsid w:val="00C0209E"/>
    <w:rsid w:val="00C0308D"/>
    <w:rsid w:val="00C03F12"/>
    <w:rsid w:val="00C04518"/>
    <w:rsid w:val="00C04698"/>
    <w:rsid w:val="00C049B1"/>
    <w:rsid w:val="00C04C0C"/>
    <w:rsid w:val="00C04DC5"/>
    <w:rsid w:val="00C04DE2"/>
    <w:rsid w:val="00C04F71"/>
    <w:rsid w:val="00C051FE"/>
    <w:rsid w:val="00C05680"/>
    <w:rsid w:val="00C059D7"/>
    <w:rsid w:val="00C05CA4"/>
    <w:rsid w:val="00C05E68"/>
    <w:rsid w:val="00C06175"/>
    <w:rsid w:val="00C06641"/>
    <w:rsid w:val="00C06A5C"/>
    <w:rsid w:val="00C06AFE"/>
    <w:rsid w:val="00C06E14"/>
    <w:rsid w:val="00C072D4"/>
    <w:rsid w:val="00C07375"/>
    <w:rsid w:val="00C07476"/>
    <w:rsid w:val="00C07CFB"/>
    <w:rsid w:val="00C10210"/>
    <w:rsid w:val="00C107B8"/>
    <w:rsid w:val="00C10ABE"/>
    <w:rsid w:val="00C10BCC"/>
    <w:rsid w:val="00C10C63"/>
    <w:rsid w:val="00C10CB3"/>
    <w:rsid w:val="00C10FEF"/>
    <w:rsid w:val="00C11468"/>
    <w:rsid w:val="00C11736"/>
    <w:rsid w:val="00C11943"/>
    <w:rsid w:val="00C122AF"/>
    <w:rsid w:val="00C12D17"/>
    <w:rsid w:val="00C12F80"/>
    <w:rsid w:val="00C134AF"/>
    <w:rsid w:val="00C1378F"/>
    <w:rsid w:val="00C137E6"/>
    <w:rsid w:val="00C138C5"/>
    <w:rsid w:val="00C13ADD"/>
    <w:rsid w:val="00C13C8B"/>
    <w:rsid w:val="00C13CFC"/>
    <w:rsid w:val="00C14359"/>
    <w:rsid w:val="00C1460D"/>
    <w:rsid w:val="00C14768"/>
    <w:rsid w:val="00C157E9"/>
    <w:rsid w:val="00C16367"/>
    <w:rsid w:val="00C164F2"/>
    <w:rsid w:val="00C16745"/>
    <w:rsid w:val="00C16A60"/>
    <w:rsid w:val="00C16F31"/>
    <w:rsid w:val="00C170AA"/>
    <w:rsid w:val="00C170B0"/>
    <w:rsid w:val="00C1715A"/>
    <w:rsid w:val="00C17E23"/>
    <w:rsid w:val="00C202EB"/>
    <w:rsid w:val="00C20673"/>
    <w:rsid w:val="00C20993"/>
    <w:rsid w:val="00C20BBE"/>
    <w:rsid w:val="00C20D09"/>
    <w:rsid w:val="00C20E68"/>
    <w:rsid w:val="00C21669"/>
    <w:rsid w:val="00C21901"/>
    <w:rsid w:val="00C22132"/>
    <w:rsid w:val="00C22D81"/>
    <w:rsid w:val="00C22F6B"/>
    <w:rsid w:val="00C232EB"/>
    <w:rsid w:val="00C23384"/>
    <w:rsid w:val="00C23BFE"/>
    <w:rsid w:val="00C23C8F"/>
    <w:rsid w:val="00C23EF9"/>
    <w:rsid w:val="00C240BD"/>
    <w:rsid w:val="00C24116"/>
    <w:rsid w:val="00C24378"/>
    <w:rsid w:val="00C243FF"/>
    <w:rsid w:val="00C24ACE"/>
    <w:rsid w:val="00C24C1A"/>
    <w:rsid w:val="00C24C7B"/>
    <w:rsid w:val="00C24C85"/>
    <w:rsid w:val="00C25204"/>
    <w:rsid w:val="00C25C90"/>
    <w:rsid w:val="00C25FF6"/>
    <w:rsid w:val="00C2610F"/>
    <w:rsid w:val="00C2627A"/>
    <w:rsid w:val="00C2664A"/>
    <w:rsid w:val="00C26E0A"/>
    <w:rsid w:val="00C2724F"/>
    <w:rsid w:val="00C27CA8"/>
    <w:rsid w:val="00C30B5D"/>
    <w:rsid w:val="00C30E3F"/>
    <w:rsid w:val="00C31059"/>
    <w:rsid w:val="00C3120E"/>
    <w:rsid w:val="00C32C07"/>
    <w:rsid w:val="00C32D02"/>
    <w:rsid w:val="00C3382D"/>
    <w:rsid w:val="00C339CF"/>
    <w:rsid w:val="00C33A3D"/>
    <w:rsid w:val="00C33BD4"/>
    <w:rsid w:val="00C34090"/>
    <w:rsid w:val="00C343ED"/>
    <w:rsid w:val="00C343FF"/>
    <w:rsid w:val="00C34804"/>
    <w:rsid w:val="00C34871"/>
    <w:rsid w:val="00C34D0C"/>
    <w:rsid w:val="00C352E8"/>
    <w:rsid w:val="00C35F77"/>
    <w:rsid w:val="00C3686A"/>
    <w:rsid w:val="00C36C19"/>
    <w:rsid w:val="00C36CBC"/>
    <w:rsid w:val="00C36F35"/>
    <w:rsid w:val="00C36FFB"/>
    <w:rsid w:val="00C3746B"/>
    <w:rsid w:val="00C3747A"/>
    <w:rsid w:val="00C37EBD"/>
    <w:rsid w:val="00C400A5"/>
    <w:rsid w:val="00C40226"/>
    <w:rsid w:val="00C40AF1"/>
    <w:rsid w:val="00C415AB"/>
    <w:rsid w:val="00C41A94"/>
    <w:rsid w:val="00C41E14"/>
    <w:rsid w:val="00C41E30"/>
    <w:rsid w:val="00C4212F"/>
    <w:rsid w:val="00C427D4"/>
    <w:rsid w:val="00C439EE"/>
    <w:rsid w:val="00C43B7A"/>
    <w:rsid w:val="00C44053"/>
    <w:rsid w:val="00C442AC"/>
    <w:rsid w:val="00C443D0"/>
    <w:rsid w:val="00C44AA0"/>
    <w:rsid w:val="00C459B7"/>
    <w:rsid w:val="00C45E80"/>
    <w:rsid w:val="00C4636E"/>
    <w:rsid w:val="00C463D9"/>
    <w:rsid w:val="00C463EC"/>
    <w:rsid w:val="00C46A9A"/>
    <w:rsid w:val="00C46C83"/>
    <w:rsid w:val="00C46CDA"/>
    <w:rsid w:val="00C47893"/>
    <w:rsid w:val="00C47952"/>
    <w:rsid w:val="00C47994"/>
    <w:rsid w:val="00C47E5C"/>
    <w:rsid w:val="00C50109"/>
    <w:rsid w:val="00C501C8"/>
    <w:rsid w:val="00C50323"/>
    <w:rsid w:val="00C50773"/>
    <w:rsid w:val="00C50A0D"/>
    <w:rsid w:val="00C50CA3"/>
    <w:rsid w:val="00C51367"/>
    <w:rsid w:val="00C51BFC"/>
    <w:rsid w:val="00C51CAC"/>
    <w:rsid w:val="00C521EE"/>
    <w:rsid w:val="00C52253"/>
    <w:rsid w:val="00C523A8"/>
    <w:rsid w:val="00C523D0"/>
    <w:rsid w:val="00C52495"/>
    <w:rsid w:val="00C526E6"/>
    <w:rsid w:val="00C5296E"/>
    <w:rsid w:val="00C535FE"/>
    <w:rsid w:val="00C54117"/>
    <w:rsid w:val="00C543F0"/>
    <w:rsid w:val="00C5457F"/>
    <w:rsid w:val="00C545A7"/>
    <w:rsid w:val="00C54B73"/>
    <w:rsid w:val="00C54D25"/>
    <w:rsid w:val="00C5535A"/>
    <w:rsid w:val="00C553BF"/>
    <w:rsid w:val="00C55B0A"/>
    <w:rsid w:val="00C55B2A"/>
    <w:rsid w:val="00C55C2A"/>
    <w:rsid w:val="00C55E52"/>
    <w:rsid w:val="00C560E9"/>
    <w:rsid w:val="00C561DF"/>
    <w:rsid w:val="00C563C6"/>
    <w:rsid w:val="00C56591"/>
    <w:rsid w:val="00C568F2"/>
    <w:rsid w:val="00C56B93"/>
    <w:rsid w:val="00C5717D"/>
    <w:rsid w:val="00C57697"/>
    <w:rsid w:val="00C57A32"/>
    <w:rsid w:val="00C57E89"/>
    <w:rsid w:val="00C60D7C"/>
    <w:rsid w:val="00C615B3"/>
    <w:rsid w:val="00C61714"/>
    <w:rsid w:val="00C6171C"/>
    <w:rsid w:val="00C61BE2"/>
    <w:rsid w:val="00C62AC2"/>
    <w:rsid w:val="00C62CC3"/>
    <w:rsid w:val="00C634C4"/>
    <w:rsid w:val="00C635DF"/>
    <w:rsid w:val="00C63D93"/>
    <w:rsid w:val="00C63DA4"/>
    <w:rsid w:val="00C6406E"/>
    <w:rsid w:val="00C64200"/>
    <w:rsid w:val="00C6439C"/>
    <w:rsid w:val="00C6453F"/>
    <w:rsid w:val="00C64561"/>
    <w:rsid w:val="00C64E5C"/>
    <w:rsid w:val="00C65361"/>
    <w:rsid w:val="00C65BAD"/>
    <w:rsid w:val="00C65D1E"/>
    <w:rsid w:val="00C663BD"/>
    <w:rsid w:val="00C663C3"/>
    <w:rsid w:val="00C667F4"/>
    <w:rsid w:val="00C66CD0"/>
    <w:rsid w:val="00C673D9"/>
    <w:rsid w:val="00C677E7"/>
    <w:rsid w:val="00C679FD"/>
    <w:rsid w:val="00C705C3"/>
    <w:rsid w:val="00C706CE"/>
    <w:rsid w:val="00C70C5C"/>
    <w:rsid w:val="00C71230"/>
    <w:rsid w:val="00C7215C"/>
    <w:rsid w:val="00C721E7"/>
    <w:rsid w:val="00C72A3B"/>
    <w:rsid w:val="00C72F3E"/>
    <w:rsid w:val="00C73B31"/>
    <w:rsid w:val="00C73EEE"/>
    <w:rsid w:val="00C74043"/>
    <w:rsid w:val="00C741BD"/>
    <w:rsid w:val="00C743AB"/>
    <w:rsid w:val="00C7455A"/>
    <w:rsid w:val="00C74575"/>
    <w:rsid w:val="00C74770"/>
    <w:rsid w:val="00C74ADD"/>
    <w:rsid w:val="00C74B62"/>
    <w:rsid w:val="00C7549F"/>
    <w:rsid w:val="00C7571D"/>
    <w:rsid w:val="00C757F9"/>
    <w:rsid w:val="00C765CD"/>
    <w:rsid w:val="00C766BE"/>
    <w:rsid w:val="00C7692D"/>
    <w:rsid w:val="00C76A2F"/>
    <w:rsid w:val="00C76B13"/>
    <w:rsid w:val="00C76BF1"/>
    <w:rsid w:val="00C770D9"/>
    <w:rsid w:val="00C77284"/>
    <w:rsid w:val="00C776E3"/>
    <w:rsid w:val="00C777A5"/>
    <w:rsid w:val="00C777FC"/>
    <w:rsid w:val="00C778DA"/>
    <w:rsid w:val="00C77F99"/>
    <w:rsid w:val="00C77FD9"/>
    <w:rsid w:val="00C80010"/>
    <w:rsid w:val="00C8053F"/>
    <w:rsid w:val="00C80923"/>
    <w:rsid w:val="00C80B6C"/>
    <w:rsid w:val="00C81015"/>
    <w:rsid w:val="00C81C04"/>
    <w:rsid w:val="00C81C8D"/>
    <w:rsid w:val="00C81F6C"/>
    <w:rsid w:val="00C8249E"/>
    <w:rsid w:val="00C826D1"/>
    <w:rsid w:val="00C82986"/>
    <w:rsid w:val="00C82D47"/>
    <w:rsid w:val="00C831E7"/>
    <w:rsid w:val="00C83418"/>
    <w:rsid w:val="00C83597"/>
    <w:rsid w:val="00C83913"/>
    <w:rsid w:val="00C83B83"/>
    <w:rsid w:val="00C83EF5"/>
    <w:rsid w:val="00C84020"/>
    <w:rsid w:val="00C84195"/>
    <w:rsid w:val="00C847ED"/>
    <w:rsid w:val="00C84C1E"/>
    <w:rsid w:val="00C8537E"/>
    <w:rsid w:val="00C8576E"/>
    <w:rsid w:val="00C857B3"/>
    <w:rsid w:val="00C85853"/>
    <w:rsid w:val="00C8585F"/>
    <w:rsid w:val="00C8601E"/>
    <w:rsid w:val="00C86706"/>
    <w:rsid w:val="00C86A07"/>
    <w:rsid w:val="00C86BCB"/>
    <w:rsid w:val="00C8723F"/>
    <w:rsid w:val="00C87462"/>
    <w:rsid w:val="00C8749D"/>
    <w:rsid w:val="00C879A9"/>
    <w:rsid w:val="00C90078"/>
    <w:rsid w:val="00C902CB"/>
    <w:rsid w:val="00C903E0"/>
    <w:rsid w:val="00C904FB"/>
    <w:rsid w:val="00C90A7B"/>
    <w:rsid w:val="00C90AB8"/>
    <w:rsid w:val="00C90D0A"/>
    <w:rsid w:val="00C90F87"/>
    <w:rsid w:val="00C910F9"/>
    <w:rsid w:val="00C91543"/>
    <w:rsid w:val="00C91702"/>
    <w:rsid w:val="00C91BD8"/>
    <w:rsid w:val="00C92165"/>
    <w:rsid w:val="00C92380"/>
    <w:rsid w:val="00C929BF"/>
    <w:rsid w:val="00C92ADB"/>
    <w:rsid w:val="00C92B3D"/>
    <w:rsid w:val="00C93F2B"/>
    <w:rsid w:val="00C94168"/>
    <w:rsid w:val="00C941DE"/>
    <w:rsid w:val="00C9431B"/>
    <w:rsid w:val="00C94430"/>
    <w:rsid w:val="00C945BE"/>
    <w:rsid w:val="00C947A1"/>
    <w:rsid w:val="00C947B3"/>
    <w:rsid w:val="00C94D7B"/>
    <w:rsid w:val="00C95609"/>
    <w:rsid w:val="00C95EA9"/>
    <w:rsid w:val="00C962DB"/>
    <w:rsid w:val="00C96406"/>
    <w:rsid w:val="00C9683B"/>
    <w:rsid w:val="00C96AB8"/>
    <w:rsid w:val="00C96AD9"/>
    <w:rsid w:val="00C96FB4"/>
    <w:rsid w:val="00C9719A"/>
    <w:rsid w:val="00C972C3"/>
    <w:rsid w:val="00C97520"/>
    <w:rsid w:val="00C97716"/>
    <w:rsid w:val="00C979A2"/>
    <w:rsid w:val="00C97AA4"/>
    <w:rsid w:val="00C97E30"/>
    <w:rsid w:val="00C97E5F"/>
    <w:rsid w:val="00CA017B"/>
    <w:rsid w:val="00CA04E5"/>
    <w:rsid w:val="00CA0735"/>
    <w:rsid w:val="00CA0904"/>
    <w:rsid w:val="00CA0B47"/>
    <w:rsid w:val="00CA0C0B"/>
    <w:rsid w:val="00CA0CCF"/>
    <w:rsid w:val="00CA1053"/>
    <w:rsid w:val="00CA14D7"/>
    <w:rsid w:val="00CA174B"/>
    <w:rsid w:val="00CA2794"/>
    <w:rsid w:val="00CA2903"/>
    <w:rsid w:val="00CA2E72"/>
    <w:rsid w:val="00CA31F5"/>
    <w:rsid w:val="00CA322D"/>
    <w:rsid w:val="00CA37AD"/>
    <w:rsid w:val="00CA3997"/>
    <w:rsid w:val="00CA39E4"/>
    <w:rsid w:val="00CA3B2F"/>
    <w:rsid w:val="00CA45C2"/>
    <w:rsid w:val="00CA4808"/>
    <w:rsid w:val="00CA5158"/>
    <w:rsid w:val="00CA5611"/>
    <w:rsid w:val="00CA5A15"/>
    <w:rsid w:val="00CA610C"/>
    <w:rsid w:val="00CA63C2"/>
    <w:rsid w:val="00CA6DBA"/>
    <w:rsid w:val="00CA7942"/>
    <w:rsid w:val="00CA7DB6"/>
    <w:rsid w:val="00CB03E1"/>
    <w:rsid w:val="00CB0FC5"/>
    <w:rsid w:val="00CB12C8"/>
    <w:rsid w:val="00CB1592"/>
    <w:rsid w:val="00CB194B"/>
    <w:rsid w:val="00CB1963"/>
    <w:rsid w:val="00CB1BA1"/>
    <w:rsid w:val="00CB20F6"/>
    <w:rsid w:val="00CB2119"/>
    <w:rsid w:val="00CB21A4"/>
    <w:rsid w:val="00CB21CB"/>
    <w:rsid w:val="00CB2240"/>
    <w:rsid w:val="00CB22AC"/>
    <w:rsid w:val="00CB28F3"/>
    <w:rsid w:val="00CB2BD3"/>
    <w:rsid w:val="00CB2D70"/>
    <w:rsid w:val="00CB3A59"/>
    <w:rsid w:val="00CB3AC2"/>
    <w:rsid w:val="00CB3F78"/>
    <w:rsid w:val="00CB3FEC"/>
    <w:rsid w:val="00CB4083"/>
    <w:rsid w:val="00CB47B1"/>
    <w:rsid w:val="00CB4C47"/>
    <w:rsid w:val="00CB4D6D"/>
    <w:rsid w:val="00CB4D81"/>
    <w:rsid w:val="00CB4E07"/>
    <w:rsid w:val="00CB4F7A"/>
    <w:rsid w:val="00CB5055"/>
    <w:rsid w:val="00CB57E9"/>
    <w:rsid w:val="00CB5A00"/>
    <w:rsid w:val="00CB5F18"/>
    <w:rsid w:val="00CB63AB"/>
    <w:rsid w:val="00CB6611"/>
    <w:rsid w:val="00CB6885"/>
    <w:rsid w:val="00CB6A7F"/>
    <w:rsid w:val="00CB6F51"/>
    <w:rsid w:val="00CB70FE"/>
    <w:rsid w:val="00CB723E"/>
    <w:rsid w:val="00CB7BBB"/>
    <w:rsid w:val="00CB7C73"/>
    <w:rsid w:val="00CB7D8A"/>
    <w:rsid w:val="00CB7E34"/>
    <w:rsid w:val="00CB7F2D"/>
    <w:rsid w:val="00CC0469"/>
    <w:rsid w:val="00CC04DE"/>
    <w:rsid w:val="00CC063E"/>
    <w:rsid w:val="00CC07D3"/>
    <w:rsid w:val="00CC181E"/>
    <w:rsid w:val="00CC241D"/>
    <w:rsid w:val="00CC2462"/>
    <w:rsid w:val="00CC24FB"/>
    <w:rsid w:val="00CC27AF"/>
    <w:rsid w:val="00CC2936"/>
    <w:rsid w:val="00CC2E38"/>
    <w:rsid w:val="00CC3959"/>
    <w:rsid w:val="00CC3F35"/>
    <w:rsid w:val="00CC44ED"/>
    <w:rsid w:val="00CC45F3"/>
    <w:rsid w:val="00CC5187"/>
    <w:rsid w:val="00CC5272"/>
    <w:rsid w:val="00CC5320"/>
    <w:rsid w:val="00CC53E1"/>
    <w:rsid w:val="00CC5702"/>
    <w:rsid w:val="00CC5735"/>
    <w:rsid w:val="00CC5C68"/>
    <w:rsid w:val="00CC6463"/>
    <w:rsid w:val="00CC6799"/>
    <w:rsid w:val="00CC754B"/>
    <w:rsid w:val="00CC7974"/>
    <w:rsid w:val="00CC7B2C"/>
    <w:rsid w:val="00CC7DFC"/>
    <w:rsid w:val="00CD00B4"/>
    <w:rsid w:val="00CD0F59"/>
    <w:rsid w:val="00CD1195"/>
    <w:rsid w:val="00CD16D8"/>
    <w:rsid w:val="00CD174E"/>
    <w:rsid w:val="00CD1A29"/>
    <w:rsid w:val="00CD24B7"/>
    <w:rsid w:val="00CD268F"/>
    <w:rsid w:val="00CD26C6"/>
    <w:rsid w:val="00CD323C"/>
    <w:rsid w:val="00CD37ED"/>
    <w:rsid w:val="00CD4190"/>
    <w:rsid w:val="00CD4215"/>
    <w:rsid w:val="00CD46D4"/>
    <w:rsid w:val="00CD4BD9"/>
    <w:rsid w:val="00CD533F"/>
    <w:rsid w:val="00CD5A59"/>
    <w:rsid w:val="00CD6090"/>
    <w:rsid w:val="00CD6762"/>
    <w:rsid w:val="00CD68DD"/>
    <w:rsid w:val="00CD6C25"/>
    <w:rsid w:val="00CD6E51"/>
    <w:rsid w:val="00CD7322"/>
    <w:rsid w:val="00CD742E"/>
    <w:rsid w:val="00CD789D"/>
    <w:rsid w:val="00CD7ACE"/>
    <w:rsid w:val="00CD7F1A"/>
    <w:rsid w:val="00CE08BE"/>
    <w:rsid w:val="00CE0C5B"/>
    <w:rsid w:val="00CE1201"/>
    <w:rsid w:val="00CE12A9"/>
    <w:rsid w:val="00CE1609"/>
    <w:rsid w:val="00CE18B8"/>
    <w:rsid w:val="00CE19A0"/>
    <w:rsid w:val="00CE1F82"/>
    <w:rsid w:val="00CE26BC"/>
    <w:rsid w:val="00CE2985"/>
    <w:rsid w:val="00CE2AFA"/>
    <w:rsid w:val="00CE2DE7"/>
    <w:rsid w:val="00CE3486"/>
    <w:rsid w:val="00CE3739"/>
    <w:rsid w:val="00CE3A92"/>
    <w:rsid w:val="00CE3B72"/>
    <w:rsid w:val="00CE456C"/>
    <w:rsid w:val="00CE4D07"/>
    <w:rsid w:val="00CE50A2"/>
    <w:rsid w:val="00CE5745"/>
    <w:rsid w:val="00CE5B74"/>
    <w:rsid w:val="00CE615F"/>
    <w:rsid w:val="00CE6409"/>
    <w:rsid w:val="00CE6502"/>
    <w:rsid w:val="00CE6656"/>
    <w:rsid w:val="00CE66BC"/>
    <w:rsid w:val="00CE673B"/>
    <w:rsid w:val="00CE6A33"/>
    <w:rsid w:val="00CE7323"/>
    <w:rsid w:val="00CE7BD9"/>
    <w:rsid w:val="00CF07EF"/>
    <w:rsid w:val="00CF0861"/>
    <w:rsid w:val="00CF0AB6"/>
    <w:rsid w:val="00CF0BE9"/>
    <w:rsid w:val="00CF0E4A"/>
    <w:rsid w:val="00CF1592"/>
    <w:rsid w:val="00CF1767"/>
    <w:rsid w:val="00CF18DC"/>
    <w:rsid w:val="00CF20D6"/>
    <w:rsid w:val="00CF22E6"/>
    <w:rsid w:val="00CF24E0"/>
    <w:rsid w:val="00CF26C3"/>
    <w:rsid w:val="00CF2D0B"/>
    <w:rsid w:val="00CF336B"/>
    <w:rsid w:val="00CF341A"/>
    <w:rsid w:val="00CF3BFE"/>
    <w:rsid w:val="00CF3D01"/>
    <w:rsid w:val="00CF3D7F"/>
    <w:rsid w:val="00CF3F70"/>
    <w:rsid w:val="00CF410F"/>
    <w:rsid w:val="00CF419F"/>
    <w:rsid w:val="00CF48C5"/>
    <w:rsid w:val="00CF4B7A"/>
    <w:rsid w:val="00CF50D1"/>
    <w:rsid w:val="00CF5113"/>
    <w:rsid w:val="00CF51BF"/>
    <w:rsid w:val="00CF524D"/>
    <w:rsid w:val="00CF5285"/>
    <w:rsid w:val="00CF5573"/>
    <w:rsid w:val="00CF573A"/>
    <w:rsid w:val="00CF57E9"/>
    <w:rsid w:val="00CF5D7E"/>
    <w:rsid w:val="00CF5E15"/>
    <w:rsid w:val="00CF5E61"/>
    <w:rsid w:val="00CF5FD5"/>
    <w:rsid w:val="00CF6085"/>
    <w:rsid w:val="00CF60BC"/>
    <w:rsid w:val="00CF651E"/>
    <w:rsid w:val="00CF676A"/>
    <w:rsid w:val="00CF69D4"/>
    <w:rsid w:val="00CF6BEC"/>
    <w:rsid w:val="00CF7103"/>
    <w:rsid w:val="00CF769E"/>
    <w:rsid w:val="00CF791A"/>
    <w:rsid w:val="00CF79B9"/>
    <w:rsid w:val="00CF7F20"/>
    <w:rsid w:val="00D000F8"/>
    <w:rsid w:val="00D00440"/>
    <w:rsid w:val="00D006D3"/>
    <w:rsid w:val="00D007BC"/>
    <w:rsid w:val="00D007E4"/>
    <w:rsid w:val="00D00849"/>
    <w:rsid w:val="00D00A1F"/>
    <w:rsid w:val="00D00B31"/>
    <w:rsid w:val="00D00BDD"/>
    <w:rsid w:val="00D00D66"/>
    <w:rsid w:val="00D00EB0"/>
    <w:rsid w:val="00D00FE2"/>
    <w:rsid w:val="00D01117"/>
    <w:rsid w:val="00D0118A"/>
    <w:rsid w:val="00D011FA"/>
    <w:rsid w:val="00D01365"/>
    <w:rsid w:val="00D01EDC"/>
    <w:rsid w:val="00D02220"/>
    <w:rsid w:val="00D0237A"/>
    <w:rsid w:val="00D025C9"/>
    <w:rsid w:val="00D027B5"/>
    <w:rsid w:val="00D029C9"/>
    <w:rsid w:val="00D02A0A"/>
    <w:rsid w:val="00D02CBC"/>
    <w:rsid w:val="00D02D8D"/>
    <w:rsid w:val="00D02F42"/>
    <w:rsid w:val="00D03532"/>
    <w:rsid w:val="00D038CF"/>
    <w:rsid w:val="00D03AF6"/>
    <w:rsid w:val="00D03E04"/>
    <w:rsid w:val="00D04176"/>
    <w:rsid w:val="00D04236"/>
    <w:rsid w:val="00D04496"/>
    <w:rsid w:val="00D046B9"/>
    <w:rsid w:val="00D0486E"/>
    <w:rsid w:val="00D0490C"/>
    <w:rsid w:val="00D04A0E"/>
    <w:rsid w:val="00D04D01"/>
    <w:rsid w:val="00D04FA3"/>
    <w:rsid w:val="00D051F9"/>
    <w:rsid w:val="00D063C0"/>
    <w:rsid w:val="00D06561"/>
    <w:rsid w:val="00D06660"/>
    <w:rsid w:val="00D0669E"/>
    <w:rsid w:val="00D06F07"/>
    <w:rsid w:val="00D06FB1"/>
    <w:rsid w:val="00D0773B"/>
    <w:rsid w:val="00D07CE9"/>
    <w:rsid w:val="00D07F6C"/>
    <w:rsid w:val="00D10263"/>
    <w:rsid w:val="00D102E3"/>
    <w:rsid w:val="00D103B0"/>
    <w:rsid w:val="00D103EE"/>
    <w:rsid w:val="00D10946"/>
    <w:rsid w:val="00D10A99"/>
    <w:rsid w:val="00D10EB4"/>
    <w:rsid w:val="00D11BE2"/>
    <w:rsid w:val="00D11DEA"/>
    <w:rsid w:val="00D1200B"/>
    <w:rsid w:val="00D12639"/>
    <w:rsid w:val="00D131B0"/>
    <w:rsid w:val="00D132D5"/>
    <w:rsid w:val="00D1378B"/>
    <w:rsid w:val="00D138A1"/>
    <w:rsid w:val="00D13D2E"/>
    <w:rsid w:val="00D13D88"/>
    <w:rsid w:val="00D14425"/>
    <w:rsid w:val="00D14848"/>
    <w:rsid w:val="00D14AED"/>
    <w:rsid w:val="00D14DD0"/>
    <w:rsid w:val="00D150AD"/>
    <w:rsid w:val="00D15153"/>
    <w:rsid w:val="00D153F7"/>
    <w:rsid w:val="00D15996"/>
    <w:rsid w:val="00D15AEB"/>
    <w:rsid w:val="00D15F6B"/>
    <w:rsid w:val="00D15F81"/>
    <w:rsid w:val="00D1600A"/>
    <w:rsid w:val="00D160F7"/>
    <w:rsid w:val="00D16749"/>
    <w:rsid w:val="00D168B4"/>
    <w:rsid w:val="00D16F9C"/>
    <w:rsid w:val="00D17945"/>
    <w:rsid w:val="00D17A43"/>
    <w:rsid w:val="00D17EBB"/>
    <w:rsid w:val="00D20830"/>
    <w:rsid w:val="00D2099B"/>
    <w:rsid w:val="00D20E19"/>
    <w:rsid w:val="00D210B1"/>
    <w:rsid w:val="00D21A58"/>
    <w:rsid w:val="00D21B96"/>
    <w:rsid w:val="00D21BCD"/>
    <w:rsid w:val="00D22034"/>
    <w:rsid w:val="00D22057"/>
    <w:rsid w:val="00D2207F"/>
    <w:rsid w:val="00D22140"/>
    <w:rsid w:val="00D22643"/>
    <w:rsid w:val="00D226BE"/>
    <w:rsid w:val="00D230E9"/>
    <w:rsid w:val="00D23595"/>
    <w:rsid w:val="00D23A52"/>
    <w:rsid w:val="00D24359"/>
    <w:rsid w:val="00D244CD"/>
    <w:rsid w:val="00D245C2"/>
    <w:rsid w:val="00D24872"/>
    <w:rsid w:val="00D24C90"/>
    <w:rsid w:val="00D25089"/>
    <w:rsid w:val="00D250C3"/>
    <w:rsid w:val="00D2549D"/>
    <w:rsid w:val="00D259C3"/>
    <w:rsid w:val="00D26AA4"/>
    <w:rsid w:val="00D26E62"/>
    <w:rsid w:val="00D26F13"/>
    <w:rsid w:val="00D270B9"/>
    <w:rsid w:val="00D273C5"/>
    <w:rsid w:val="00D27765"/>
    <w:rsid w:val="00D30280"/>
    <w:rsid w:val="00D30396"/>
    <w:rsid w:val="00D30C8F"/>
    <w:rsid w:val="00D31192"/>
    <w:rsid w:val="00D313C3"/>
    <w:rsid w:val="00D315BF"/>
    <w:rsid w:val="00D3171B"/>
    <w:rsid w:val="00D31CDB"/>
    <w:rsid w:val="00D31E6F"/>
    <w:rsid w:val="00D31F50"/>
    <w:rsid w:val="00D325E2"/>
    <w:rsid w:val="00D330E1"/>
    <w:rsid w:val="00D3393E"/>
    <w:rsid w:val="00D33B6A"/>
    <w:rsid w:val="00D33E30"/>
    <w:rsid w:val="00D342C0"/>
    <w:rsid w:val="00D345F0"/>
    <w:rsid w:val="00D350E4"/>
    <w:rsid w:val="00D3534F"/>
    <w:rsid w:val="00D35B5D"/>
    <w:rsid w:val="00D360D4"/>
    <w:rsid w:val="00D365DD"/>
    <w:rsid w:val="00D3663D"/>
    <w:rsid w:val="00D36B23"/>
    <w:rsid w:val="00D370BC"/>
    <w:rsid w:val="00D3727D"/>
    <w:rsid w:val="00D37BFF"/>
    <w:rsid w:val="00D40BCF"/>
    <w:rsid w:val="00D40D57"/>
    <w:rsid w:val="00D40F8B"/>
    <w:rsid w:val="00D41D0F"/>
    <w:rsid w:val="00D422BB"/>
    <w:rsid w:val="00D422F2"/>
    <w:rsid w:val="00D42595"/>
    <w:rsid w:val="00D42C1F"/>
    <w:rsid w:val="00D42D50"/>
    <w:rsid w:val="00D42E7A"/>
    <w:rsid w:val="00D42F33"/>
    <w:rsid w:val="00D43D56"/>
    <w:rsid w:val="00D44123"/>
    <w:rsid w:val="00D44E98"/>
    <w:rsid w:val="00D45231"/>
    <w:rsid w:val="00D46215"/>
    <w:rsid w:val="00D47517"/>
    <w:rsid w:val="00D47DD6"/>
    <w:rsid w:val="00D50020"/>
    <w:rsid w:val="00D50C87"/>
    <w:rsid w:val="00D50E84"/>
    <w:rsid w:val="00D51ACA"/>
    <w:rsid w:val="00D524B4"/>
    <w:rsid w:val="00D525FB"/>
    <w:rsid w:val="00D52E3B"/>
    <w:rsid w:val="00D53698"/>
    <w:rsid w:val="00D5376A"/>
    <w:rsid w:val="00D5397C"/>
    <w:rsid w:val="00D53AAA"/>
    <w:rsid w:val="00D53B8C"/>
    <w:rsid w:val="00D53C3A"/>
    <w:rsid w:val="00D53EAC"/>
    <w:rsid w:val="00D5419A"/>
    <w:rsid w:val="00D5460B"/>
    <w:rsid w:val="00D546E3"/>
    <w:rsid w:val="00D5484B"/>
    <w:rsid w:val="00D54A1D"/>
    <w:rsid w:val="00D551A8"/>
    <w:rsid w:val="00D55C08"/>
    <w:rsid w:val="00D55DAF"/>
    <w:rsid w:val="00D55EAE"/>
    <w:rsid w:val="00D56B10"/>
    <w:rsid w:val="00D570EE"/>
    <w:rsid w:val="00D573EF"/>
    <w:rsid w:val="00D574E2"/>
    <w:rsid w:val="00D57781"/>
    <w:rsid w:val="00D57786"/>
    <w:rsid w:val="00D57931"/>
    <w:rsid w:val="00D57DC8"/>
    <w:rsid w:val="00D601EE"/>
    <w:rsid w:val="00D604BF"/>
    <w:rsid w:val="00D612C0"/>
    <w:rsid w:val="00D61353"/>
    <w:rsid w:val="00D6140A"/>
    <w:rsid w:val="00D61621"/>
    <w:rsid w:val="00D6216C"/>
    <w:rsid w:val="00D62183"/>
    <w:rsid w:val="00D6222D"/>
    <w:rsid w:val="00D62C67"/>
    <w:rsid w:val="00D63088"/>
    <w:rsid w:val="00D630B2"/>
    <w:rsid w:val="00D637E1"/>
    <w:rsid w:val="00D63D37"/>
    <w:rsid w:val="00D641FE"/>
    <w:rsid w:val="00D6420E"/>
    <w:rsid w:val="00D64665"/>
    <w:rsid w:val="00D6486D"/>
    <w:rsid w:val="00D648B4"/>
    <w:rsid w:val="00D64A38"/>
    <w:rsid w:val="00D64DC5"/>
    <w:rsid w:val="00D64FC5"/>
    <w:rsid w:val="00D65014"/>
    <w:rsid w:val="00D65139"/>
    <w:rsid w:val="00D65219"/>
    <w:rsid w:val="00D65287"/>
    <w:rsid w:val="00D6568A"/>
    <w:rsid w:val="00D656DA"/>
    <w:rsid w:val="00D66593"/>
    <w:rsid w:val="00D667AF"/>
    <w:rsid w:val="00D66EFA"/>
    <w:rsid w:val="00D6791E"/>
    <w:rsid w:val="00D67E83"/>
    <w:rsid w:val="00D67F9E"/>
    <w:rsid w:val="00D702AD"/>
    <w:rsid w:val="00D705F0"/>
    <w:rsid w:val="00D70604"/>
    <w:rsid w:val="00D7094F"/>
    <w:rsid w:val="00D70C61"/>
    <w:rsid w:val="00D7142B"/>
    <w:rsid w:val="00D71B11"/>
    <w:rsid w:val="00D71E7A"/>
    <w:rsid w:val="00D71F32"/>
    <w:rsid w:val="00D720C0"/>
    <w:rsid w:val="00D72165"/>
    <w:rsid w:val="00D722D4"/>
    <w:rsid w:val="00D728E8"/>
    <w:rsid w:val="00D72B9F"/>
    <w:rsid w:val="00D72E68"/>
    <w:rsid w:val="00D73225"/>
    <w:rsid w:val="00D735D8"/>
    <w:rsid w:val="00D736BE"/>
    <w:rsid w:val="00D74708"/>
    <w:rsid w:val="00D752B0"/>
    <w:rsid w:val="00D752DC"/>
    <w:rsid w:val="00D7573C"/>
    <w:rsid w:val="00D75BFC"/>
    <w:rsid w:val="00D762AB"/>
    <w:rsid w:val="00D766D7"/>
    <w:rsid w:val="00D76876"/>
    <w:rsid w:val="00D76D2D"/>
    <w:rsid w:val="00D76D6D"/>
    <w:rsid w:val="00D76E23"/>
    <w:rsid w:val="00D76E51"/>
    <w:rsid w:val="00D777E4"/>
    <w:rsid w:val="00D779EB"/>
    <w:rsid w:val="00D77F4A"/>
    <w:rsid w:val="00D800F2"/>
    <w:rsid w:val="00D804C1"/>
    <w:rsid w:val="00D8085F"/>
    <w:rsid w:val="00D809D1"/>
    <w:rsid w:val="00D80BFD"/>
    <w:rsid w:val="00D80FBD"/>
    <w:rsid w:val="00D810B2"/>
    <w:rsid w:val="00D81157"/>
    <w:rsid w:val="00D81174"/>
    <w:rsid w:val="00D814AF"/>
    <w:rsid w:val="00D8157B"/>
    <w:rsid w:val="00D81640"/>
    <w:rsid w:val="00D8167A"/>
    <w:rsid w:val="00D81B3B"/>
    <w:rsid w:val="00D81B8E"/>
    <w:rsid w:val="00D81C4B"/>
    <w:rsid w:val="00D81F31"/>
    <w:rsid w:val="00D822C3"/>
    <w:rsid w:val="00D824C3"/>
    <w:rsid w:val="00D82684"/>
    <w:rsid w:val="00D82970"/>
    <w:rsid w:val="00D829A5"/>
    <w:rsid w:val="00D82BE1"/>
    <w:rsid w:val="00D83025"/>
    <w:rsid w:val="00D839DD"/>
    <w:rsid w:val="00D843A3"/>
    <w:rsid w:val="00D844CB"/>
    <w:rsid w:val="00D84878"/>
    <w:rsid w:val="00D84B39"/>
    <w:rsid w:val="00D85602"/>
    <w:rsid w:val="00D859FB"/>
    <w:rsid w:val="00D86142"/>
    <w:rsid w:val="00D86749"/>
    <w:rsid w:val="00D868A8"/>
    <w:rsid w:val="00D86B3F"/>
    <w:rsid w:val="00D86BA4"/>
    <w:rsid w:val="00D86BEC"/>
    <w:rsid w:val="00D86DFA"/>
    <w:rsid w:val="00D86EBD"/>
    <w:rsid w:val="00D87188"/>
    <w:rsid w:val="00D875BB"/>
    <w:rsid w:val="00D87690"/>
    <w:rsid w:val="00D87951"/>
    <w:rsid w:val="00D87D88"/>
    <w:rsid w:val="00D87DA8"/>
    <w:rsid w:val="00D901A7"/>
    <w:rsid w:val="00D90855"/>
    <w:rsid w:val="00D908EA"/>
    <w:rsid w:val="00D90F40"/>
    <w:rsid w:val="00D922D6"/>
    <w:rsid w:val="00D92497"/>
    <w:rsid w:val="00D92634"/>
    <w:rsid w:val="00D92BF3"/>
    <w:rsid w:val="00D93212"/>
    <w:rsid w:val="00D93AA0"/>
    <w:rsid w:val="00D94039"/>
    <w:rsid w:val="00D940A8"/>
    <w:rsid w:val="00D9450D"/>
    <w:rsid w:val="00D9452B"/>
    <w:rsid w:val="00D94847"/>
    <w:rsid w:val="00D94981"/>
    <w:rsid w:val="00D94A7B"/>
    <w:rsid w:val="00D94C40"/>
    <w:rsid w:val="00D954CD"/>
    <w:rsid w:val="00D955C7"/>
    <w:rsid w:val="00D9591B"/>
    <w:rsid w:val="00D959BE"/>
    <w:rsid w:val="00D96940"/>
    <w:rsid w:val="00D969C8"/>
    <w:rsid w:val="00D96F69"/>
    <w:rsid w:val="00D97280"/>
    <w:rsid w:val="00D973C9"/>
    <w:rsid w:val="00D9759C"/>
    <w:rsid w:val="00D97B27"/>
    <w:rsid w:val="00DA012C"/>
    <w:rsid w:val="00DA013A"/>
    <w:rsid w:val="00DA045D"/>
    <w:rsid w:val="00DA047B"/>
    <w:rsid w:val="00DA07CC"/>
    <w:rsid w:val="00DA07EC"/>
    <w:rsid w:val="00DA080C"/>
    <w:rsid w:val="00DA0B2D"/>
    <w:rsid w:val="00DA0C8F"/>
    <w:rsid w:val="00DA1BF3"/>
    <w:rsid w:val="00DA1D97"/>
    <w:rsid w:val="00DA2075"/>
    <w:rsid w:val="00DA207C"/>
    <w:rsid w:val="00DA2B50"/>
    <w:rsid w:val="00DA2D78"/>
    <w:rsid w:val="00DA3111"/>
    <w:rsid w:val="00DA3A99"/>
    <w:rsid w:val="00DA3CDB"/>
    <w:rsid w:val="00DA40C7"/>
    <w:rsid w:val="00DA465D"/>
    <w:rsid w:val="00DA491A"/>
    <w:rsid w:val="00DA4C5C"/>
    <w:rsid w:val="00DA4E58"/>
    <w:rsid w:val="00DA516A"/>
    <w:rsid w:val="00DA6991"/>
    <w:rsid w:val="00DA762D"/>
    <w:rsid w:val="00DA7691"/>
    <w:rsid w:val="00DA7A55"/>
    <w:rsid w:val="00DA7C28"/>
    <w:rsid w:val="00DA7FD5"/>
    <w:rsid w:val="00DB0229"/>
    <w:rsid w:val="00DB04F8"/>
    <w:rsid w:val="00DB0EC7"/>
    <w:rsid w:val="00DB0F39"/>
    <w:rsid w:val="00DB1242"/>
    <w:rsid w:val="00DB1789"/>
    <w:rsid w:val="00DB18A8"/>
    <w:rsid w:val="00DB1982"/>
    <w:rsid w:val="00DB20C9"/>
    <w:rsid w:val="00DB2700"/>
    <w:rsid w:val="00DB298F"/>
    <w:rsid w:val="00DB29A6"/>
    <w:rsid w:val="00DB2A70"/>
    <w:rsid w:val="00DB2C79"/>
    <w:rsid w:val="00DB2CA4"/>
    <w:rsid w:val="00DB302E"/>
    <w:rsid w:val="00DB308A"/>
    <w:rsid w:val="00DB341D"/>
    <w:rsid w:val="00DB4141"/>
    <w:rsid w:val="00DB46A7"/>
    <w:rsid w:val="00DB4746"/>
    <w:rsid w:val="00DB51D2"/>
    <w:rsid w:val="00DB55BB"/>
    <w:rsid w:val="00DB5C65"/>
    <w:rsid w:val="00DB5D40"/>
    <w:rsid w:val="00DB5F6D"/>
    <w:rsid w:val="00DB603F"/>
    <w:rsid w:val="00DB60DF"/>
    <w:rsid w:val="00DB6675"/>
    <w:rsid w:val="00DB7C5E"/>
    <w:rsid w:val="00DB7CD5"/>
    <w:rsid w:val="00DB7DCA"/>
    <w:rsid w:val="00DC005A"/>
    <w:rsid w:val="00DC0721"/>
    <w:rsid w:val="00DC087E"/>
    <w:rsid w:val="00DC11AD"/>
    <w:rsid w:val="00DC17B2"/>
    <w:rsid w:val="00DC1823"/>
    <w:rsid w:val="00DC1ACE"/>
    <w:rsid w:val="00DC1CC0"/>
    <w:rsid w:val="00DC1F2F"/>
    <w:rsid w:val="00DC2068"/>
    <w:rsid w:val="00DC28CB"/>
    <w:rsid w:val="00DC2A82"/>
    <w:rsid w:val="00DC2E62"/>
    <w:rsid w:val="00DC38E5"/>
    <w:rsid w:val="00DC3A16"/>
    <w:rsid w:val="00DC3A58"/>
    <w:rsid w:val="00DC3F50"/>
    <w:rsid w:val="00DC3F54"/>
    <w:rsid w:val="00DC465E"/>
    <w:rsid w:val="00DC49E4"/>
    <w:rsid w:val="00DC4A79"/>
    <w:rsid w:val="00DC4DFA"/>
    <w:rsid w:val="00DC503A"/>
    <w:rsid w:val="00DC5E62"/>
    <w:rsid w:val="00DC6678"/>
    <w:rsid w:val="00DC68A8"/>
    <w:rsid w:val="00DC6BF8"/>
    <w:rsid w:val="00DC6E92"/>
    <w:rsid w:val="00DC79F9"/>
    <w:rsid w:val="00DC7C1B"/>
    <w:rsid w:val="00DC7DB6"/>
    <w:rsid w:val="00DC7DC8"/>
    <w:rsid w:val="00DD03A3"/>
    <w:rsid w:val="00DD03DA"/>
    <w:rsid w:val="00DD046E"/>
    <w:rsid w:val="00DD09E6"/>
    <w:rsid w:val="00DD0A17"/>
    <w:rsid w:val="00DD0F93"/>
    <w:rsid w:val="00DD107F"/>
    <w:rsid w:val="00DD1207"/>
    <w:rsid w:val="00DD1603"/>
    <w:rsid w:val="00DD1857"/>
    <w:rsid w:val="00DD1869"/>
    <w:rsid w:val="00DD22CB"/>
    <w:rsid w:val="00DD22DC"/>
    <w:rsid w:val="00DD24C0"/>
    <w:rsid w:val="00DD26FC"/>
    <w:rsid w:val="00DD2851"/>
    <w:rsid w:val="00DD2B33"/>
    <w:rsid w:val="00DD2BFA"/>
    <w:rsid w:val="00DD2C57"/>
    <w:rsid w:val="00DD30C1"/>
    <w:rsid w:val="00DD3136"/>
    <w:rsid w:val="00DD3490"/>
    <w:rsid w:val="00DD3885"/>
    <w:rsid w:val="00DD3BA2"/>
    <w:rsid w:val="00DD3C02"/>
    <w:rsid w:val="00DD415F"/>
    <w:rsid w:val="00DD4475"/>
    <w:rsid w:val="00DD4490"/>
    <w:rsid w:val="00DD44CC"/>
    <w:rsid w:val="00DD451E"/>
    <w:rsid w:val="00DD518F"/>
    <w:rsid w:val="00DD51B9"/>
    <w:rsid w:val="00DD5543"/>
    <w:rsid w:val="00DD58E8"/>
    <w:rsid w:val="00DD5C30"/>
    <w:rsid w:val="00DD5D7E"/>
    <w:rsid w:val="00DD5FA8"/>
    <w:rsid w:val="00DD635E"/>
    <w:rsid w:val="00DD6ECB"/>
    <w:rsid w:val="00DD6F51"/>
    <w:rsid w:val="00DD7206"/>
    <w:rsid w:val="00DD7698"/>
    <w:rsid w:val="00DD77AE"/>
    <w:rsid w:val="00DD7943"/>
    <w:rsid w:val="00DD7B5C"/>
    <w:rsid w:val="00DD7C1E"/>
    <w:rsid w:val="00DD7D71"/>
    <w:rsid w:val="00DE01B5"/>
    <w:rsid w:val="00DE0B94"/>
    <w:rsid w:val="00DE0DAF"/>
    <w:rsid w:val="00DE0DB4"/>
    <w:rsid w:val="00DE0F13"/>
    <w:rsid w:val="00DE0F99"/>
    <w:rsid w:val="00DE10F4"/>
    <w:rsid w:val="00DE114C"/>
    <w:rsid w:val="00DE164B"/>
    <w:rsid w:val="00DE2027"/>
    <w:rsid w:val="00DE2B5C"/>
    <w:rsid w:val="00DE3268"/>
    <w:rsid w:val="00DE34B9"/>
    <w:rsid w:val="00DE3975"/>
    <w:rsid w:val="00DE3D17"/>
    <w:rsid w:val="00DE3E2B"/>
    <w:rsid w:val="00DE3EB3"/>
    <w:rsid w:val="00DE3FB9"/>
    <w:rsid w:val="00DE4C4F"/>
    <w:rsid w:val="00DE5609"/>
    <w:rsid w:val="00DE570A"/>
    <w:rsid w:val="00DE5917"/>
    <w:rsid w:val="00DE5D3B"/>
    <w:rsid w:val="00DE5D75"/>
    <w:rsid w:val="00DE5F72"/>
    <w:rsid w:val="00DE5FFC"/>
    <w:rsid w:val="00DE63CF"/>
    <w:rsid w:val="00DE6927"/>
    <w:rsid w:val="00DE6F60"/>
    <w:rsid w:val="00DE6FB8"/>
    <w:rsid w:val="00DE7099"/>
    <w:rsid w:val="00DE757A"/>
    <w:rsid w:val="00DF0021"/>
    <w:rsid w:val="00DF0228"/>
    <w:rsid w:val="00DF0542"/>
    <w:rsid w:val="00DF0BE6"/>
    <w:rsid w:val="00DF110A"/>
    <w:rsid w:val="00DF137B"/>
    <w:rsid w:val="00DF15A6"/>
    <w:rsid w:val="00DF1D0B"/>
    <w:rsid w:val="00DF1FF5"/>
    <w:rsid w:val="00DF205C"/>
    <w:rsid w:val="00DF2732"/>
    <w:rsid w:val="00DF2CAD"/>
    <w:rsid w:val="00DF2E78"/>
    <w:rsid w:val="00DF2EA7"/>
    <w:rsid w:val="00DF300E"/>
    <w:rsid w:val="00DF3053"/>
    <w:rsid w:val="00DF329C"/>
    <w:rsid w:val="00DF3622"/>
    <w:rsid w:val="00DF3E4C"/>
    <w:rsid w:val="00DF4281"/>
    <w:rsid w:val="00DF42EA"/>
    <w:rsid w:val="00DF438B"/>
    <w:rsid w:val="00DF452F"/>
    <w:rsid w:val="00DF48D9"/>
    <w:rsid w:val="00DF4C40"/>
    <w:rsid w:val="00DF4D72"/>
    <w:rsid w:val="00DF5811"/>
    <w:rsid w:val="00DF5B46"/>
    <w:rsid w:val="00DF5D13"/>
    <w:rsid w:val="00DF7014"/>
    <w:rsid w:val="00DF74F0"/>
    <w:rsid w:val="00DF7918"/>
    <w:rsid w:val="00E002B9"/>
    <w:rsid w:val="00E00B0E"/>
    <w:rsid w:val="00E00E18"/>
    <w:rsid w:val="00E0117A"/>
    <w:rsid w:val="00E01258"/>
    <w:rsid w:val="00E012A0"/>
    <w:rsid w:val="00E016C0"/>
    <w:rsid w:val="00E01722"/>
    <w:rsid w:val="00E01AC3"/>
    <w:rsid w:val="00E01C90"/>
    <w:rsid w:val="00E021EC"/>
    <w:rsid w:val="00E024E6"/>
    <w:rsid w:val="00E02760"/>
    <w:rsid w:val="00E027A9"/>
    <w:rsid w:val="00E028CF"/>
    <w:rsid w:val="00E02AB2"/>
    <w:rsid w:val="00E02CD9"/>
    <w:rsid w:val="00E0387A"/>
    <w:rsid w:val="00E03CF8"/>
    <w:rsid w:val="00E03D62"/>
    <w:rsid w:val="00E03F18"/>
    <w:rsid w:val="00E041A8"/>
    <w:rsid w:val="00E04615"/>
    <w:rsid w:val="00E05568"/>
    <w:rsid w:val="00E05C10"/>
    <w:rsid w:val="00E06407"/>
    <w:rsid w:val="00E06854"/>
    <w:rsid w:val="00E06A3D"/>
    <w:rsid w:val="00E06DFE"/>
    <w:rsid w:val="00E07097"/>
    <w:rsid w:val="00E07801"/>
    <w:rsid w:val="00E10378"/>
    <w:rsid w:val="00E10625"/>
    <w:rsid w:val="00E107E6"/>
    <w:rsid w:val="00E10E98"/>
    <w:rsid w:val="00E115CF"/>
    <w:rsid w:val="00E117DE"/>
    <w:rsid w:val="00E11EF5"/>
    <w:rsid w:val="00E1200D"/>
    <w:rsid w:val="00E1205B"/>
    <w:rsid w:val="00E121E1"/>
    <w:rsid w:val="00E1239A"/>
    <w:rsid w:val="00E126FF"/>
    <w:rsid w:val="00E128AE"/>
    <w:rsid w:val="00E129F8"/>
    <w:rsid w:val="00E12CAA"/>
    <w:rsid w:val="00E13134"/>
    <w:rsid w:val="00E13485"/>
    <w:rsid w:val="00E1375A"/>
    <w:rsid w:val="00E13961"/>
    <w:rsid w:val="00E1407F"/>
    <w:rsid w:val="00E14A18"/>
    <w:rsid w:val="00E14CA2"/>
    <w:rsid w:val="00E14E19"/>
    <w:rsid w:val="00E15EB3"/>
    <w:rsid w:val="00E160CA"/>
    <w:rsid w:val="00E16276"/>
    <w:rsid w:val="00E16380"/>
    <w:rsid w:val="00E16390"/>
    <w:rsid w:val="00E164C5"/>
    <w:rsid w:val="00E16619"/>
    <w:rsid w:val="00E166A6"/>
    <w:rsid w:val="00E168BC"/>
    <w:rsid w:val="00E168C7"/>
    <w:rsid w:val="00E17115"/>
    <w:rsid w:val="00E174C7"/>
    <w:rsid w:val="00E17552"/>
    <w:rsid w:val="00E17A5C"/>
    <w:rsid w:val="00E17A94"/>
    <w:rsid w:val="00E17AAA"/>
    <w:rsid w:val="00E20611"/>
    <w:rsid w:val="00E20899"/>
    <w:rsid w:val="00E20C85"/>
    <w:rsid w:val="00E20D94"/>
    <w:rsid w:val="00E21272"/>
    <w:rsid w:val="00E216F3"/>
    <w:rsid w:val="00E2173E"/>
    <w:rsid w:val="00E218C4"/>
    <w:rsid w:val="00E223BB"/>
    <w:rsid w:val="00E226FE"/>
    <w:rsid w:val="00E2270E"/>
    <w:rsid w:val="00E23044"/>
    <w:rsid w:val="00E2321E"/>
    <w:rsid w:val="00E23277"/>
    <w:rsid w:val="00E2327F"/>
    <w:rsid w:val="00E232B0"/>
    <w:rsid w:val="00E2368C"/>
    <w:rsid w:val="00E23B8E"/>
    <w:rsid w:val="00E23BD2"/>
    <w:rsid w:val="00E23CF1"/>
    <w:rsid w:val="00E241B9"/>
    <w:rsid w:val="00E24823"/>
    <w:rsid w:val="00E25414"/>
    <w:rsid w:val="00E25A80"/>
    <w:rsid w:val="00E260FB"/>
    <w:rsid w:val="00E2621B"/>
    <w:rsid w:val="00E265AD"/>
    <w:rsid w:val="00E26A5F"/>
    <w:rsid w:val="00E26E32"/>
    <w:rsid w:val="00E26F69"/>
    <w:rsid w:val="00E272D1"/>
    <w:rsid w:val="00E27582"/>
    <w:rsid w:val="00E27627"/>
    <w:rsid w:val="00E2777B"/>
    <w:rsid w:val="00E27935"/>
    <w:rsid w:val="00E306FF"/>
    <w:rsid w:val="00E3070B"/>
    <w:rsid w:val="00E30A04"/>
    <w:rsid w:val="00E3128B"/>
    <w:rsid w:val="00E31449"/>
    <w:rsid w:val="00E31628"/>
    <w:rsid w:val="00E318D3"/>
    <w:rsid w:val="00E31960"/>
    <w:rsid w:val="00E31BD6"/>
    <w:rsid w:val="00E31DEC"/>
    <w:rsid w:val="00E32017"/>
    <w:rsid w:val="00E32163"/>
    <w:rsid w:val="00E3233F"/>
    <w:rsid w:val="00E33028"/>
    <w:rsid w:val="00E33845"/>
    <w:rsid w:val="00E33889"/>
    <w:rsid w:val="00E34282"/>
    <w:rsid w:val="00E34779"/>
    <w:rsid w:val="00E34AB9"/>
    <w:rsid w:val="00E34F0F"/>
    <w:rsid w:val="00E3500B"/>
    <w:rsid w:val="00E35376"/>
    <w:rsid w:val="00E355EA"/>
    <w:rsid w:val="00E357D1"/>
    <w:rsid w:val="00E35A49"/>
    <w:rsid w:val="00E35D75"/>
    <w:rsid w:val="00E35F70"/>
    <w:rsid w:val="00E362FC"/>
    <w:rsid w:val="00E3634A"/>
    <w:rsid w:val="00E36A3F"/>
    <w:rsid w:val="00E36C75"/>
    <w:rsid w:val="00E36E77"/>
    <w:rsid w:val="00E36FA0"/>
    <w:rsid w:val="00E3751C"/>
    <w:rsid w:val="00E37A58"/>
    <w:rsid w:val="00E37B9F"/>
    <w:rsid w:val="00E37BA4"/>
    <w:rsid w:val="00E37FF0"/>
    <w:rsid w:val="00E402F1"/>
    <w:rsid w:val="00E40325"/>
    <w:rsid w:val="00E4039D"/>
    <w:rsid w:val="00E40650"/>
    <w:rsid w:val="00E40719"/>
    <w:rsid w:val="00E407BF"/>
    <w:rsid w:val="00E41403"/>
    <w:rsid w:val="00E41A0C"/>
    <w:rsid w:val="00E41F75"/>
    <w:rsid w:val="00E41F87"/>
    <w:rsid w:val="00E4266F"/>
    <w:rsid w:val="00E42BAF"/>
    <w:rsid w:val="00E42F24"/>
    <w:rsid w:val="00E431DD"/>
    <w:rsid w:val="00E436D4"/>
    <w:rsid w:val="00E4390B"/>
    <w:rsid w:val="00E43D50"/>
    <w:rsid w:val="00E43FE2"/>
    <w:rsid w:val="00E4427B"/>
    <w:rsid w:val="00E44373"/>
    <w:rsid w:val="00E443BA"/>
    <w:rsid w:val="00E4478F"/>
    <w:rsid w:val="00E44A80"/>
    <w:rsid w:val="00E44C4B"/>
    <w:rsid w:val="00E44DF9"/>
    <w:rsid w:val="00E450A8"/>
    <w:rsid w:val="00E451CB"/>
    <w:rsid w:val="00E45439"/>
    <w:rsid w:val="00E457E4"/>
    <w:rsid w:val="00E45816"/>
    <w:rsid w:val="00E45FFB"/>
    <w:rsid w:val="00E461EE"/>
    <w:rsid w:val="00E46311"/>
    <w:rsid w:val="00E464CB"/>
    <w:rsid w:val="00E4677F"/>
    <w:rsid w:val="00E467DC"/>
    <w:rsid w:val="00E4699B"/>
    <w:rsid w:val="00E46A8C"/>
    <w:rsid w:val="00E46C95"/>
    <w:rsid w:val="00E46CCD"/>
    <w:rsid w:val="00E4709B"/>
    <w:rsid w:val="00E47346"/>
    <w:rsid w:val="00E47CE0"/>
    <w:rsid w:val="00E50012"/>
    <w:rsid w:val="00E50050"/>
    <w:rsid w:val="00E5069A"/>
    <w:rsid w:val="00E5122D"/>
    <w:rsid w:val="00E518BD"/>
    <w:rsid w:val="00E519E6"/>
    <w:rsid w:val="00E51D26"/>
    <w:rsid w:val="00E523A0"/>
    <w:rsid w:val="00E525BA"/>
    <w:rsid w:val="00E52893"/>
    <w:rsid w:val="00E52F80"/>
    <w:rsid w:val="00E5323E"/>
    <w:rsid w:val="00E5352B"/>
    <w:rsid w:val="00E53794"/>
    <w:rsid w:val="00E53B32"/>
    <w:rsid w:val="00E53BEA"/>
    <w:rsid w:val="00E53C31"/>
    <w:rsid w:val="00E53E91"/>
    <w:rsid w:val="00E54070"/>
    <w:rsid w:val="00E54C69"/>
    <w:rsid w:val="00E54C9D"/>
    <w:rsid w:val="00E553C9"/>
    <w:rsid w:val="00E5564E"/>
    <w:rsid w:val="00E5656C"/>
    <w:rsid w:val="00E570D8"/>
    <w:rsid w:val="00E570EC"/>
    <w:rsid w:val="00E572C5"/>
    <w:rsid w:val="00E5731A"/>
    <w:rsid w:val="00E57346"/>
    <w:rsid w:val="00E5741D"/>
    <w:rsid w:val="00E5749D"/>
    <w:rsid w:val="00E575BD"/>
    <w:rsid w:val="00E57674"/>
    <w:rsid w:val="00E57AD1"/>
    <w:rsid w:val="00E57C86"/>
    <w:rsid w:val="00E57CAF"/>
    <w:rsid w:val="00E600D7"/>
    <w:rsid w:val="00E6017C"/>
    <w:rsid w:val="00E60332"/>
    <w:rsid w:val="00E604E8"/>
    <w:rsid w:val="00E608AD"/>
    <w:rsid w:val="00E6145D"/>
    <w:rsid w:val="00E6189A"/>
    <w:rsid w:val="00E61B7E"/>
    <w:rsid w:val="00E61C14"/>
    <w:rsid w:val="00E61C2B"/>
    <w:rsid w:val="00E624A6"/>
    <w:rsid w:val="00E626E2"/>
    <w:rsid w:val="00E62AF8"/>
    <w:rsid w:val="00E62B93"/>
    <w:rsid w:val="00E62BAB"/>
    <w:rsid w:val="00E6356B"/>
    <w:rsid w:val="00E63943"/>
    <w:rsid w:val="00E64B06"/>
    <w:rsid w:val="00E64BD0"/>
    <w:rsid w:val="00E65D3C"/>
    <w:rsid w:val="00E668E9"/>
    <w:rsid w:val="00E6690B"/>
    <w:rsid w:val="00E6697D"/>
    <w:rsid w:val="00E66B17"/>
    <w:rsid w:val="00E675C5"/>
    <w:rsid w:val="00E6783E"/>
    <w:rsid w:val="00E70182"/>
    <w:rsid w:val="00E70480"/>
    <w:rsid w:val="00E70844"/>
    <w:rsid w:val="00E7086D"/>
    <w:rsid w:val="00E70FAC"/>
    <w:rsid w:val="00E713E9"/>
    <w:rsid w:val="00E7179F"/>
    <w:rsid w:val="00E71A62"/>
    <w:rsid w:val="00E71C96"/>
    <w:rsid w:val="00E72281"/>
    <w:rsid w:val="00E725E9"/>
    <w:rsid w:val="00E72782"/>
    <w:rsid w:val="00E72C76"/>
    <w:rsid w:val="00E72FED"/>
    <w:rsid w:val="00E73533"/>
    <w:rsid w:val="00E738C8"/>
    <w:rsid w:val="00E73ABA"/>
    <w:rsid w:val="00E7406C"/>
    <w:rsid w:val="00E740A2"/>
    <w:rsid w:val="00E7440C"/>
    <w:rsid w:val="00E749BE"/>
    <w:rsid w:val="00E74C52"/>
    <w:rsid w:val="00E74D30"/>
    <w:rsid w:val="00E755DB"/>
    <w:rsid w:val="00E75BFD"/>
    <w:rsid w:val="00E75CA0"/>
    <w:rsid w:val="00E76483"/>
    <w:rsid w:val="00E76994"/>
    <w:rsid w:val="00E76B06"/>
    <w:rsid w:val="00E76DD0"/>
    <w:rsid w:val="00E77551"/>
    <w:rsid w:val="00E776E9"/>
    <w:rsid w:val="00E7777C"/>
    <w:rsid w:val="00E779F7"/>
    <w:rsid w:val="00E805CA"/>
    <w:rsid w:val="00E80841"/>
    <w:rsid w:val="00E808D8"/>
    <w:rsid w:val="00E8098E"/>
    <w:rsid w:val="00E80E41"/>
    <w:rsid w:val="00E8140E"/>
    <w:rsid w:val="00E81683"/>
    <w:rsid w:val="00E81905"/>
    <w:rsid w:val="00E81C99"/>
    <w:rsid w:val="00E8214E"/>
    <w:rsid w:val="00E82576"/>
    <w:rsid w:val="00E83140"/>
    <w:rsid w:val="00E8317F"/>
    <w:rsid w:val="00E83BD1"/>
    <w:rsid w:val="00E83F07"/>
    <w:rsid w:val="00E842B5"/>
    <w:rsid w:val="00E842FB"/>
    <w:rsid w:val="00E844C0"/>
    <w:rsid w:val="00E8460F"/>
    <w:rsid w:val="00E84B3B"/>
    <w:rsid w:val="00E84CF6"/>
    <w:rsid w:val="00E84DB0"/>
    <w:rsid w:val="00E84FE2"/>
    <w:rsid w:val="00E85023"/>
    <w:rsid w:val="00E857F5"/>
    <w:rsid w:val="00E85A8A"/>
    <w:rsid w:val="00E86078"/>
    <w:rsid w:val="00E86996"/>
    <w:rsid w:val="00E86D95"/>
    <w:rsid w:val="00E87167"/>
    <w:rsid w:val="00E87267"/>
    <w:rsid w:val="00E87440"/>
    <w:rsid w:val="00E87FB9"/>
    <w:rsid w:val="00E9065B"/>
    <w:rsid w:val="00E906F2"/>
    <w:rsid w:val="00E90A3E"/>
    <w:rsid w:val="00E915CB"/>
    <w:rsid w:val="00E9184C"/>
    <w:rsid w:val="00E918CF"/>
    <w:rsid w:val="00E91E53"/>
    <w:rsid w:val="00E929B1"/>
    <w:rsid w:val="00E92AF0"/>
    <w:rsid w:val="00E92F03"/>
    <w:rsid w:val="00E930A1"/>
    <w:rsid w:val="00E93309"/>
    <w:rsid w:val="00E9377C"/>
    <w:rsid w:val="00E93B82"/>
    <w:rsid w:val="00E93DEE"/>
    <w:rsid w:val="00E945E5"/>
    <w:rsid w:val="00E94713"/>
    <w:rsid w:val="00E94DA3"/>
    <w:rsid w:val="00E9515F"/>
    <w:rsid w:val="00E95D26"/>
    <w:rsid w:val="00E95D7E"/>
    <w:rsid w:val="00E95DEF"/>
    <w:rsid w:val="00E95E04"/>
    <w:rsid w:val="00E95E6A"/>
    <w:rsid w:val="00E95FA5"/>
    <w:rsid w:val="00E95FBB"/>
    <w:rsid w:val="00E965D1"/>
    <w:rsid w:val="00E96BD6"/>
    <w:rsid w:val="00E96DEE"/>
    <w:rsid w:val="00E96EBE"/>
    <w:rsid w:val="00E9735F"/>
    <w:rsid w:val="00E9737C"/>
    <w:rsid w:val="00E9766D"/>
    <w:rsid w:val="00E97766"/>
    <w:rsid w:val="00E97B8E"/>
    <w:rsid w:val="00E97DB2"/>
    <w:rsid w:val="00E97E67"/>
    <w:rsid w:val="00E97F39"/>
    <w:rsid w:val="00E97FB6"/>
    <w:rsid w:val="00E97FFE"/>
    <w:rsid w:val="00EA01A8"/>
    <w:rsid w:val="00EA032B"/>
    <w:rsid w:val="00EA0512"/>
    <w:rsid w:val="00EA093E"/>
    <w:rsid w:val="00EA0F92"/>
    <w:rsid w:val="00EA1162"/>
    <w:rsid w:val="00EA1438"/>
    <w:rsid w:val="00EA1C0E"/>
    <w:rsid w:val="00EA2A60"/>
    <w:rsid w:val="00EA2ABD"/>
    <w:rsid w:val="00EA2AD8"/>
    <w:rsid w:val="00EA3369"/>
    <w:rsid w:val="00EA37F8"/>
    <w:rsid w:val="00EA3927"/>
    <w:rsid w:val="00EA3B45"/>
    <w:rsid w:val="00EA3D88"/>
    <w:rsid w:val="00EA4646"/>
    <w:rsid w:val="00EA4BA2"/>
    <w:rsid w:val="00EA50DF"/>
    <w:rsid w:val="00EA5B8C"/>
    <w:rsid w:val="00EA5B94"/>
    <w:rsid w:val="00EA5EBD"/>
    <w:rsid w:val="00EA6511"/>
    <w:rsid w:val="00EA6BEC"/>
    <w:rsid w:val="00EA7078"/>
    <w:rsid w:val="00EA7206"/>
    <w:rsid w:val="00EA7ABD"/>
    <w:rsid w:val="00EA7D37"/>
    <w:rsid w:val="00EA7D6E"/>
    <w:rsid w:val="00EB00AE"/>
    <w:rsid w:val="00EB015D"/>
    <w:rsid w:val="00EB01A2"/>
    <w:rsid w:val="00EB048D"/>
    <w:rsid w:val="00EB0893"/>
    <w:rsid w:val="00EB0D05"/>
    <w:rsid w:val="00EB0DDB"/>
    <w:rsid w:val="00EB14E4"/>
    <w:rsid w:val="00EB1EA4"/>
    <w:rsid w:val="00EB20B6"/>
    <w:rsid w:val="00EB2120"/>
    <w:rsid w:val="00EB2206"/>
    <w:rsid w:val="00EB2407"/>
    <w:rsid w:val="00EB3613"/>
    <w:rsid w:val="00EB38C5"/>
    <w:rsid w:val="00EB3AFF"/>
    <w:rsid w:val="00EB4054"/>
    <w:rsid w:val="00EB40C8"/>
    <w:rsid w:val="00EB4F56"/>
    <w:rsid w:val="00EB4FA3"/>
    <w:rsid w:val="00EB55BC"/>
    <w:rsid w:val="00EB5B7A"/>
    <w:rsid w:val="00EB5BDA"/>
    <w:rsid w:val="00EB5C84"/>
    <w:rsid w:val="00EB6193"/>
    <w:rsid w:val="00EB6205"/>
    <w:rsid w:val="00EB646F"/>
    <w:rsid w:val="00EB66AF"/>
    <w:rsid w:val="00EB6B42"/>
    <w:rsid w:val="00EB6DFE"/>
    <w:rsid w:val="00EB6E89"/>
    <w:rsid w:val="00EB733F"/>
    <w:rsid w:val="00EB788D"/>
    <w:rsid w:val="00EC0174"/>
    <w:rsid w:val="00EC02E1"/>
    <w:rsid w:val="00EC065B"/>
    <w:rsid w:val="00EC0A9F"/>
    <w:rsid w:val="00EC0AED"/>
    <w:rsid w:val="00EC0B19"/>
    <w:rsid w:val="00EC0F54"/>
    <w:rsid w:val="00EC1030"/>
    <w:rsid w:val="00EC11EB"/>
    <w:rsid w:val="00EC12AB"/>
    <w:rsid w:val="00EC2146"/>
    <w:rsid w:val="00EC2156"/>
    <w:rsid w:val="00EC2157"/>
    <w:rsid w:val="00EC2427"/>
    <w:rsid w:val="00EC2CA5"/>
    <w:rsid w:val="00EC311F"/>
    <w:rsid w:val="00EC3578"/>
    <w:rsid w:val="00EC39FF"/>
    <w:rsid w:val="00EC4737"/>
    <w:rsid w:val="00EC4ABC"/>
    <w:rsid w:val="00EC4B9B"/>
    <w:rsid w:val="00EC4DC6"/>
    <w:rsid w:val="00EC4F78"/>
    <w:rsid w:val="00EC515D"/>
    <w:rsid w:val="00EC51B5"/>
    <w:rsid w:val="00EC51BB"/>
    <w:rsid w:val="00EC5858"/>
    <w:rsid w:val="00EC5DB6"/>
    <w:rsid w:val="00EC5F52"/>
    <w:rsid w:val="00EC60DD"/>
    <w:rsid w:val="00EC64D9"/>
    <w:rsid w:val="00EC663C"/>
    <w:rsid w:val="00EC676C"/>
    <w:rsid w:val="00EC6988"/>
    <w:rsid w:val="00EC7186"/>
    <w:rsid w:val="00EC723B"/>
    <w:rsid w:val="00EC76A8"/>
    <w:rsid w:val="00EC76D0"/>
    <w:rsid w:val="00EC779E"/>
    <w:rsid w:val="00EC7B87"/>
    <w:rsid w:val="00EC7F82"/>
    <w:rsid w:val="00EC7FAA"/>
    <w:rsid w:val="00ED0137"/>
    <w:rsid w:val="00ED04BF"/>
    <w:rsid w:val="00ED0C4C"/>
    <w:rsid w:val="00ED11D7"/>
    <w:rsid w:val="00ED171D"/>
    <w:rsid w:val="00ED19B2"/>
    <w:rsid w:val="00ED1B37"/>
    <w:rsid w:val="00ED1C0D"/>
    <w:rsid w:val="00ED1F4E"/>
    <w:rsid w:val="00ED20F8"/>
    <w:rsid w:val="00ED217A"/>
    <w:rsid w:val="00ED2237"/>
    <w:rsid w:val="00ED22BD"/>
    <w:rsid w:val="00ED2302"/>
    <w:rsid w:val="00ED25DC"/>
    <w:rsid w:val="00ED28A5"/>
    <w:rsid w:val="00ED29DF"/>
    <w:rsid w:val="00ED3080"/>
    <w:rsid w:val="00ED3095"/>
    <w:rsid w:val="00ED32B6"/>
    <w:rsid w:val="00ED38BD"/>
    <w:rsid w:val="00ED3E89"/>
    <w:rsid w:val="00ED3EDF"/>
    <w:rsid w:val="00ED41B1"/>
    <w:rsid w:val="00ED4278"/>
    <w:rsid w:val="00ED464A"/>
    <w:rsid w:val="00ED46AF"/>
    <w:rsid w:val="00ED498F"/>
    <w:rsid w:val="00ED5503"/>
    <w:rsid w:val="00ED55CE"/>
    <w:rsid w:val="00ED5BEC"/>
    <w:rsid w:val="00ED5D1F"/>
    <w:rsid w:val="00ED61C7"/>
    <w:rsid w:val="00ED64D2"/>
    <w:rsid w:val="00ED66EA"/>
    <w:rsid w:val="00ED672A"/>
    <w:rsid w:val="00ED7273"/>
    <w:rsid w:val="00ED7307"/>
    <w:rsid w:val="00ED7500"/>
    <w:rsid w:val="00ED75AC"/>
    <w:rsid w:val="00EE072D"/>
    <w:rsid w:val="00EE093A"/>
    <w:rsid w:val="00EE098F"/>
    <w:rsid w:val="00EE0C42"/>
    <w:rsid w:val="00EE0FC7"/>
    <w:rsid w:val="00EE1515"/>
    <w:rsid w:val="00EE16E5"/>
    <w:rsid w:val="00EE17F8"/>
    <w:rsid w:val="00EE194B"/>
    <w:rsid w:val="00EE1E6D"/>
    <w:rsid w:val="00EE1F8D"/>
    <w:rsid w:val="00EE23E3"/>
    <w:rsid w:val="00EE2498"/>
    <w:rsid w:val="00EE24D8"/>
    <w:rsid w:val="00EE29EB"/>
    <w:rsid w:val="00EE2AA6"/>
    <w:rsid w:val="00EE2FCC"/>
    <w:rsid w:val="00EE32BC"/>
    <w:rsid w:val="00EE36FA"/>
    <w:rsid w:val="00EE3755"/>
    <w:rsid w:val="00EE39AE"/>
    <w:rsid w:val="00EE39F8"/>
    <w:rsid w:val="00EE3D72"/>
    <w:rsid w:val="00EE3F7E"/>
    <w:rsid w:val="00EE48EA"/>
    <w:rsid w:val="00EE4B03"/>
    <w:rsid w:val="00EE5060"/>
    <w:rsid w:val="00EE5248"/>
    <w:rsid w:val="00EE5DFC"/>
    <w:rsid w:val="00EE5F11"/>
    <w:rsid w:val="00EE5F6D"/>
    <w:rsid w:val="00EE607A"/>
    <w:rsid w:val="00EE60BA"/>
    <w:rsid w:val="00EE6AA3"/>
    <w:rsid w:val="00EE75A3"/>
    <w:rsid w:val="00EE7957"/>
    <w:rsid w:val="00EE7BBC"/>
    <w:rsid w:val="00EE7FF8"/>
    <w:rsid w:val="00EF00FA"/>
    <w:rsid w:val="00EF019D"/>
    <w:rsid w:val="00EF03E3"/>
    <w:rsid w:val="00EF0714"/>
    <w:rsid w:val="00EF0EF8"/>
    <w:rsid w:val="00EF1636"/>
    <w:rsid w:val="00EF1940"/>
    <w:rsid w:val="00EF1A72"/>
    <w:rsid w:val="00EF1C2A"/>
    <w:rsid w:val="00EF1D78"/>
    <w:rsid w:val="00EF1FE3"/>
    <w:rsid w:val="00EF255F"/>
    <w:rsid w:val="00EF2F1F"/>
    <w:rsid w:val="00EF3156"/>
    <w:rsid w:val="00EF3336"/>
    <w:rsid w:val="00EF3969"/>
    <w:rsid w:val="00EF3F4E"/>
    <w:rsid w:val="00EF4AFB"/>
    <w:rsid w:val="00EF4D13"/>
    <w:rsid w:val="00EF5236"/>
    <w:rsid w:val="00EF5449"/>
    <w:rsid w:val="00EF6001"/>
    <w:rsid w:val="00EF6279"/>
    <w:rsid w:val="00EF657E"/>
    <w:rsid w:val="00EF67DF"/>
    <w:rsid w:val="00EF67E1"/>
    <w:rsid w:val="00EF6879"/>
    <w:rsid w:val="00EF6A9C"/>
    <w:rsid w:val="00EF6CB5"/>
    <w:rsid w:val="00EF6FC9"/>
    <w:rsid w:val="00EF75D0"/>
    <w:rsid w:val="00EF7604"/>
    <w:rsid w:val="00EF7726"/>
    <w:rsid w:val="00EF78D8"/>
    <w:rsid w:val="00EF7C9F"/>
    <w:rsid w:val="00F001F7"/>
    <w:rsid w:val="00F002C8"/>
    <w:rsid w:val="00F00A16"/>
    <w:rsid w:val="00F00A95"/>
    <w:rsid w:val="00F00AD1"/>
    <w:rsid w:val="00F00B70"/>
    <w:rsid w:val="00F00C93"/>
    <w:rsid w:val="00F00E7B"/>
    <w:rsid w:val="00F00FBC"/>
    <w:rsid w:val="00F010E0"/>
    <w:rsid w:val="00F019D9"/>
    <w:rsid w:val="00F02066"/>
    <w:rsid w:val="00F0214A"/>
    <w:rsid w:val="00F024D3"/>
    <w:rsid w:val="00F02956"/>
    <w:rsid w:val="00F02D8B"/>
    <w:rsid w:val="00F02FDD"/>
    <w:rsid w:val="00F03226"/>
    <w:rsid w:val="00F03775"/>
    <w:rsid w:val="00F03AFF"/>
    <w:rsid w:val="00F0463E"/>
    <w:rsid w:val="00F0507C"/>
    <w:rsid w:val="00F05410"/>
    <w:rsid w:val="00F0589D"/>
    <w:rsid w:val="00F05922"/>
    <w:rsid w:val="00F05B32"/>
    <w:rsid w:val="00F067CB"/>
    <w:rsid w:val="00F06E68"/>
    <w:rsid w:val="00F0730F"/>
    <w:rsid w:val="00F07438"/>
    <w:rsid w:val="00F07B5C"/>
    <w:rsid w:val="00F07BD9"/>
    <w:rsid w:val="00F07F83"/>
    <w:rsid w:val="00F10475"/>
    <w:rsid w:val="00F106E7"/>
    <w:rsid w:val="00F10C6E"/>
    <w:rsid w:val="00F11257"/>
    <w:rsid w:val="00F114F6"/>
    <w:rsid w:val="00F11672"/>
    <w:rsid w:val="00F11869"/>
    <w:rsid w:val="00F11A32"/>
    <w:rsid w:val="00F12496"/>
    <w:rsid w:val="00F12D99"/>
    <w:rsid w:val="00F13038"/>
    <w:rsid w:val="00F13196"/>
    <w:rsid w:val="00F1332C"/>
    <w:rsid w:val="00F13C27"/>
    <w:rsid w:val="00F13CEB"/>
    <w:rsid w:val="00F13F89"/>
    <w:rsid w:val="00F1462F"/>
    <w:rsid w:val="00F14B9C"/>
    <w:rsid w:val="00F15595"/>
    <w:rsid w:val="00F15FC2"/>
    <w:rsid w:val="00F16208"/>
    <w:rsid w:val="00F166D6"/>
    <w:rsid w:val="00F169D2"/>
    <w:rsid w:val="00F16F66"/>
    <w:rsid w:val="00F1751B"/>
    <w:rsid w:val="00F17704"/>
    <w:rsid w:val="00F17A5C"/>
    <w:rsid w:val="00F17B8F"/>
    <w:rsid w:val="00F17EAE"/>
    <w:rsid w:val="00F17F75"/>
    <w:rsid w:val="00F200AB"/>
    <w:rsid w:val="00F20167"/>
    <w:rsid w:val="00F20923"/>
    <w:rsid w:val="00F2162C"/>
    <w:rsid w:val="00F2195B"/>
    <w:rsid w:val="00F21E13"/>
    <w:rsid w:val="00F2210E"/>
    <w:rsid w:val="00F2216E"/>
    <w:rsid w:val="00F2221B"/>
    <w:rsid w:val="00F22291"/>
    <w:rsid w:val="00F22844"/>
    <w:rsid w:val="00F22A5A"/>
    <w:rsid w:val="00F22C0C"/>
    <w:rsid w:val="00F22FAF"/>
    <w:rsid w:val="00F2322D"/>
    <w:rsid w:val="00F232DD"/>
    <w:rsid w:val="00F236A1"/>
    <w:rsid w:val="00F23745"/>
    <w:rsid w:val="00F23E23"/>
    <w:rsid w:val="00F23FF6"/>
    <w:rsid w:val="00F24045"/>
    <w:rsid w:val="00F24395"/>
    <w:rsid w:val="00F245E2"/>
    <w:rsid w:val="00F247DD"/>
    <w:rsid w:val="00F25579"/>
    <w:rsid w:val="00F259B1"/>
    <w:rsid w:val="00F25A45"/>
    <w:rsid w:val="00F25AC7"/>
    <w:rsid w:val="00F25CC3"/>
    <w:rsid w:val="00F25FDE"/>
    <w:rsid w:val="00F261B6"/>
    <w:rsid w:val="00F26900"/>
    <w:rsid w:val="00F26C44"/>
    <w:rsid w:val="00F26F62"/>
    <w:rsid w:val="00F27496"/>
    <w:rsid w:val="00F279BF"/>
    <w:rsid w:val="00F27EB0"/>
    <w:rsid w:val="00F3008D"/>
    <w:rsid w:val="00F30238"/>
    <w:rsid w:val="00F30278"/>
    <w:rsid w:val="00F30793"/>
    <w:rsid w:val="00F308B7"/>
    <w:rsid w:val="00F30DC1"/>
    <w:rsid w:val="00F30F38"/>
    <w:rsid w:val="00F31894"/>
    <w:rsid w:val="00F319AE"/>
    <w:rsid w:val="00F31A6A"/>
    <w:rsid w:val="00F31C10"/>
    <w:rsid w:val="00F31CDB"/>
    <w:rsid w:val="00F31EAB"/>
    <w:rsid w:val="00F320D5"/>
    <w:rsid w:val="00F3254A"/>
    <w:rsid w:val="00F32720"/>
    <w:rsid w:val="00F3304D"/>
    <w:rsid w:val="00F334C2"/>
    <w:rsid w:val="00F33564"/>
    <w:rsid w:val="00F335DF"/>
    <w:rsid w:val="00F33607"/>
    <w:rsid w:val="00F33FA1"/>
    <w:rsid w:val="00F34388"/>
    <w:rsid w:val="00F345A5"/>
    <w:rsid w:val="00F34995"/>
    <w:rsid w:val="00F34E0C"/>
    <w:rsid w:val="00F34F41"/>
    <w:rsid w:val="00F34FFB"/>
    <w:rsid w:val="00F354C0"/>
    <w:rsid w:val="00F3587C"/>
    <w:rsid w:val="00F361B4"/>
    <w:rsid w:val="00F36438"/>
    <w:rsid w:val="00F36565"/>
    <w:rsid w:val="00F3659E"/>
    <w:rsid w:val="00F36881"/>
    <w:rsid w:val="00F369DE"/>
    <w:rsid w:val="00F36CFC"/>
    <w:rsid w:val="00F36E90"/>
    <w:rsid w:val="00F36FCF"/>
    <w:rsid w:val="00F36FD8"/>
    <w:rsid w:val="00F36FE4"/>
    <w:rsid w:val="00F375C6"/>
    <w:rsid w:val="00F37665"/>
    <w:rsid w:val="00F37694"/>
    <w:rsid w:val="00F37AB9"/>
    <w:rsid w:val="00F4002E"/>
    <w:rsid w:val="00F4078B"/>
    <w:rsid w:val="00F408BE"/>
    <w:rsid w:val="00F40960"/>
    <w:rsid w:val="00F410F2"/>
    <w:rsid w:val="00F41317"/>
    <w:rsid w:val="00F41F16"/>
    <w:rsid w:val="00F41F39"/>
    <w:rsid w:val="00F423C1"/>
    <w:rsid w:val="00F427F8"/>
    <w:rsid w:val="00F42C96"/>
    <w:rsid w:val="00F42C99"/>
    <w:rsid w:val="00F42F5F"/>
    <w:rsid w:val="00F43C98"/>
    <w:rsid w:val="00F43E79"/>
    <w:rsid w:val="00F44331"/>
    <w:rsid w:val="00F44555"/>
    <w:rsid w:val="00F44CC1"/>
    <w:rsid w:val="00F44EB5"/>
    <w:rsid w:val="00F45021"/>
    <w:rsid w:val="00F45137"/>
    <w:rsid w:val="00F45305"/>
    <w:rsid w:val="00F45659"/>
    <w:rsid w:val="00F45814"/>
    <w:rsid w:val="00F461A0"/>
    <w:rsid w:val="00F469C6"/>
    <w:rsid w:val="00F46A4E"/>
    <w:rsid w:val="00F46DF4"/>
    <w:rsid w:val="00F4755F"/>
    <w:rsid w:val="00F47833"/>
    <w:rsid w:val="00F47B84"/>
    <w:rsid w:val="00F47DAF"/>
    <w:rsid w:val="00F5061E"/>
    <w:rsid w:val="00F50698"/>
    <w:rsid w:val="00F50BAB"/>
    <w:rsid w:val="00F50EF0"/>
    <w:rsid w:val="00F5162E"/>
    <w:rsid w:val="00F51871"/>
    <w:rsid w:val="00F51BD8"/>
    <w:rsid w:val="00F52799"/>
    <w:rsid w:val="00F528B8"/>
    <w:rsid w:val="00F52F83"/>
    <w:rsid w:val="00F5337A"/>
    <w:rsid w:val="00F53647"/>
    <w:rsid w:val="00F53728"/>
    <w:rsid w:val="00F5373A"/>
    <w:rsid w:val="00F53AB7"/>
    <w:rsid w:val="00F53CB5"/>
    <w:rsid w:val="00F53E5D"/>
    <w:rsid w:val="00F54379"/>
    <w:rsid w:val="00F544C5"/>
    <w:rsid w:val="00F54670"/>
    <w:rsid w:val="00F5479D"/>
    <w:rsid w:val="00F54819"/>
    <w:rsid w:val="00F54A18"/>
    <w:rsid w:val="00F54A24"/>
    <w:rsid w:val="00F555C6"/>
    <w:rsid w:val="00F565BF"/>
    <w:rsid w:val="00F571DC"/>
    <w:rsid w:val="00F572FA"/>
    <w:rsid w:val="00F57622"/>
    <w:rsid w:val="00F5777D"/>
    <w:rsid w:val="00F5793A"/>
    <w:rsid w:val="00F57C26"/>
    <w:rsid w:val="00F57CA2"/>
    <w:rsid w:val="00F57E44"/>
    <w:rsid w:val="00F57EDB"/>
    <w:rsid w:val="00F600E2"/>
    <w:rsid w:val="00F60C9E"/>
    <w:rsid w:val="00F60D12"/>
    <w:rsid w:val="00F610C8"/>
    <w:rsid w:val="00F6111C"/>
    <w:rsid w:val="00F611D3"/>
    <w:rsid w:val="00F61581"/>
    <w:rsid w:val="00F61C5A"/>
    <w:rsid w:val="00F6223C"/>
    <w:rsid w:val="00F62256"/>
    <w:rsid w:val="00F622BD"/>
    <w:rsid w:val="00F62C50"/>
    <w:rsid w:val="00F6307E"/>
    <w:rsid w:val="00F63726"/>
    <w:rsid w:val="00F64069"/>
    <w:rsid w:val="00F6495D"/>
    <w:rsid w:val="00F651D0"/>
    <w:rsid w:val="00F652E7"/>
    <w:rsid w:val="00F65976"/>
    <w:rsid w:val="00F659CB"/>
    <w:rsid w:val="00F65D1D"/>
    <w:rsid w:val="00F66814"/>
    <w:rsid w:val="00F671EF"/>
    <w:rsid w:val="00F67DD4"/>
    <w:rsid w:val="00F70134"/>
    <w:rsid w:val="00F701C2"/>
    <w:rsid w:val="00F70353"/>
    <w:rsid w:val="00F70718"/>
    <w:rsid w:val="00F70CAA"/>
    <w:rsid w:val="00F70DBD"/>
    <w:rsid w:val="00F70DE9"/>
    <w:rsid w:val="00F7142E"/>
    <w:rsid w:val="00F718ED"/>
    <w:rsid w:val="00F72045"/>
    <w:rsid w:val="00F7246F"/>
    <w:rsid w:val="00F73001"/>
    <w:rsid w:val="00F7333E"/>
    <w:rsid w:val="00F738E1"/>
    <w:rsid w:val="00F73E6E"/>
    <w:rsid w:val="00F73EFC"/>
    <w:rsid w:val="00F7406E"/>
    <w:rsid w:val="00F7421A"/>
    <w:rsid w:val="00F74409"/>
    <w:rsid w:val="00F747AC"/>
    <w:rsid w:val="00F749F3"/>
    <w:rsid w:val="00F74B32"/>
    <w:rsid w:val="00F74DFC"/>
    <w:rsid w:val="00F75325"/>
    <w:rsid w:val="00F7543E"/>
    <w:rsid w:val="00F754C1"/>
    <w:rsid w:val="00F754D1"/>
    <w:rsid w:val="00F75F05"/>
    <w:rsid w:val="00F75FD9"/>
    <w:rsid w:val="00F760DC"/>
    <w:rsid w:val="00F7651E"/>
    <w:rsid w:val="00F765E7"/>
    <w:rsid w:val="00F772D7"/>
    <w:rsid w:val="00F77553"/>
    <w:rsid w:val="00F77659"/>
    <w:rsid w:val="00F7779A"/>
    <w:rsid w:val="00F77C51"/>
    <w:rsid w:val="00F803B4"/>
    <w:rsid w:val="00F808DB"/>
    <w:rsid w:val="00F809D9"/>
    <w:rsid w:val="00F809E2"/>
    <w:rsid w:val="00F80EA7"/>
    <w:rsid w:val="00F81AC6"/>
    <w:rsid w:val="00F81E03"/>
    <w:rsid w:val="00F81E72"/>
    <w:rsid w:val="00F81F4B"/>
    <w:rsid w:val="00F822D3"/>
    <w:rsid w:val="00F82836"/>
    <w:rsid w:val="00F82A1D"/>
    <w:rsid w:val="00F82EA2"/>
    <w:rsid w:val="00F82EBF"/>
    <w:rsid w:val="00F8321A"/>
    <w:rsid w:val="00F83482"/>
    <w:rsid w:val="00F83718"/>
    <w:rsid w:val="00F839B2"/>
    <w:rsid w:val="00F83A0B"/>
    <w:rsid w:val="00F83C93"/>
    <w:rsid w:val="00F8447C"/>
    <w:rsid w:val="00F8464A"/>
    <w:rsid w:val="00F8486A"/>
    <w:rsid w:val="00F84934"/>
    <w:rsid w:val="00F84B47"/>
    <w:rsid w:val="00F84B71"/>
    <w:rsid w:val="00F84C53"/>
    <w:rsid w:val="00F84EC8"/>
    <w:rsid w:val="00F85430"/>
    <w:rsid w:val="00F85CB4"/>
    <w:rsid w:val="00F85FBE"/>
    <w:rsid w:val="00F864B2"/>
    <w:rsid w:val="00F867C5"/>
    <w:rsid w:val="00F86BDE"/>
    <w:rsid w:val="00F86DF0"/>
    <w:rsid w:val="00F86DF1"/>
    <w:rsid w:val="00F871BE"/>
    <w:rsid w:val="00F9025A"/>
    <w:rsid w:val="00F90327"/>
    <w:rsid w:val="00F9077A"/>
    <w:rsid w:val="00F90CB5"/>
    <w:rsid w:val="00F91091"/>
    <w:rsid w:val="00F910DA"/>
    <w:rsid w:val="00F915E3"/>
    <w:rsid w:val="00F91DC4"/>
    <w:rsid w:val="00F92185"/>
    <w:rsid w:val="00F921C4"/>
    <w:rsid w:val="00F921E8"/>
    <w:rsid w:val="00F9273E"/>
    <w:rsid w:val="00F92B48"/>
    <w:rsid w:val="00F92F5F"/>
    <w:rsid w:val="00F9316A"/>
    <w:rsid w:val="00F932D1"/>
    <w:rsid w:val="00F93991"/>
    <w:rsid w:val="00F93B00"/>
    <w:rsid w:val="00F94031"/>
    <w:rsid w:val="00F941FF"/>
    <w:rsid w:val="00F943F0"/>
    <w:rsid w:val="00F94B81"/>
    <w:rsid w:val="00F94C60"/>
    <w:rsid w:val="00F952E4"/>
    <w:rsid w:val="00F954A8"/>
    <w:rsid w:val="00F95C5F"/>
    <w:rsid w:val="00F95DC7"/>
    <w:rsid w:val="00F963E3"/>
    <w:rsid w:val="00F96507"/>
    <w:rsid w:val="00F96BC3"/>
    <w:rsid w:val="00F9700C"/>
    <w:rsid w:val="00F97045"/>
    <w:rsid w:val="00F972D5"/>
    <w:rsid w:val="00F97A1F"/>
    <w:rsid w:val="00F97A93"/>
    <w:rsid w:val="00FA0007"/>
    <w:rsid w:val="00FA024F"/>
    <w:rsid w:val="00FA0E4A"/>
    <w:rsid w:val="00FA0FA5"/>
    <w:rsid w:val="00FA0FDC"/>
    <w:rsid w:val="00FA1421"/>
    <w:rsid w:val="00FA18DD"/>
    <w:rsid w:val="00FA19CD"/>
    <w:rsid w:val="00FA20B6"/>
    <w:rsid w:val="00FA21A6"/>
    <w:rsid w:val="00FA2498"/>
    <w:rsid w:val="00FA2ED0"/>
    <w:rsid w:val="00FA3255"/>
    <w:rsid w:val="00FA36D5"/>
    <w:rsid w:val="00FA39D3"/>
    <w:rsid w:val="00FA3C25"/>
    <w:rsid w:val="00FA3D46"/>
    <w:rsid w:val="00FA3E5B"/>
    <w:rsid w:val="00FA404A"/>
    <w:rsid w:val="00FA458F"/>
    <w:rsid w:val="00FA45E4"/>
    <w:rsid w:val="00FA47F1"/>
    <w:rsid w:val="00FA4D5B"/>
    <w:rsid w:val="00FA4FC1"/>
    <w:rsid w:val="00FA5527"/>
    <w:rsid w:val="00FA569B"/>
    <w:rsid w:val="00FA5BB9"/>
    <w:rsid w:val="00FA5C32"/>
    <w:rsid w:val="00FA5CCB"/>
    <w:rsid w:val="00FA62D8"/>
    <w:rsid w:val="00FA6615"/>
    <w:rsid w:val="00FA6698"/>
    <w:rsid w:val="00FA66D9"/>
    <w:rsid w:val="00FA69B3"/>
    <w:rsid w:val="00FA6B3D"/>
    <w:rsid w:val="00FA6FBC"/>
    <w:rsid w:val="00FA71C0"/>
    <w:rsid w:val="00FA771D"/>
    <w:rsid w:val="00FA78BC"/>
    <w:rsid w:val="00FA7D4C"/>
    <w:rsid w:val="00FB020F"/>
    <w:rsid w:val="00FB049A"/>
    <w:rsid w:val="00FB1801"/>
    <w:rsid w:val="00FB1D3E"/>
    <w:rsid w:val="00FB1FD1"/>
    <w:rsid w:val="00FB22EB"/>
    <w:rsid w:val="00FB2499"/>
    <w:rsid w:val="00FB24D4"/>
    <w:rsid w:val="00FB2DD3"/>
    <w:rsid w:val="00FB30BA"/>
    <w:rsid w:val="00FB386B"/>
    <w:rsid w:val="00FB3B59"/>
    <w:rsid w:val="00FB3F4A"/>
    <w:rsid w:val="00FB3F8A"/>
    <w:rsid w:val="00FB3FCA"/>
    <w:rsid w:val="00FB44CA"/>
    <w:rsid w:val="00FB4B70"/>
    <w:rsid w:val="00FB4D72"/>
    <w:rsid w:val="00FB50E9"/>
    <w:rsid w:val="00FB5DD7"/>
    <w:rsid w:val="00FB64AA"/>
    <w:rsid w:val="00FB683D"/>
    <w:rsid w:val="00FB6BC5"/>
    <w:rsid w:val="00FB6CFB"/>
    <w:rsid w:val="00FB6E04"/>
    <w:rsid w:val="00FB6E2D"/>
    <w:rsid w:val="00FB7283"/>
    <w:rsid w:val="00FB75A9"/>
    <w:rsid w:val="00FB7601"/>
    <w:rsid w:val="00FB7AA0"/>
    <w:rsid w:val="00FB7BF0"/>
    <w:rsid w:val="00FB7C3F"/>
    <w:rsid w:val="00FB7C7D"/>
    <w:rsid w:val="00FB7FE3"/>
    <w:rsid w:val="00FC0206"/>
    <w:rsid w:val="00FC0951"/>
    <w:rsid w:val="00FC0D6A"/>
    <w:rsid w:val="00FC0DEC"/>
    <w:rsid w:val="00FC0F81"/>
    <w:rsid w:val="00FC13A0"/>
    <w:rsid w:val="00FC144D"/>
    <w:rsid w:val="00FC1C9C"/>
    <w:rsid w:val="00FC1E5A"/>
    <w:rsid w:val="00FC1FB4"/>
    <w:rsid w:val="00FC28FD"/>
    <w:rsid w:val="00FC2CF4"/>
    <w:rsid w:val="00FC2DB9"/>
    <w:rsid w:val="00FC2F50"/>
    <w:rsid w:val="00FC305A"/>
    <w:rsid w:val="00FC32CF"/>
    <w:rsid w:val="00FC331B"/>
    <w:rsid w:val="00FC3682"/>
    <w:rsid w:val="00FC3964"/>
    <w:rsid w:val="00FC4534"/>
    <w:rsid w:val="00FC4697"/>
    <w:rsid w:val="00FC4D58"/>
    <w:rsid w:val="00FC4E94"/>
    <w:rsid w:val="00FC50F5"/>
    <w:rsid w:val="00FC52FE"/>
    <w:rsid w:val="00FC5598"/>
    <w:rsid w:val="00FC58AA"/>
    <w:rsid w:val="00FC5D52"/>
    <w:rsid w:val="00FC6B1F"/>
    <w:rsid w:val="00FC6B3A"/>
    <w:rsid w:val="00FC6C90"/>
    <w:rsid w:val="00FC6DE5"/>
    <w:rsid w:val="00FC74E8"/>
    <w:rsid w:val="00FC75F0"/>
    <w:rsid w:val="00FC75F9"/>
    <w:rsid w:val="00FC7AB8"/>
    <w:rsid w:val="00FC7E11"/>
    <w:rsid w:val="00FD0053"/>
    <w:rsid w:val="00FD05C2"/>
    <w:rsid w:val="00FD087C"/>
    <w:rsid w:val="00FD0A6A"/>
    <w:rsid w:val="00FD0D19"/>
    <w:rsid w:val="00FD0D55"/>
    <w:rsid w:val="00FD0F56"/>
    <w:rsid w:val="00FD10C1"/>
    <w:rsid w:val="00FD1415"/>
    <w:rsid w:val="00FD1749"/>
    <w:rsid w:val="00FD195F"/>
    <w:rsid w:val="00FD20AD"/>
    <w:rsid w:val="00FD2E15"/>
    <w:rsid w:val="00FD35E6"/>
    <w:rsid w:val="00FD389A"/>
    <w:rsid w:val="00FD3AC8"/>
    <w:rsid w:val="00FD3CB6"/>
    <w:rsid w:val="00FD4519"/>
    <w:rsid w:val="00FD45E7"/>
    <w:rsid w:val="00FD48A0"/>
    <w:rsid w:val="00FD4ABB"/>
    <w:rsid w:val="00FD4BC8"/>
    <w:rsid w:val="00FD4DAF"/>
    <w:rsid w:val="00FD5501"/>
    <w:rsid w:val="00FD5958"/>
    <w:rsid w:val="00FD59B3"/>
    <w:rsid w:val="00FD5DA4"/>
    <w:rsid w:val="00FD5F73"/>
    <w:rsid w:val="00FD64B5"/>
    <w:rsid w:val="00FD6B44"/>
    <w:rsid w:val="00FD704F"/>
    <w:rsid w:val="00FD71D2"/>
    <w:rsid w:val="00FD7248"/>
    <w:rsid w:val="00FD7352"/>
    <w:rsid w:val="00FD7974"/>
    <w:rsid w:val="00FD79AF"/>
    <w:rsid w:val="00FD7B88"/>
    <w:rsid w:val="00FE0132"/>
    <w:rsid w:val="00FE0A28"/>
    <w:rsid w:val="00FE0AEF"/>
    <w:rsid w:val="00FE0B8B"/>
    <w:rsid w:val="00FE0C35"/>
    <w:rsid w:val="00FE1260"/>
    <w:rsid w:val="00FE1866"/>
    <w:rsid w:val="00FE1E72"/>
    <w:rsid w:val="00FE2286"/>
    <w:rsid w:val="00FE23C5"/>
    <w:rsid w:val="00FE26C3"/>
    <w:rsid w:val="00FE28B6"/>
    <w:rsid w:val="00FE2C54"/>
    <w:rsid w:val="00FE2EEC"/>
    <w:rsid w:val="00FE3084"/>
    <w:rsid w:val="00FE343C"/>
    <w:rsid w:val="00FE3801"/>
    <w:rsid w:val="00FE3D54"/>
    <w:rsid w:val="00FE3E11"/>
    <w:rsid w:val="00FE3E93"/>
    <w:rsid w:val="00FE3ECB"/>
    <w:rsid w:val="00FE44C9"/>
    <w:rsid w:val="00FE457F"/>
    <w:rsid w:val="00FE4863"/>
    <w:rsid w:val="00FE4A49"/>
    <w:rsid w:val="00FE5328"/>
    <w:rsid w:val="00FE5DF3"/>
    <w:rsid w:val="00FE5F0F"/>
    <w:rsid w:val="00FE68C1"/>
    <w:rsid w:val="00FE6C16"/>
    <w:rsid w:val="00FE72F7"/>
    <w:rsid w:val="00FE757A"/>
    <w:rsid w:val="00FE7633"/>
    <w:rsid w:val="00FE7746"/>
    <w:rsid w:val="00FE7895"/>
    <w:rsid w:val="00FE7B57"/>
    <w:rsid w:val="00FE7E55"/>
    <w:rsid w:val="00FF0676"/>
    <w:rsid w:val="00FF07D2"/>
    <w:rsid w:val="00FF0C60"/>
    <w:rsid w:val="00FF0D5C"/>
    <w:rsid w:val="00FF0E49"/>
    <w:rsid w:val="00FF0EEC"/>
    <w:rsid w:val="00FF14CE"/>
    <w:rsid w:val="00FF178B"/>
    <w:rsid w:val="00FF28FF"/>
    <w:rsid w:val="00FF2AB1"/>
    <w:rsid w:val="00FF2B57"/>
    <w:rsid w:val="00FF3C55"/>
    <w:rsid w:val="00FF3DD6"/>
    <w:rsid w:val="00FF428B"/>
    <w:rsid w:val="00FF451F"/>
    <w:rsid w:val="00FF4A3D"/>
    <w:rsid w:val="00FF4AAB"/>
    <w:rsid w:val="00FF5046"/>
    <w:rsid w:val="00FF5169"/>
    <w:rsid w:val="00FF5315"/>
    <w:rsid w:val="00FF53EA"/>
    <w:rsid w:val="00FF57AC"/>
    <w:rsid w:val="00FF591F"/>
    <w:rsid w:val="00FF615E"/>
    <w:rsid w:val="00FF617C"/>
    <w:rsid w:val="00FF6203"/>
    <w:rsid w:val="00FF6854"/>
    <w:rsid w:val="00FF6956"/>
    <w:rsid w:val="00FF6DA3"/>
    <w:rsid w:val="00FF6F0C"/>
    <w:rsid w:val="00FF7784"/>
    <w:rsid w:val="00FF7A55"/>
    <w:rsid w:val="00FF7E09"/>
    <w:rsid w:val="00FF7F4F"/>
    <w:rsid w:val="0383B802"/>
    <w:rsid w:val="046BDDB4"/>
    <w:rsid w:val="09692441"/>
    <w:rsid w:val="0AD4478E"/>
    <w:rsid w:val="0DF042A5"/>
    <w:rsid w:val="0ECF0B58"/>
    <w:rsid w:val="1A8E57D4"/>
    <w:rsid w:val="1E78551F"/>
    <w:rsid w:val="28CC9473"/>
    <w:rsid w:val="2966ABFE"/>
    <w:rsid w:val="2F49043A"/>
    <w:rsid w:val="3074D61D"/>
    <w:rsid w:val="31589586"/>
    <w:rsid w:val="3343CA09"/>
    <w:rsid w:val="36B3FB8F"/>
    <w:rsid w:val="3C84EFDF"/>
    <w:rsid w:val="41172845"/>
    <w:rsid w:val="41A5202B"/>
    <w:rsid w:val="4230B9A6"/>
    <w:rsid w:val="46D720F3"/>
    <w:rsid w:val="47009284"/>
    <w:rsid w:val="4FD7D1E2"/>
    <w:rsid w:val="502121E7"/>
    <w:rsid w:val="508C0A55"/>
    <w:rsid w:val="51EF489E"/>
    <w:rsid w:val="53066DF9"/>
    <w:rsid w:val="569790F6"/>
    <w:rsid w:val="577296FD"/>
    <w:rsid w:val="5AC9D6BD"/>
    <w:rsid w:val="5D19AFCB"/>
    <w:rsid w:val="5DDDB21B"/>
    <w:rsid w:val="5E4E7B02"/>
    <w:rsid w:val="6255CA8D"/>
    <w:rsid w:val="6506A808"/>
    <w:rsid w:val="688EAEB4"/>
    <w:rsid w:val="6EB009A4"/>
    <w:rsid w:val="72483A58"/>
    <w:rsid w:val="798BAFE3"/>
    <w:rsid w:val="7B74445B"/>
    <w:rsid w:val="7BAEA09F"/>
    <w:rsid w:val="7CC617A2"/>
    <w:rsid w:val="7DE1CF86"/>
    <w:rsid w:val="7DFCFF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715DE"/>
  <w15:chartTrackingRefBased/>
  <w15:docId w15:val="{B322DAFA-1316-45AB-8842-DF265029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3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331"/>
    <w:rPr>
      <w:rFonts w:ascii="Segoe UI" w:hAnsi="Segoe UI" w:cs="Segoe UI"/>
      <w:sz w:val="18"/>
      <w:szCs w:val="18"/>
    </w:rPr>
  </w:style>
  <w:style w:type="paragraph" w:styleId="Header">
    <w:name w:val="header"/>
    <w:basedOn w:val="Normal"/>
    <w:link w:val="HeaderChar"/>
    <w:uiPriority w:val="99"/>
    <w:unhideWhenUsed/>
    <w:rsid w:val="00E42F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E42F24"/>
  </w:style>
  <w:style w:type="paragraph" w:styleId="Footer">
    <w:name w:val="footer"/>
    <w:basedOn w:val="Normal"/>
    <w:link w:val="FooterChar"/>
    <w:uiPriority w:val="99"/>
    <w:unhideWhenUsed/>
    <w:rsid w:val="00E42F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2F24"/>
  </w:style>
  <w:style w:type="character" w:styleId="Hyperlink">
    <w:name w:val="Hyperlink"/>
    <w:uiPriority w:val="99"/>
    <w:rsid w:val="00E42F24"/>
    <w:rPr>
      <w:color w:val="0563C1"/>
      <w:u w:val="single"/>
    </w:rPr>
  </w:style>
  <w:style w:type="paragraph" w:customStyle="1" w:styleId="a">
    <w:name w:val="Κύριο τμήμα"/>
    <w:rsid w:val="00D00A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l-GR" w:eastAsia="el-GR"/>
    </w:rPr>
  </w:style>
  <w:style w:type="character" w:styleId="CommentReference">
    <w:name w:val="annotation reference"/>
    <w:basedOn w:val="DefaultParagraphFont"/>
    <w:uiPriority w:val="99"/>
    <w:semiHidden/>
    <w:unhideWhenUsed/>
    <w:rsid w:val="00C05680"/>
    <w:rPr>
      <w:sz w:val="16"/>
      <w:szCs w:val="16"/>
    </w:rPr>
  </w:style>
  <w:style w:type="paragraph" w:styleId="CommentText">
    <w:name w:val="annotation text"/>
    <w:basedOn w:val="Normal"/>
    <w:link w:val="CommentTextChar"/>
    <w:uiPriority w:val="99"/>
    <w:unhideWhenUsed/>
    <w:rsid w:val="00C05680"/>
    <w:pPr>
      <w:spacing w:line="240" w:lineRule="auto"/>
    </w:pPr>
    <w:rPr>
      <w:sz w:val="20"/>
      <w:szCs w:val="20"/>
    </w:rPr>
  </w:style>
  <w:style w:type="character" w:customStyle="1" w:styleId="CommentTextChar">
    <w:name w:val="Comment Text Char"/>
    <w:basedOn w:val="DefaultParagraphFont"/>
    <w:link w:val="CommentText"/>
    <w:uiPriority w:val="99"/>
    <w:rsid w:val="00C05680"/>
    <w:rPr>
      <w:sz w:val="20"/>
      <w:szCs w:val="20"/>
    </w:rPr>
  </w:style>
  <w:style w:type="paragraph" w:styleId="CommentSubject">
    <w:name w:val="annotation subject"/>
    <w:basedOn w:val="CommentText"/>
    <w:next w:val="CommentText"/>
    <w:link w:val="CommentSubjectChar"/>
    <w:uiPriority w:val="99"/>
    <w:semiHidden/>
    <w:unhideWhenUsed/>
    <w:rsid w:val="00C05680"/>
    <w:rPr>
      <w:b/>
      <w:bCs/>
    </w:rPr>
  </w:style>
  <w:style w:type="character" w:customStyle="1" w:styleId="CommentSubjectChar">
    <w:name w:val="Comment Subject Char"/>
    <w:basedOn w:val="CommentTextChar"/>
    <w:link w:val="CommentSubject"/>
    <w:uiPriority w:val="99"/>
    <w:semiHidden/>
    <w:rsid w:val="00C05680"/>
    <w:rPr>
      <w:b/>
      <w:bCs/>
      <w:sz w:val="20"/>
      <w:szCs w:val="20"/>
    </w:rPr>
  </w:style>
  <w:style w:type="table" w:styleId="PlainTable2">
    <w:name w:val="Plain Table 2"/>
    <w:basedOn w:val="TableNormal"/>
    <w:uiPriority w:val="42"/>
    <w:rsid w:val="00E426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971DC2"/>
    <w:rPr>
      <w:color w:val="605E5C"/>
      <w:shd w:val="clear" w:color="auto" w:fill="E1DFDD"/>
    </w:rPr>
  </w:style>
  <w:style w:type="character" w:styleId="Strong">
    <w:name w:val="Strong"/>
    <w:uiPriority w:val="22"/>
    <w:qFormat/>
    <w:rsid w:val="00893C61"/>
    <w:rPr>
      <w:b/>
      <w:bCs/>
    </w:rPr>
  </w:style>
  <w:style w:type="paragraph" w:styleId="ListParagraph">
    <w:name w:val="List Paragraph"/>
    <w:aliases w:val="Κουκίδες,Παράγραφος λίστας1,Colorful List - Accent 11"/>
    <w:basedOn w:val="Normal"/>
    <w:link w:val="ListParagraphChar"/>
    <w:uiPriority w:val="34"/>
    <w:qFormat/>
    <w:rsid w:val="00893C61"/>
    <w:pPr>
      <w:spacing w:after="0" w:line="240" w:lineRule="auto"/>
      <w:ind w:left="720"/>
      <w:contextualSpacing/>
    </w:pPr>
    <w:rPr>
      <w:rFonts w:ascii="Times New Roman" w:eastAsia="SimSun" w:hAnsi="Times New Roman" w:cs="Times New Roman"/>
      <w:sz w:val="24"/>
      <w:szCs w:val="24"/>
      <w:lang w:val="el-GR" w:eastAsia="zh-CN"/>
    </w:rPr>
  </w:style>
  <w:style w:type="paragraph" w:styleId="FootnoteText">
    <w:name w:val="footnote text"/>
    <w:basedOn w:val="Normal"/>
    <w:link w:val="FootnoteTextChar"/>
    <w:unhideWhenUsed/>
    <w:rsid w:val="00AA4252"/>
    <w:pPr>
      <w:spacing w:after="0" w:line="240" w:lineRule="auto"/>
    </w:pPr>
    <w:rPr>
      <w:sz w:val="20"/>
      <w:szCs w:val="20"/>
    </w:rPr>
  </w:style>
  <w:style w:type="character" w:customStyle="1" w:styleId="FootnoteTextChar">
    <w:name w:val="Footnote Text Char"/>
    <w:basedOn w:val="DefaultParagraphFont"/>
    <w:link w:val="FootnoteText"/>
    <w:rsid w:val="00AA4252"/>
    <w:rPr>
      <w:sz w:val="20"/>
      <w:szCs w:val="20"/>
    </w:rPr>
  </w:style>
  <w:style w:type="character" w:styleId="FootnoteReference">
    <w:name w:val="footnote reference"/>
    <w:basedOn w:val="DefaultParagraphFont"/>
    <w:unhideWhenUsed/>
    <w:rsid w:val="00AA4252"/>
    <w:rPr>
      <w:vertAlign w:val="superscript"/>
    </w:rPr>
  </w:style>
  <w:style w:type="paragraph" w:styleId="Revision">
    <w:name w:val="Revision"/>
    <w:hidden/>
    <w:uiPriority w:val="99"/>
    <w:semiHidden/>
    <w:rsid w:val="00465A2E"/>
    <w:pPr>
      <w:spacing w:after="0" w:line="240" w:lineRule="auto"/>
    </w:pPr>
  </w:style>
  <w:style w:type="paragraph" w:customStyle="1" w:styleId="Default">
    <w:name w:val="Default"/>
    <w:rsid w:val="0069762C"/>
    <w:pPr>
      <w:autoSpaceDE w:val="0"/>
      <w:autoSpaceDN w:val="0"/>
      <w:adjustRightInd w:val="0"/>
      <w:spacing w:after="0" w:line="240" w:lineRule="auto"/>
    </w:pPr>
    <w:rPr>
      <w:rFonts w:ascii="Segoe UI" w:hAnsi="Segoe UI" w:cs="Segoe UI"/>
      <w:color w:val="000000"/>
      <w:sz w:val="24"/>
      <w:szCs w:val="24"/>
      <w:lang w:val="en-GB"/>
    </w:rPr>
  </w:style>
  <w:style w:type="table" w:styleId="TableGrid">
    <w:name w:val="Table Grid"/>
    <w:basedOn w:val="TableNormal"/>
    <w:uiPriority w:val="39"/>
    <w:rsid w:val="00B8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B224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CB19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1963"/>
    <w:rPr>
      <w:sz w:val="20"/>
      <w:szCs w:val="20"/>
    </w:rPr>
  </w:style>
  <w:style w:type="character" w:styleId="EndnoteReference">
    <w:name w:val="endnote reference"/>
    <w:basedOn w:val="DefaultParagraphFont"/>
    <w:uiPriority w:val="99"/>
    <w:semiHidden/>
    <w:unhideWhenUsed/>
    <w:rsid w:val="00CB1963"/>
    <w:rPr>
      <w:vertAlign w:val="superscript"/>
    </w:rPr>
  </w:style>
  <w:style w:type="character" w:customStyle="1" w:styleId="ListParagraphChar">
    <w:name w:val="List Paragraph Char"/>
    <w:aliases w:val="Κουκίδες Char,Παράγραφος λίστας1 Char,Colorful List - Accent 11 Char"/>
    <w:link w:val="ListParagraph"/>
    <w:uiPriority w:val="34"/>
    <w:locked/>
    <w:rsid w:val="00674F3F"/>
    <w:rPr>
      <w:rFonts w:ascii="Times New Roman" w:eastAsia="SimSun" w:hAnsi="Times New Roman" w:cs="Times New Roman"/>
      <w:sz w:val="24"/>
      <w:szCs w:val="24"/>
      <w:lang w:val="el-GR" w:eastAsia="zh-CN"/>
    </w:rPr>
  </w:style>
  <w:style w:type="character" w:customStyle="1" w:styleId="normaltextrun">
    <w:name w:val="normaltextrun"/>
    <w:basedOn w:val="DefaultParagraphFont"/>
    <w:rsid w:val="00267B9D"/>
  </w:style>
  <w:style w:type="character" w:customStyle="1" w:styleId="eop">
    <w:name w:val="eop"/>
    <w:basedOn w:val="DefaultParagraphFont"/>
    <w:rsid w:val="00267B9D"/>
  </w:style>
  <w:style w:type="paragraph" w:customStyle="1" w:styleId="Indent2">
    <w:name w:val="Indent 2"/>
    <w:basedOn w:val="Normal"/>
    <w:rsid w:val="00844CDB"/>
    <w:pPr>
      <w:widowControl w:val="0"/>
      <w:spacing w:after="0" w:line="290" w:lineRule="atLeast"/>
      <w:ind w:left="1440"/>
    </w:pPr>
    <w:rPr>
      <w:rFonts w:ascii="Times New Roman" w:eastAsia="Times New Roman" w:hAnsi="Times New Roman" w:cs="Times New Roman"/>
      <w:sz w:val="24"/>
      <w:szCs w:val="20"/>
      <w:lang w:val="en-GB"/>
    </w:rPr>
  </w:style>
  <w:style w:type="paragraph" w:customStyle="1" w:styleId="Bullet">
    <w:name w:val="Bullet"/>
    <w:basedOn w:val="Normal"/>
    <w:rsid w:val="00844CDB"/>
    <w:pPr>
      <w:numPr>
        <w:numId w:val="10"/>
      </w:numPr>
      <w:spacing w:before="240" w:after="120" w:line="240" w:lineRule="auto"/>
      <w:jc w:val="both"/>
    </w:pPr>
    <w:rPr>
      <w:rFonts w:ascii="Times New Roman" w:eastAsia="Times"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9998">
      <w:bodyDiv w:val="1"/>
      <w:marLeft w:val="0"/>
      <w:marRight w:val="0"/>
      <w:marTop w:val="0"/>
      <w:marBottom w:val="0"/>
      <w:divBdr>
        <w:top w:val="none" w:sz="0" w:space="0" w:color="auto"/>
        <w:left w:val="none" w:sz="0" w:space="0" w:color="auto"/>
        <w:bottom w:val="none" w:sz="0" w:space="0" w:color="auto"/>
        <w:right w:val="none" w:sz="0" w:space="0" w:color="auto"/>
      </w:divBdr>
    </w:div>
    <w:div w:id="51317779">
      <w:bodyDiv w:val="1"/>
      <w:marLeft w:val="0"/>
      <w:marRight w:val="0"/>
      <w:marTop w:val="0"/>
      <w:marBottom w:val="0"/>
      <w:divBdr>
        <w:top w:val="none" w:sz="0" w:space="0" w:color="auto"/>
        <w:left w:val="none" w:sz="0" w:space="0" w:color="auto"/>
        <w:bottom w:val="none" w:sz="0" w:space="0" w:color="auto"/>
        <w:right w:val="none" w:sz="0" w:space="0" w:color="auto"/>
      </w:divBdr>
    </w:div>
    <w:div w:id="83260993">
      <w:bodyDiv w:val="1"/>
      <w:marLeft w:val="0"/>
      <w:marRight w:val="0"/>
      <w:marTop w:val="0"/>
      <w:marBottom w:val="0"/>
      <w:divBdr>
        <w:top w:val="none" w:sz="0" w:space="0" w:color="auto"/>
        <w:left w:val="none" w:sz="0" w:space="0" w:color="auto"/>
        <w:bottom w:val="none" w:sz="0" w:space="0" w:color="auto"/>
        <w:right w:val="none" w:sz="0" w:space="0" w:color="auto"/>
      </w:divBdr>
    </w:div>
    <w:div w:id="390736859">
      <w:bodyDiv w:val="1"/>
      <w:marLeft w:val="0"/>
      <w:marRight w:val="0"/>
      <w:marTop w:val="0"/>
      <w:marBottom w:val="0"/>
      <w:divBdr>
        <w:top w:val="none" w:sz="0" w:space="0" w:color="auto"/>
        <w:left w:val="none" w:sz="0" w:space="0" w:color="auto"/>
        <w:bottom w:val="none" w:sz="0" w:space="0" w:color="auto"/>
        <w:right w:val="none" w:sz="0" w:space="0" w:color="auto"/>
      </w:divBdr>
      <w:divsChild>
        <w:div w:id="954213313">
          <w:marLeft w:val="230"/>
          <w:marRight w:val="0"/>
          <w:marTop w:val="40"/>
          <w:marBottom w:val="40"/>
          <w:divBdr>
            <w:top w:val="none" w:sz="0" w:space="0" w:color="auto"/>
            <w:left w:val="none" w:sz="0" w:space="0" w:color="auto"/>
            <w:bottom w:val="none" w:sz="0" w:space="0" w:color="auto"/>
            <w:right w:val="none" w:sz="0" w:space="0" w:color="auto"/>
          </w:divBdr>
        </w:div>
        <w:div w:id="442847582">
          <w:marLeft w:val="446"/>
          <w:marRight w:val="0"/>
          <w:marTop w:val="40"/>
          <w:marBottom w:val="40"/>
          <w:divBdr>
            <w:top w:val="none" w:sz="0" w:space="0" w:color="auto"/>
            <w:left w:val="none" w:sz="0" w:space="0" w:color="auto"/>
            <w:bottom w:val="none" w:sz="0" w:space="0" w:color="auto"/>
            <w:right w:val="none" w:sz="0" w:space="0" w:color="auto"/>
          </w:divBdr>
        </w:div>
      </w:divsChild>
    </w:div>
    <w:div w:id="450634210">
      <w:bodyDiv w:val="1"/>
      <w:marLeft w:val="0"/>
      <w:marRight w:val="0"/>
      <w:marTop w:val="0"/>
      <w:marBottom w:val="0"/>
      <w:divBdr>
        <w:top w:val="none" w:sz="0" w:space="0" w:color="auto"/>
        <w:left w:val="none" w:sz="0" w:space="0" w:color="auto"/>
        <w:bottom w:val="none" w:sz="0" w:space="0" w:color="auto"/>
        <w:right w:val="none" w:sz="0" w:space="0" w:color="auto"/>
      </w:divBdr>
    </w:div>
    <w:div w:id="617221504">
      <w:bodyDiv w:val="1"/>
      <w:marLeft w:val="0"/>
      <w:marRight w:val="0"/>
      <w:marTop w:val="0"/>
      <w:marBottom w:val="0"/>
      <w:divBdr>
        <w:top w:val="none" w:sz="0" w:space="0" w:color="auto"/>
        <w:left w:val="none" w:sz="0" w:space="0" w:color="auto"/>
        <w:bottom w:val="none" w:sz="0" w:space="0" w:color="auto"/>
        <w:right w:val="none" w:sz="0" w:space="0" w:color="auto"/>
      </w:divBdr>
      <w:divsChild>
        <w:div w:id="1402561527">
          <w:marLeft w:val="0"/>
          <w:marRight w:val="0"/>
          <w:marTop w:val="0"/>
          <w:marBottom w:val="0"/>
          <w:divBdr>
            <w:top w:val="none" w:sz="0" w:space="0" w:color="auto"/>
            <w:left w:val="none" w:sz="0" w:space="0" w:color="auto"/>
            <w:bottom w:val="none" w:sz="0" w:space="0" w:color="auto"/>
            <w:right w:val="none" w:sz="0" w:space="0" w:color="auto"/>
          </w:divBdr>
          <w:divsChild>
            <w:div w:id="2098597602">
              <w:marLeft w:val="0"/>
              <w:marRight w:val="0"/>
              <w:marTop w:val="0"/>
              <w:marBottom w:val="0"/>
              <w:divBdr>
                <w:top w:val="none" w:sz="0" w:space="0" w:color="auto"/>
                <w:left w:val="none" w:sz="0" w:space="0" w:color="auto"/>
                <w:bottom w:val="none" w:sz="0" w:space="0" w:color="auto"/>
                <w:right w:val="none" w:sz="0" w:space="0" w:color="auto"/>
              </w:divBdr>
              <w:divsChild>
                <w:div w:id="2060207365">
                  <w:marLeft w:val="0"/>
                  <w:marRight w:val="0"/>
                  <w:marTop w:val="0"/>
                  <w:marBottom w:val="0"/>
                  <w:divBdr>
                    <w:top w:val="none" w:sz="0" w:space="0" w:color="auto"/>
                    <w:left w:val="none" w:sz="0" w:space="0" w:color="auto"/>
                    <w:bottom w:val="none" w:sz="0" w:space="0" w:color="auto"/>
                    <w:right w:val="none" w:sz="0" w:space="0" w:color="auto"/>
                  </w:divBdr>
                </w:div>
              </w:divsChild>
            </w:div>
            <w:div w:id="210457507">
              <w:marLeft w:val="0"/>
              <w:marRight w:val="0"/>
              <w:marTop w:val="0"/>
              <w:marBottom w:val="0"/>
              <w:divBdr>
                <w:top w:val="none" w:sz="0" w:space="0" w:color="auto"/>
                <w:left w:val="none" w:sz="0" w:space="0" w:color="auto"/>
                <w:bottom w:val="none" w:sz="0" w:space="0" w:color="auto"/>
                <w:right w:val="none" w:sz="0" w:space="0" w:color="auto"/>
              </w:divBdr>
              <w:divsChild>
                <w:div w:id="2143115134">
                  <w:marLeft w:val="0"/>
                  <w:marRight w:val="0"/>
                  <w:marTop w:val="0"/>
                  <w:marBottom w:val="0"/>
                  <w:divBdr>
                    <w:top w:val="none" w:sz="0" w:space="0" w:color="auto"/>
                    <w:left w:val="none" w:sz="0" w:space="0" w:color="auto"/>
                    <w:bottom w:val="none" w:sz="0" w:space="0" w:color="auto"/>
                    <w:right w:val="none" w:sz="0" w:space="0" w:color="auto"/>
                  </w:divBdr>
                </w:div>
              </w:divsChild>
            </w:div>
            <w:div w:id="326172931">
              <w:marLeft w:val="0"/>
              <w:marRight w:val="0"/>
              <w:marTop w:val="0"/>
              <w:marBottom w:val="0"/>
              <w:divBdr>
                <w:top w:val="none" w:sz="0" w:space="0" w:color="auto"/>
                <w:left w:val="none" w:sz="0" w:space="0" w:color="auto"/>
                <w:bottom w:val="none" w:sz="0" w:space="0" w:color="auto"/>
                <w:right w:val="none" w:sz="0" w:space="0" w:color="auto"/>
              </w:divBdr>
              <w:divsChild>
                <w:div w:id="743647025">
                  <w:marLeft w:val="0"/>
                  <w:marRight w:val="0"/>
                  <w:marTop w:val="0"/>
                  <w:marBottom w:val="0"/>
                  <w:divBdr>
                    <w:top w:val="none" w:sz="0" w:space="0" w:color="auto"/>
                    <w:left w:val="none" w:sz="0" w:space="0" w:color="auto"/>
                    <w:bottom w:val="none" w:sz="0" w:space="0" w:color="auto"/>
                    <w:right w:val="none" w:sz="0" w:space="0" w:color="auto"/>
                  </w:divBdr>
                </w:div>
                <w:div w:id="242224419">
                  <w:marLeft w:val="0"/>
                  <w:marRight w:val="0"/>
                  <w:marTop w:val="0"/>
                  <w:marBottom w:val="0"/>
                  <w:divBdr>
                    <w:top w:val="none" w:sz="0" w:space="0" w:color="auto"/>
                    <w:left w:val="none" w:sz="0" w:space="0" w:color="auto"/>
                    <w:bottom w:val="none" w:sz="0" w:space="0" w:color="auto"/>
                    <w:right w:val="none" w:sz="0" w:space="0" w:color="auto"/>
                  </w:divBdr>
                </w:div>
              </w:divsChild>
            </w:div>
            <w:div w:id="1304311690">
              <w:marLeft w:val="0"/>
              <w:marRight w:val="0"/>
              <w:marTop w:val="0"/>
              <w:marBottom w:val="0"/>
              <w:divBdr>
                <w:top w:val="none" w:sz="0" w:space="0" w:color="auto"/>
                <w:left w:val="none" w:sz="0" w:space="0" w:color="auto"/>
                <w:bottom w:val="none" w:sz="0" w:space="0" w:color="auto"/>
                <w:right w:val="none" w:sz="0" w:space="0" w:color="auto"/>
              </w:divBdr>
              <w:divsChild>
                <w:div w:id="1507789923">
                  <w:marLeft w:val="0"/>
                  <w:marRight w:val="0"/>
                  <w:marTop w:val="0"/>
                  <w:marBottom w:val="0"/>
                  <w:divBdr>
                    <w:top w:val="none" w:sz="0" w:space="0" w:color="auto"/>
                    <w:left w:val="none" w:sz="0" w:space="0" w:color="auto"/>
                    <w:bottom w:val="none" w:sz="0" w:space="0" w:color="auto"/>
                    <w:right w:val="none" w:sz="0" w:space="0" w:color="auto"/>
                  </w:divBdr>
                </w:div>
              </w:divsChild>
            </w:div>
            <w:div w:id="914128421">
              <w:marLeft w:val="0"/>
              <w:marRight w:val="0"/>
              <w:marTop w:val="0"/>
              <w:marBottom w:val="0"/>
              <w:divBdr>
                <w:top w:val="none" w:sz="0" w:space="0" w:color="auto"/>
                <w:left w:val="none" w:sz="0" w:space="0" w:color="auto"/>
                <w:bottom w:val="none" w:sz="0" w:space="0" w:color="auto"/>
                <w:right w:val="none" w:sz="0" w:space="0" w:color="auto"/>
              </w:divBdr>
              <w:divsChild>
                <w:div w:id="1331912703">
                  <w:marLeft w:val="0"/>
                  <w:marRight w:val="0"/>
                  <w:marTop w:val="0"/>
                  <w:marBottom w:val="0"/>
                  <w:divBdr>
                    <w:top w:val="none" w:sz="0" w:space="0" w:color="auto"/>
                    <w:left w:val="none" w:sz="0" w:space="0" w:color="auto"/>
                    <w:bottom w:val="none" w:sz="0" w:space="0" w:color="auto"/>
                    <w:right w:val="none" w:sz="0" w:space="0" w:color="auto"/>
                  </w:divBdr>
                </w:div>
                <w:div w:id="1507478051">
                  <w:marLeft w:val="0"/>
                  <w:marRight w:val="0"/>
                  <w:marTop w:val="0"/>
                  <w:marBottom w:val="0"/>
                  <w:divBdr>
                    <w:top w:val="none" w:sz="0" w:space="0" w:color="auto"/>
                    <w:left w:val="none" w:sz="0" w:space="0" w:color="auto"/>
                    <w:bottom w:val="none" w:sz="0" w:space="0" w:color="auto"/>
                    <w:right w:val="none" w:sz="0" w:space="0" w:color="auto"/>
                  </w:divBdr>
                </w:div>
              </w:divsChild>
            </w:div>
            <w:div w:id="723993107">
              <w:marLeft w:val="0"/>
              <w:marRight w:val="0"/>
              <w:marTop w:val="0"/>
              <w:marBottom w:val="0"/>
              <w:divBdr>
                <w:top w:val="none" w:sz="0" w:space="0" w:color="auto"/>
                <w:left w:val="none" w:sz="0" w:space="0" w:color="auto"/>
                <w:bottom w:val="none" w:sz="0" w:space="0" w:color="auto"/>
                <w:right w:val="none" w:sz="0" w:space="0" w:color="auto"/>
              </w:divBdr>
              <w:divsChild>
                <w:div w:id="233779945">
                  <w:marLeft w:val="0"/>
                  <w:marRight w:val="0"/>
                  <w:marTop w:val="0"/>
                  <w:marBottom w:val="0"/>
                  <w:divBdr>
                    <w:top w:val="none" w:sz="0" w:space="0" w:color="auto"/>
                    <w:left w:val="none" w:sz="0" w:space="0" w:color="auto"/>
                    <w:bottom w:val="none" w:sz="0" w:space="0" w:color="auto"/>
                    <w:right w:val="none" w:sz="0" w:space="0" w:color="auto"/>
                  </w:divBdr>
                </w:div>
                <w:div w:id="1032535672">
                  <w:marLeft w:val="0"/>
                  <w:marRight w:val="0"/>
                  <w:marTop w:val="0"/>
                  <w:marBottom w:val="0"/>
                  <w:divBdr>
                    <w:top w:val="none" w:sz="0" w:space="0" w:color="auto"/>
                    <w:left w:val="none" w:sz="0" w:space="0" w:color="auto"/>
                    <w:bottom w:val="none" w:sz="0" w:space="0" w:color="auto"/>
                    <w:right w:val="none" w:sz="0" w:space="0" w:color="auto"/>
                  </w:divBdr>
                </w:div>
              </w:divsChild>
            </w:div>
            <w:div w:id="344862760">
              <w:marLeft w:val="0"/>
              <w:marRight w:val="0"/>
              <w:marTop w:val="0"/>
              <w:marBottom w:val="0"/>
              <w:divBdr>
                <w:top w:val="none" w:sz="0" w:space="0" w:color="auto"/>
                <w:left w:val="none" w:sz="0" w:space="0" w:color="auto"/>
                <w:bottom w:val="none" w:sz="0" w:space="0" w:color="auto"/>
                <w:right w:val="none" w:sz="0" w:space="0" w:color="auto"/>
              </w:divBdr>
              <w:divsChild>
                <w:div w:id="1837069407">
                  <w:marLeft w:val="0"/>
                  <w:marRight w:val="0"/>
                  <w:marTop w:val="0"/>
                  <w:marBottom w:val="0"/>
                  <w:divBdr>
                    <w:top w:val="none" w:sz="0" w:space="0" w:color="auto"/>
                    <w:left w:val="none" w:sz="0" w:space="0" w:color="auto"/>
                    <w:bottom w:val="none" w:sz="0" w:space="0" w:color="auto"/>
                    <w:right w:val="none" w:sz="0" w:space="0" w:color="auto"/>
                  </w:divBdr>
                </w:div>
              </w:divsChild>
            </w:div>
            <w:div w:id="171456035">
              <w:marLeft w:val="0"/>
              <w:marRight w:val="0"/>
              <w:marTop w:val="0"/>
              <w:marBottom w:val="0"/>
              <w:divBdr>
                <w:top w:val="none" w:sz="0" w:space="0" w:color="auto"/>
                <w:left w:val="none" w:sz="0" w:space="0" w:color="auto"/>
                <w:bottom w:val="none" w:sz="0" w:space="0" w:color="auto"/>
                <w:right w:val="none" w:sz="0" w:space="0" w:color="auto"/>
              </w:divBdr>
              <w:divsChild>
                <w:div w:id="1997293236">
                  <w:marLeft w:val="0"/>
                  <w:marRight w:val="0"/>
                  <w:marTop w:val="0"/>
                  <w:marBottom w:val="0"/>
                  <w:divBdr>
                    <w:top w:val="none" w:sz="0" w:space="0" w:color="auto"/>
                    <w:left w:val="none" w:sz="0" w:space="0" w:color="auto"/>
                    <w:bottom w:val="none" w:sz="0" w:space="0" w:color="auto"/>
                    <w:right w:val="none" w:sz="0" w:space="0" w:color="auto"/>
                  </w:divBdr>
                </w:div>
              </w:divsChild>
            </w:div>
            <w:div w:id="736822461">
              <w:marLeft w:val="0"/>
              <w:marRight w:val="0"/>
              <w:marTop w:val="0"/>
              <w:marBottom w:val="0"/>
              <w:divBdr>
                <w:top w:val="none" w:sz="0" w:space="0" w:color="auto"/>
                <w:left w:val="none" w:sz="0" w:space="0" w:color="auto"/>
                <w:bottom w:val="none" w:sz="0" w:space="0" w:color="auto"/>
                <w:right w:val="none" w:sz="0" w:space="0" w:color="auto"/>
              </w:divBdr>
              <w:divsChild>
                <w:div w:id="5332443">
                  <w:marLeft w:val="0"/>
                  <w:marRight w:val="0"/>
                  <w:marTop w:val="0"/>
                  <w:marBottom w:val="0"/>
                  <w:divBdr>
                    <w:top w:val="none" w:sz="0" w:space="0" w:color="auto"/>
                    <w:left w:val="none" w:sz="0" w:space="0" w:color="auto"/>
                    <w:bottom w:val="none" w:sz="0" w:space="0" w:color="auto"/>
                    <w:right w:val="none" w:sz="0" w:space="0" w:color="auto"/>
                  </w:divBdr>
                </w:div>
              </w:divsChild>
            </w:div>
            <w:div w:id="122433945">
              <w:marLeft w:val="0"/>
              <w:marRight w:val="0"/>
              <w:marTop w:val="0"/>
              <w:marBottom w:val="0"/>
              <w:divBdr>
                <w:top w:val="none" w:sz="0" w:space="0" w:color="auto"/>
                <w:left w:val="none" w:sz="0" w:space="0" w:color="auto"/>
                <w:bottom w:val="none" w:sz="0" w:space="0" w:color="auto"/>
                <w:right w:val="none" w:sz="0" w:space="0" w:color="auto"/>
              </w:divBdr>
              <w:divsChild>
                <w:div w:id="1313876505">
                  <w:marLeft w:val="0"/>
                  <w:marRight w:val="0"/>
                  <w:marTop w:val="0"/>
                  <w:marBottom w:val="0"/>
                  <w:divBdr>
                    <w:top w:val="none" w:sz="0" w:space="0" w:color="auto"/>
                    <w:left w:val="none" w:sz="0" w:space="0" w:color="auto"/>
                    <w:bottom w:val="none" w:sz="0" w:space="0" w:color="auto"/>
                    <w:right w:val="none" w:sz="0" w:space="0" w:color="auto"/>
                  </w:divBdr>
                </w:div>
              </w:divsChild>
            </w:div>
            <w:div w:id="1658918809">
              <w:marLeft w:val="0"/>
              <w:marRight w:val="0"/>
              <w:marTop w:val="0"/>
              <w:marBottom w:val="0"/>
              <w:divBdr>
                <w:top w:val="none" w:sz="0" w:space="0" w:color="auto"/>
                <w:left w:val="none" w:sz="0" w:space="0" w:color="auto"/>
                <w:bottom w:val="none" w:sz="0" w:space="0" w:color="auto"/>
                <w:right w:val="none" w:sz="0" w:space="0" w:color="auto"/>
              </w:divBdr>
              <w:divsChild>
                <w:div w:id="1613630798">
                  <w:marLeft w:val="0"/>
                  <w:marRight w:val="0"/>
                  <w:marTop w:val="0"/>
                  <w:marBottom w:val="0"/>
                  <w:divBdr>
                    <w:top w:val="none" w:sz="0" w:space="0" w:color="auto"/>
                    <w:left w:val="none" w:sz="0" w:space="0" w:color="auto"/>
                    <w:bottom w:val="none" w:sz="0" w:space="0" w:color="auto"/>
                    <w:right w:val="none" w:sz="0" w:space="0" w:color="auto"/>
                  </w:divBdr>
                </w:div>
              </w:divsChild>
            </w:div>
            <w:div w:id="1662151656">
              <w:marLeft w:val="0"/>
              <w:marRight w:val="0"/>
              <w:marTop w:val="0"/>
              <w:marBottom w:val="0"/>
              <w:divBdr>
                <w:top w:val="none" w:sz="0" w:space="0" w:color="auto"/>
                <w:left w:val="none" w:sz="0" w:space="0" w:color="auto"/>
                <w:bottom w:val="none" w:sz="0" w:space="0" w:color="auto"/>
                <w:right w:val="none" w:sz="0" w:space="0" w:color="auto"/>
              </w:divBdr>
              <w:divsChild>
                <w:div w:id="1526553389">
                  <w:marLeft w:val="0"/>
                  <w:marRight w:val="0"/>
                  <w:marTop w:val="0"/>
                  <w:marBottom w:val="0"/>
                  <w:divBdr>
                    <w:top w:val="none" w:sz="0" w:space="0" w:color="auto"/>
                    <w:left w:val="none" w:sz="0" w:space="0" w:color="auto"/>
                    <w:bottom w:val="none" w:sz="0" w:space="0" w:color="auto"/>
                    <w:right w:val="none" w:sz="0" w:space="0" w:color="auto"/>
                  </w:divBdr>
                </w:div>
              </w:divsChild>
            </w:div>
            <w:div w:id="769663488">
              <w:marLeft w:val="0"/>
              <w:marRight w:val="0"/>
              <w:marTop w:val="0"/>
              <w:marBottom w:val="0"/>
              <w:divBdr>
                <w:top w:val="none" w:sz="0" w:space="0" w:color="auto"/>
                <w:left w:val="none" w:sz="0" w:space="0" w:color="auto"/>
                <w:bottom w:val="none" w:sz="0" w:space="0" w:color="auto"/>
                <w:right w:val="none" w:sz="0" w:space="0" w:color="auto"/>
              </w:divBdr>
              <w:divsChild>
                <w:div w:id="1111124327">
                  <w:marLeft w:val="0"/>
                  <w:marRight w:val="0"/>
                  <w:marTop w:val="0"/>
                  <w:marBottom w:val="0"/>
                  <w:divBdr>
                    <w:top w:val="none" w:sz="0" w:space="0" w:color="auto"/>
                    <w:left w:val="none" w:sz="0" w:space="0" w:color="auto"/>
                    <w:bottom w:val="none" w:sz="0" w:space="0" w:color="auto"/>
                    <w:right w:val="none" w:sz="0" w:space="0" w:color="auto"/>
                  </w:divBdr>
                </w:div>
              </w:divsChild>
            </w:div>
            <w:div w:id="383919137">
              <w:marLeft w:val="0"/>
              <w:marRight w:val="0"/>
              <w:marTop w:val="0"/>
              <w:marBottom w:val="0"/>
              <w:divBdr>
                <w:top w:val="none" w:sz="0" w:space="0" w:color="auto"/>
                <w:left w:val="none" w:sz="0" w:space="0" w:color="auto"/>
                <w:bottom w:val="none" w:sz="0" w:space="0" w:color="auto"/>
                <w:right w:val="none" w:sz="0" w:space="0" w:color="auto"/>
              </w:divBdr>
              <w:divsChild>
                <w:div w:id="1583024546">
                  <w:marLeft w:val="0"/>
                  <w:marRight w:val="0"/>
                  <w:marTop w:val="0"/>
                  <w:marBottom w:val="0"/>
                  <w:divBdr>
                    <w:top w:val="none" w:sz="0" w:space="0" w:color="auto"/>
                    <w:left w:val="none" w:sz="0" w:space="0" w:color="auto"/>
                    <w:bottom w:val="none" w:sz="0" w:space="0" w:color="auto"/>
                    <w:right w:val="none" w:sz="0" w:space="0" w:color="auto"/>
                  </w:divBdr>
                </w:div>
              </w:divsChild>
            </w:div>
            <w:div w:id="1648851199">
              <w:marLeft w:val="0"/>
              <w:marRight w:val="0"/>
              <w:marTop w:val="0"/>
              <w:marBottom w:val="0"/>
              <w:divBdr>
                <w:top w:val="none" w:sz="0" w:space="0" w:color="auto"/>
                <w:left w:val="none" w:sz="0" w:space="0" w:color="auto"/>
                <w:bottom w:val="none" w:sz="0" w:space="0" w:color="auto"/>
                <w:right w:val="none" w:sz="0" w:space="0" w:color="auto"/>
              </w:divBdr>
              <w:divsChild>
                <w:div w:id="728766275">
                  <w:marLeft w:val="0"/>
                  <w:marRight w:val="0"/>
                  <w:marTop w:val="0"/>
                  <w:marBottom w:val="0"/>
                  <w:divBdr>
                    <w:top w:val="none" w:sz="0" w:space="0" w:color="auto"/>
                    <w:left w:val="none" w:sz="0" w:space="0" w:color="auto"/>
                    <w:bottom w:val="none" w:sz="0" w:space="0" w:color="auto"/>
                    <w:right w:val="none" w:sz="0" w:space="0" w:color="auto"/>
                  </w:divBdr>
                </w:div>
              </w:divsChild>
            </w:div>
            <w:div w:id="921718964">
              <w:marLeft w:val="0"/>
              <w:marRight w:val="0"/>
              <w:marTop w:val="0"/>
              <w:marBottom w:val="0"/>
              <w:divBdr>
                <w:top w:val="none" w:sz="0" w:space="0" w:color="auto"/>
                <w:left w:val="none" w:sz="0" w:space="0" w:color="auto"/>
                <w:bottom w:val="none" w:sz="0" w:space="0" w:color="auto"/>
                <w:right w:val="none" w:sz="0" w:space="0" w:color="auto"/>
              </w:divBdr>
              <w:divsChild>
                <w:div w:id="101343841">
                  <w:marLeft w:val="0"/>
                  <w:marRight w:val="0"/>
                  <w:marTop w:val="0"/>
                  <w:marBottom w:val="0"/>
                  <w:divBdr>
                    <w:top w:val="none" w:sz="0" w:space="0" w:color="auto"/>
                    <w:left w:val="none" w:sz="0" w:space="0" w:color="auto"/>
                    <w:bottom w:val="none" w:sz="0" w:space="0" w:color="auto"/>
                    <w:right w:val="none" w:sz="0" w:space="0" w:color="auto"/>
                  </w:divBdr>
                </w:div>
              </w:divsChild>
            </w:div>
            <w:div w:id="257301257">
              <w:marLeft w:val="0"/>
              <w:marRight w:val="0"/>
              <w:marTop w:val="0"/>
              <w:marBottom w:val="0"/>
              <w:divBdr>
                <w:top w:val="none" w:sz="0" w:space="0" w:color="auto"/>
                <w:left w:val="none" w:sz="0" w:space="0" w:color="auto"/>
                <w:bottom w:val="none" w:sz="0" w:space="0" w:color="auto"/>
                <w:right w:val="none" w:sz="0" w:space="0" w:color="auto"/>
              </w:divBdr>
              <w:divsChild>
                <w:div w:id="997732112">
                  <w:marLeft w:val="0"/>
                  <w:marRight w:val="0"/>
                  <w:marTop w:val="0"/>
                  <w:marBottom w:val="0"/>
                  <w:divBdr>
                    <w:top w:val="none" w:sz="0" w:space="0" w:color="auto"/>
                    <w:left w:val="none" w:sz="0" w:space="0" w:color="auto"/>
                    <w:bottom w:val="none" w:sz="0" w:space="0" w:color="auto"/>
                    <w:right w:val="none" w:sz="0" w:space="0" w:color="auto"/>
                  </w:divBdr>
                </w:div>
              </w:divsChild>
            </w:div>
            <w:div w:id="1246767371">
              <w:marLeft w:val="0"/>
              <w:marRight w:val="0"/>
              <w:marTop w:val="0"/>
              <w:marBottom w:val="0"/>
              <w:divBdr>
                <w:top w:val="none" w:sz="0" w:space="0" w:color="auto"/>
                <w:left w:val="none" w:sz="0" w:space="0" w:color="auto"/>
                <w:bottom w:val="none" w:sz="0" w:space="0" w:color="auto"/>
                <w:right w:val="none" w:sz="0" w:space="0" w:color="auto"/>
              </w:divBdr>
              <w:divsChild>
                <w:div w:id="993292648">
                  <w:marLeft w:val="0"/>
                  <w:marRight w:val="0"/>
                  <w:marTop w:val="0"/>
                  <w:marBottom w:val="0"/>
                  <w:divBdr>
                    <w:top w:val="none" w:sz="0" w:space="0" w:color="auto"/>
                    <w:left w:val="none" w:sz="0" w:space="0" w:color="auto"/>
                    <w:bottom w:val="none" w:sz="0" w:space="0" w:color="auto"/>
                    <w:right w:val="none" w:sz="0" w:space="0" w:color="auto"/>
                  </w:divBdr>
                </w:div>
              </w:divsChild>
            </w:div>
            <w:div w:id="1015881737">
              <w:marLeft w:val="0"/>
              <w:marRight w:val="0"/>
              <w:marTop w:val="0"/>
              <w:marBottom w:val="0"/>
              <w:divBdr>
                <w:top w:val="none" w:sz="0" w:space="0" w:color="auto"/>
                <w:left w:val="none" w:sz="0" w:space="0" w:color="auto"/>
                <w:bottom w:val="none" w:sz="0" w:space="0" w:color="auto"/>
                <w:right w:val="none" w:sz="0" w:space="0" w:color="auto"/>
              </w:divBdr>
              <w:divsChild>
                <w:div w:id="684668636">
                  <w:marLeft w:val="0"/>
                  <w:marRight w:val="0"/>
                  <w:marTop w:val="0"/>
                  <w:marBottom w:val="0"/>
                  <w:divBdr>
                    <w:top w:val="none" w:sz="0" w:space="0" w:color="auto"/>
                    <w:left w:val="none" w:sz="0" w:space="0" w:color="auto"/>
                    <w:bottom w:val="none" w:sz="0" w:space="0" w:color="auto"/>
                    <w:right w:val="none" w:sz="0" w:space="0" w:color="auto"/>
                  </w:divBdr>
                </w:div>
              </w:divsChild>
            </w:div>
            <w:div w:id="481120375">
              <w:marLeft w:val="0"/>
              <w:marRight w:val="0"/>
              <w:marTop w:val="0"/>
              <w:marBottom w:val="0"/>
              <w:divBdr>
                <w:top w:val="none" w:sz="0" w:space="0" w:color="auto"/>
                <w:left w:val="none" w:sz="0" w:space="0" w:color="auto"/>
                <w:bottom w:val="none" w:sz="0" w:space="0" w:color="auto"/>
                <w:right w:val="none" w:sz="0" w:space="0" w:color="auto"/>
              </w:divBdr>
              <w:divsChild>
                <w:div w:id="385107720">
                  <w:marLeft w:val="0"/>
                  <w:marRight w:val="0"/>
                  <w:marTop w:val="0"/>
                  <w:marBottom w:val="0"/>
                  <w:divBdr>
                    <w:top w:val="none" w:sz="0" w:space="0" w:color="auto"/>
                    <w:left w:val="none" w:sz="0" w:space="0" w:color="auto"/>
                    <w:bottom w:val="none" w:sz="0" w:space="0" w:color="auto"/>
                    <w:right w:val="none" w:sz="0" w:space="0" w:color="auto"/>
                  </w:divBdr>
                </w:div>
              </w:divsChild>
            </w:div>
            <w:div w:id="1960184505">
              <w:marLeft w:val="0"/>
              <w:marRight w:val="0"/>
              <w:marTop w:val="0"/>
              <w:marBottom w:val="0"/>
              <w:divBdr>
                <w:top w:val="none" w:sz="0" w:space="0" w:color="auto"/>
                <w:left w:val="none" w:sz="0" w:space="0" w:color="auto"/>
                <w:bottom w:val="none" w:sz="0" w:space="0" w:color="auto"/>
                <w:right w:val="none" w:sz="0" w:space="0" w:color="auto"/>
              </w:divBdr>
              <w:divsChild>
                <w:div w:id="40174538">
                  <w:marLeft w:val="0"/>
                  <w:marRight w:val="0"/>
                  <w:marTop w:val="0"/>
                  <w:marBottom w:val="0"/>
                  <w:divBdr>
                    <w:top w:val="none" w:sz="0" w:space="0" w:color="auto"/>
                    <w:left w:val="none" w:sz="0" w:space="0" w:color="auto"/>
                    <w:bottom w:val="none" w:sz="0" w:space="0" w:color="auto"/>
                    <w:right w:val="none" w:sz="0" w:space="0" w:color="auto"/>
                  </w:divBdr>
                </w:div>
              </w:divsChild>
            </w:div>
            <w:div w:id="358507660">
              <w:marLeft w:val="0"/>
              <w:marRight w:val="0"/>
              <w:marTop w:val="0"/>
              <w:marBottom w:val="0"/>
              <w:divBdr>
                <w:top w:val="none" w:sz="0" w:space="0" w:color="auto"/>
                <w:left w:val="none" w:sz="0" w:space="0" w:color="auto"/>
                <w:bottom w:val="none" w:sz="0" w:space="0" w:color="auto"/>
                <w:right w:val="none" w:sz="0" w:space="0" w:color="auto"/>
              </w:divBdr>
              <w:divsChild>
                <w:div w:id="1506704113">
                  <w:marLeft w:val="0"/>
                  <w:marRight w:val="0"/>
                  <w:marTop w:val="0"/>
                  <w:marBottom w:val="0"/>
                  <w:divBdr>
                    <w:top w:val="none" w:sz="0" w:space="0" w:color="auto"/>
                    <w:left w:val="none" w:sz="0" w:space="0" w:color="auto"/>
                    <w:bottom w:val="none" w:sz="0" w:space="0" w:color="auto"/>
                    <w:right w:val="none" w:sz="0" w:space="0" w:color="auto"/>
                  </w:divBdr>
                </w:div>
              </w:divsChild>
            </w:div>
            <w:div w:id="219099212">
              <w:marLeft w:val="0"/>
              <w:marRight w:val="0"/>
              <w:marTop w:val="0"/>
              <w:marBottom w:val="0"/>
              <w:divBdr>
                <w:top w:val="none" w:sz="0" w:space="0" w:color="auto"/>
                <w:left w:val="none" w:sz="0" w:space="0" w:color="auto"/>
                <w:bottom w:val="none" w:sz="0" w:space="0" w:color="auto"/>
                <w:right w:val="none" w:sz="0" w:space="0" w:color="auto"/>
              </w:divBdr>
              <w:divsChild>
                <w:div w:id="1902054391">
                  <w:marLeft w:val="0"/>
                  <w:marRight w:val="0"/>
                  <w:marTop w:val="0"/>
                  <w:marBottom w:val="0"/>
                  <w:divBdr>
                    <w:top w:val="none" w:sz="0" w:space="0" w:color="auto"/>
                    <w:left w:val="none" w:sz="0" w:space="0" w:color="auto"/>
                    <w:bottom w:val="none" w:sz="0" w:space="0" w:color="auto"/>
                    <w:right w:val="none" w:sz="0" w:space="0" w:color="auto"/>
                  </w:divBdr>
                </w:div>
              </w:divsChild>
            </w:div>
            <w:div w:id="186137997">
              <w:marLeft w:val="0"/>
              <w:marRight w:val="0"/>
              <w:marTop w:val="0"/>
              <w:marBottom w:val="0"/>
              <w:divBdr>
                <w:top w:val="none" w:sz="0" w:space="0" w:color="auto"/>
                <w:left w:val="none" w:sz="0" w:space="0" w:color="auto"/>
                <w:bottom w:val="none" w:sz="0" w:space="0" w:color="auto"/>
                <w:right w:val="none" w:sz="0" w:space="0" w:color="auto"/>
              </w:divBdr>
              <w:divsChild>
                <w:div w:id="2051612137">
                  <w:marLeft w:val="0"/>
                  <w:marRight w:val="0"/>
                  <w:marTop w:val="0"/>
                  <w:marBottom w:val="0"/>
                  <w:divBdr>
                    <w:top w:val="none" w:sz="0" w:space="0" w:color="auto"/>
                    <w:left w:val="none" w:sz="0" w:space="0" w:color="auto"/>
                    <w:bottom w:val="none" w:sz="0" w:space="0" w:color="auto"/>
                    <w:right w:val="none" w:sz="0" w:space="0" w:color="auto"/>
                  </w:divBdr>
                </w:div>
              </w:divsChild>
            </w:div>
            <w:div w:id="1338459644">
              <w:marLeft w:val="0"/>
              <w:marRight w:val="0"/>
              <w:marTop w:val="0"/>
              <w:marBottom w:val="0"/>
              <w:divBdr>
                <w:top w:val="none" w:sz="0" w:space="0" w:color="auto"/>
                <w:left w:val="none" w:sz="0" w:space="0" w:color="auto"/>
                <w:bottom w:val="none" w:sz="0" w:space="0" w:color="auto"/>
                <w:right w:val="none" w:sz="0" w:space="0" w:color="auto"/>
              </w:divBdr>
              <w:divsChild>
                <w:div w:id="1696149873">
                  <w:marLeft w:val="0"/>
                  <w:marRight w:val="0"/>
                  <w:marTop w:val="0"/>
                  <w:marBottom w:val="0"/>
                  <w:divBdr>
                    <w:top w:val="none" w:sz="0" w:space="0" w:color="auto"/>
                    <w:left w:val="none" w:sz="0" w:space="0" w:color="auto"/>
                    <w:bottom w:val="none" w:sz="0" w:space="0" w:color="auto"/>
                    <w:right w:val="none" w:sz="0" w:space="0" w:color="auto"/>
                  </w:divBdr>
                </w:div>
              </w:divsChild>
            </w:div>
            <w:div w:id="719480114">
              <w:marLeft w:val="0"/>
              <w:marRight w:val="0"/>
              <w:marTop w:val="0"/>
              <w:marBottom w:val="0"/>
              <w:divBdr>
                <w:top w:val="none" w:sz="0" w:space="0" w:color="auto"/>
                <w:left w:val="none" w:sz="0" w:space="0" w:color="auto"/>
                <w:bottom w:val="none" w:sz="0" w:space="0" w:color="auto"/>
                <w:right w:val="none" w:sz="0" w:space="0" w:color="auto"/>
              </w:divBdr>
              <w:divsChild>
                <w:div w:id="1975597281">
                  <w:marLeft w:val="0"/>
                  <w:marRight w:val="0"/>
                  <w:marTop w:val="0"/>
                  <w:marBottom w:val="0"/>
                  <w:divBdr>
                    <w:top w:val="none" w:sz="0" w:space="0" w:color="auto"/>
                    <w:left w:val="none" w:sz="0" w:space="0" w:color="auto"/>
                    <w:bottom w:val="none" w:sz="0" w:space="0" w:color="auto"/>
                    <w:right w:val="none" w:sz="0" w:space="0" w:color="auto"/>
                  </w:divBdr>
                </w:div>
              </w:divsChild>
            </w:div>
            <w:div w:id="1259754349">
              <w:marLeft w:val="0"/>
              <w:marRight w:val="0"/>
              <w:marTop w:val="0"/>
              <w:marBottom w:val="0"/>
              <w:divBdr>
                <w:top w:val="none" w:sz="0" w:space="0" w:color="auto"/>
                <w:left w:val="none" w:sz="0" w:space="0" w:color="auto"/>
                <w:bottom w:val="none" w:sz="0" w:space="0" w:color="auto"/>
                <w:right w:val="none" w:sz="0" w:space="0" w:color="auto"/>
              </w:divBdr>
              <w:divsChild>
                <w:div w:id="1114714658">
                  <w:marLeft w:val="0"/>
                  <w:marRight w:val="0"/>
                  <w:marTop w:val="0"/>
                  <w:marBottom w:val="0"/>
                  <w:divBdr>
                    <w:top w:val="none" w:sz="0" w:space="0" w:color="auto"/>
                    <w:left w:val="none" w:sz="0" w:space="0" w:color="auto"/>
                    <w:bottom w:val="none" w:sz="0" w:space="0" w:color="auto"/>
                    <w:right w:val="none" w:sz="0" w:space="0" w:color="auto"/>
                  </w:divBdr>
                </w:div>
              </w:divsChild>
            </w:div>
            <w:div w:id="1321735043">
              <w:marLeft w:val="0"/>
              <w:marRight w:val="0"/>
              <w:marTop w:val="0"/>
              <w:marBottom w:val="0"/>
              <w:divBdr>
                <w:top w:val="none" w:sz="0" w:space="0" w:color="auto"/>
                <w:left w:val="none" w:sz="0" w:space="0" w:color="auto"/>
                <w:bottom w:val="none" w:sz="0" w:space="0" w:color="auto"/>
                <w:right w:val="none" w:sz="0" w:space="0" w:color="auto"/>
              </w:divBdr>
              <w:divsChild>
                <w:div w:id="244270754">
                  <w:marLeft w:val="0"/>
                  <w:marRight w:val="0"/>
                  <w:marTop w:val="0"/>
                  <w:marBottom w:val="0"/>
                  <w:divBdr>
                    <w:top w:val="none" w:sz="0" w:space="0" w:color="auto"/>
                    <w:left w:val="none" w:sz="0" w:space="0" w:color="auto"/>
                    <w:bottom w:val="none" w:sz="0" w:space="0" w:color="auto"/>
                    <w:right w:val="none" w:sz="0" w:space="0" w:color="auto"/>
                  </w:divBdr>
                </w:div>
              </w:divsChild>
            </w:div>
            <w:div w:id="466825512">
              <w:marLeft w:val="0"/>
              <w:marRight w:val="0"/>
              <w:marTop w:val="0"/>
              <w:marBottom w:val="0"/>
              <w:divBdr>
                <w:top w:val="none" w:sz="0" w:space="0" w:color="auto"/>
                <w:left w:val="none" w:sz="0" w:space="0" w:color="auto"/>
                <w:bottom w:val="none" w:sz="0" w:space="0" w:color="auto"/>
                <w:right w:val="none" w:sz="0" w:space="0" w:color="auto"/>
              </w:divBdr>
              <w:divsChild>
                <w:div w:id="335812784">
                  <w:marLeft w:val="0"/>
                  <w:marRight w:val="0"/>
                  <w:marTop w:val="0"/>
                  <w:marBottom w:val="0"/>
                  <w:divBdr>
                    <w:top w:val="none" w:sz="0" w:space="0" w:color="auto"/>
                    <w:left w:val="none" w:sz="0" w:space="0" w:color="auto"/>
                    <w:bottom w:val="none" w:sz="0" w:space="0" w:color="auto"/>
                    <w:right w:val="none" w:sz="0" w:space="0" w:color="auto"/>
                  </w:divBdr>
                </w:div>
              </w:divsChild>
            </w:div>
            <w:div w:id="637763571">
              <w:marLeft w:val="0"/>
              <w:marRight w:val="0"/>
              <w:marTop w:val="0"/>
              <w:marBottom w:val="0"/>
              <w:divBdr>
                <w:top w:val="none" w:sz="0" w:space="0" w:color="auto"/>
                <w:left w:val="none" w:sz="0" w:space="0" w:color="auto"/>
                <w:bottom w:val="none" w:sz="0" w:space="0" w:color="auto"/>
                <w:right w:val="none" w:sz="0" w:space="0" w:color="auto"/>
              </w:divBdr>
              <w:divsChild>
                <w:div w:id="1685664896">
                  <w:marLeft w:val="0"/>
                  <w:marRight w:val="0"/>
                  <w:marTop w:val="0"/>
                  <w:marBottom w:val="0"/>
                  <w:divBdr>
                    <w:top w:val="none" w:sz="0" w:space="0" w:color="auto"/>
                    <w:left w:val="none" w:sz="0" w:space="0" w:color="auto"/>
                    <w:bottom w:val="none" w:sz="0" w:space="0" w:color="auto"/>
                    <w:right w:val="none" w:sz="0" w:space="0" w:color="auto"/>
                  </w:divBdr>
                </w:div>
              </w:divsChild>
            </w:div>
            <w:div w:id="1714845540">
              <w:marLeft w:val="0"/>
              <w:marRight w:val="0"/>
              <w:marTop w:val="0"/>
              <w:marBottom w:val="0"/>
              <w:divBdr>
                <w:top w:val="none" w:sz="0" w:space="0" w:color="auto"/>
                <w:left w:val="none" w:sz="0" w:space="0" w:color="auto"/>
                <w:bottom w:val="none" w:sz="0" w:space="0" w:color="auto"/>
                <w:right w:val="none" w:sz="0" w:space="0" w:color="auto"/>
              </w:divBdr>
              <w:divsChild>
                <w:div w:id="1109474277">
                  <w:marLeft w:val="0"/>
                  <w:marRight w:val="0"/>
                  <w:marTop w:val="0"/>
                  <w:marBottom w:val="0"/>
                  <w:divBdr>
                    <w:top w:val="none" w:sz="0" w:space="0" w:color="auto"/>
                    <w:left w:val="none" w:sz="0" w:space="0" w:color="auto"/>
                    <w:bottom w:val="none" w:sz="0" w:space="0" w:color="auto"/>
                    <w:right w:val="none" w:sz="0" w:space="0" w:color="auto"/>
                  </w:divBdr>
                </w:div>
              </w:divsChild>
            </w:div>
            <w:div w:id="1082875206">
              <w:marLeft w:val="0"/>
              <w:marRight w:val="0"/>
              <w:marTop w:val="0"/>
              <w:marBottom w:val="0"/>
              <w:divBdr>
                <w:top w:val="none" w:sz="0" w:space="0" w:color="auto"/>
                <w:left w:val="none" w:sz="0" w:space="0" w:color="auto"/>
                <w:bottom w:val="none" w:sz="0" w:space="0" w:color="auto"/>
                <w:right w:val="none" w:sz="0" w:space="0" w:color="auto"/>
              </w:divBdr>
              <w:divsChild>
                <w:div w:id="1981181147">
                  <w:marLeft w:val="0"/>
                  <w:marRight w:val="0"/>
                  <w:marTop w:val="0"/>
                  <w:marBottom w:val="0"/>
                  <w:divBdr>
                    <w:top w:val="none" w:sz="0" w:space="0" w:color="auto"/>
                    <w:left w:val="none" w:sz="0" w:space="0" w:color="auto"/>
                    <w:bottom w:val="none" w:sz="0" w:space="0" w:color="auto"/>
                    <w:right w:val="none" w:sz="0" w:space="0" w:color="auto"/>
                  </w:divBdr>
                </w:div>
              </w:divsChild>
            </w:div>
            <w:div w:id="27029592">
              <w:marLeft w:val="0"/>
              <w:marRight w:val="0"/>
              <w:marTop w:val="0"/>
              <w:marBottom w:val="0"/>
              <w:divBdr>
                <w:top w:val="none" w:sz="0" w:space="0" w:color="auto"/>
                <w:left w:val="none" w:sz="0" w:space="0" w:color="auto"/>
                <w:bottom w:val="none" w:sz="0" w:space="0" w:color="auto"/>
                <w:right w:val="none" w:sz="0" w:space="0" w:color="auto"/>
              </w:divBdr>
              <w:divsChild>
                <w:div w:id="1559824878">
                  <w:marLeft w:val="0"/>
                  <w:marRight w:val="0"/>
                  <w:marTop w:val="0"/>
                  <w:marBottom w:val="0"/>
                  <w:divBdr>
                    <w:top w:val="none" w:sz="0" w:space="0" w:color="auto"/>
                    <w:left w:val="none" w:sz="0" w:space="0" w:color="auto"/>
                    <w:bottom w:val="none" w:sz="0" w:space="0" w:color="auto"/>
                    <w:right w:val="none" w:sz="0" w:space="0" w:color="auto"/>
                  </w:divBdr>
                </w:div>
              </w:divsChild>
            </w:div>
            <w:div w:id="105731582">
              <w:marLeft w:val="0"/>
              <w:marRight w:val="0"/>
              <w:marTop w:val="0"/>
              <w:marBottom w:val="0"/>
              <w:divBdr>
                <w:top w:val="none" w:sz="0" w:space="0" w:color="auto"/>
                <w:left w:val="none" w:sz="0" w:space="0" w:color="auto"/>
                <w:bottom w:val="none" w:sz="0" w:space="0" w:color="auto"/>
                <w:right w:val="none" w:sz="0" w:space="0" w:color="auto"/>
              </w:divBdr>
              <w:divsChild>
                <w:div w:id="217934092">
                  <w:marLeft w:val="0"/>
                  <w:marRight w:val="0"/>
                  <w:marTop w:val="0"/>
                  <w:marBottom w:val="0"/>
                  <w:divBdr>
                    <w:top w:val="none" w:sz="0" w:space="0" w:color="auto"/>
                    <w:left w:val="none" w:sz="0" w:space="0" w:color="auto"/>
                    <w:bottom w:val="none" w:sz="0" w:space="0" w:color="auto"/>
                    <w:right w:val="none" w:sz="0" w:space="0" w:color="auto"/>
                  </w:divBdr>
                </w:div>
              </w:divsChild>
            </w:div>
            <w:div w:id="553274248">
              <w:marLeft w:val="0"/>
              <w:marRight w:val="0"/>
              <w:marTop w:val="0"/>
              <w:marBottom w:val="0"/>
              <w:divBdr>
                <w:top w:val="none" w:sz="0" w:space="0" w:color="auto"/>
                <w:left w:val="none" w:sz="0" w:space="0" w:color="auto"/>
                <w:bottom w:val="none" w:sz="0" w:space="0" w:color="auto"/>
                <w:right w:val="none" w:sz="0" w:space="0" w:color="auto"/>
              </w:divBdr>
              <w:divsChild>
                <w:div w:id="567765157">
                  <w:marLeft w:val="0"/>
                  <w:marRight w:val="0"/>
                  <w:marTop w:val="0"/>
                  <w:marBottom w:val="0"/>
                  <w:divBdr>
                    <w:top w:val="none" w:sz="0" w:space="0" w:color="auto"/>
                    <w:left w:val="none" w:sz="0" w:space="0" w:color="auto"/>
                    <w:bottom w:val="none" w:sz="0" w:space="0" w:color="auto"/>
                    <w:right w:val="none" w:sz="0" w:space="0" w:color="auto"/>
                  </w:divBdr>
                </w:div>
              </w:divsChild>
            </w:div>
            <w:div w:id="294990174">
              <w:marLeft w:val="0"/>
              <w:marRight w:val="0"/>
              <w:marTop w:val="0"/>
              <w:marBottom w:val="0"/>
              <w:divBdr>
                <w:top w:val="none" w:sz="0" w:space="0" w:color="auto"/>
                <w:left w:val="none" w:sz="0" w:space="0" w:color="auto"/>
                <w:bottom w:val="none" w:sz="0" w:space="0" w:color="auto"/>
                <w:right w:val="none" w:sz="0" w:space="0" w:color="auto"/>
              </w:divBdr>
              <w:divsChild>
                <w:div w:id="1041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4050">
      <w:bodyDiv w:val="1"/>
      <w:marLeft w:val="0"/>
      <w:marRight w:val="0"/>
      <w:marTop w:val="0"/>
      <w:marBottom w:val="0"/>
      <w:divBdr>
        <w:top w:val="none" w:sz="0" w:space="0" w:color="auto"/>
        <w:left w:val="none" w:sz="0" w:space="0" w:color="auto"/>
        <w:bottom w:val="none" w:sz="0" w:space="0" w:color="auto"/>
        <w:right w:val="none" w:sz="0" w:space="0" w:color="auto"/>
      </w:divBdr>
    </w:div>
    <w:div w:id="669260339">
      <w:bodyDiv w:val="1"/>
      <w:marLeft w:val="0"/>
      <w:marRight w:val="0"/>
      <w:marTop w:val="0"/>
      <w:marBottom w:val="0"/>
      <w:divBdr>
        <w:top w:val="none" w:sz="0" w:space="0" w:color="auto"/>
        <w:left w:val="none" w:sz="0" w:space="0" w:color="auto"/>
        <w:bottom w:val="none" w:sz="0" w:space="0" w:color="auto"/>
        <w:right w:val="none" w:sz="0" w:space="0" w:color="auto"/>
      </w:divBdr>
      <w:divsChild>
        <w:div w:id="1657417214">
          <w:marLeft w:val="230"/>
          <w:marRight w:val="0"/>
          <w:marTop w:val="40"/>
          <w:marBottom w:val="40"/>
          <w:divBdr>
            <w:top w:val="none" w:sz="0" w:space="0" w:color="auto"/>
            <w:left w:val="none" w:sz="0" w:space="0" w:color="auto"/>
            <w:bottom w:val="none" w:sz="0" w:space="0" w:color="auto"/>
            <w:right w:val="none" w:sz="0" w:space="0" w:color="auto"/>
          </w:divBdr>
        </w:div>
        <w:div w:id="1201209892">
          <w:marLeft w:val="230"/>
          <w:marRight w:val="0"/>
          <w:marTop w:val="40"/>
          <w:marBottom w:val="40"/>
          <w:divBdr>
            <w:top w:val="none" w:sz="0" w:space="0" w:color="auto"/>
            <w:left w:val="none" w:sz="0" w:space="0" w:color="auto"/>
            <w:bottom w:val="none" w:sz="0" w:space="0" w:color="auto"/>
            <w:right w:val="none" w:sz="0" w:space="0" w:color="auto"/>
          </w:divBdr>
        </w:div>
        <w:div w:id="1323007067">
          <w:marLeft w:val="446"/>
          <w:marRight w:val="0"/>
          <w:marTop w:val="40"/>
          <w:marBottom w:val="40"/>
          <w:divBdr>
            <w:top w:val="none" w:sz="0" w:space="0" w:color="auto"/>
            <w:left w:val="none" w:sz="0" w:space="0" w:color="auto"/>
            <w:bottom w:val="none" w:sz="0" w:space="0" w:color="auto"/>
            <w:right w:val="none" w:sz="0" w:space="0" w:color="auto"/>
          </w:divBdr>
        </w:div>
        <w:div w:id="946933893">
          <w:marLeft w:val="446"/>
          <w:marRight w:val="0"/>
          <w:marTop w:val="40"/>
          <w:marBottom w:val="40"/>
          <w:divBdr>
            <w:top w:val="none" w:sz="0" w:space="0" w:color="auto"/>
            <w:left w:val="none" w:sz="0" w:space="0" w:color="auto"/>
            <w:bottom w:val="none" w:sz="0" w:space="0" w:color="auto"/>
            <w:right w:val="none" w:sz="0" w:space="0" w:color="auto"/>
          </w:divBdr>
        </w:div>
        <w:div w:id="2144304637">
          <w:marLeft w:val="230"/>
          <w:marRight w:val="0"/>
          <w:marTop w:val="40"/>
          <w:marBottom w:val="40"/>
          <w:divBdr>
            <w:top w:val="none" w:sz="0" w:space="0" w:color="auto"/>
            <w:left w:val="none" w:sz="0" w:space="0" w:color="auto"/>
            <w:bottom w:val="none" w:sz="0" w:space="0" w:color="auto"/>
            <w:right w:val="none" w:sz="0" w:space="0" w:color="auto"/>
          </w:divBdr>
        </w:div>
        <w:div w:id="1112357393">
          <w:marLeft w:val="446"/>
          <w:marRight w:val="0"/>
          <w:marTop w:val="40"/>
          <w:marBottom w:val="40"/>
          <w:divBdr>
            <w:top w:val="none" w:sz="0" w:space="0" w:color="auto"/>
            <w:left w:val="none" w:sz="0" w:space="0" w:color="auto"/>
            <w:bottom w:val="none" w:sz="0" w:space="0" w:color="auto"/>
            <w:right w:val="none" w:sz="0" w:space="0" w:color="auto"/>
          </w:divBdr>
        </w:div>
      </w:divsChild>
    </w:div>
    <w:div w:id="827743200">
      <w:bodyDiv w:val="1"/>
      <w:marLeft w:val="0"/>
      <w:marRight w:val="0"/>
      <w:marTop w:val="0"/>
      <w:marBottom w:val="0"/>
      <w:divBdr>
        <w:top w:val="none" w:sz="0" w:space="0" w:color="auto"/>
        <w:left w:val="none" w:sz="0" w:space="0" w:color="auto"/>
        <w:bottom w:val="none" w:sz="0" w:space="0" w:color="auto"/>
        <w:right w:val="none" w:sz="0" w:space="0" w:color="auto"/>
      </w:divBdr>
      <w:divsChild>
        <w:div w:id="175996538">
          <w:marLeft w:val="0"/>
          <w:marRight w:val="0"/>
          <w:marTop w:val="0"/>
          <w:marBottom w:val="0"/>
          <w:divBdr>
            <w:top w:val="none" w:sz="0" w:space="0" w:color="auto"/>
            <w:left w:val="none" w:sz="0" w:space="0" w:color="auto"/>
            <w:bottom w:val="none" w:sz="0" w:space="0" w:color="auto"/>
            <w:right w:val="none" w:sz="0" w:space="0" w:color="auto"/>
          </w:divBdr>
          <w:divsChild>
            <w:div w:id="850952014">
              <w:marLeft w:val="0"/>
              <w:marRight w:val="0"/>
              <w:marTop w:val="0"/>
              <w:marBottom w:val="0"/>
              <w:divBdr>
                <w:top w:val="none" w:sz="0" w:space="0" w:color="auto"/>
                <w:left w:val="none" w:sz="0" w:space="0" w:color="auto"/>
                <w:bottom w:val="none" w:sz="0" w:space="0" w:color="auto"/>
                <w:right w:val="none" w:sz="0" w:space="0" w:color="auto"/>
              </w:divBdr>
            </w:div>
          </w:divsChild>
        </w:div>
        <w:div w:id="631057427">
          <w:marLeft w:val="0"/>
          <w:marRight w:val="0"/>
          <w:marTop w:val="0"/>
          <w:marBottom w:val="0"/>
          <w:divBdr>
            <w:top w:val="none" w:sz="0" w:space="0" w:color="auto"/>
            <w:left w:val="none" w:sz="0" w:space="0" w:color="auto"/>
            <w:bottom w:val="none" w:sz="0" w:space="0" w:color="auto"/>
            <w:right w:val="none" w:sz="0" w:space="0" w:color="auto"/>
          </w:divBdr>
          <w:divsChild>
            <w:div w:id="714812283">
              <w:marLeft w:val="0"/>
              <w:marRight w:val="0"/>
              <w:marTop w:val="0"/>
              <w:marBottom w:val="0"/>
              <w:divBdr>
                <w:top w:val="none" w:sz="0" w:space="0" w:color="auto"/>
                <w:left w:val="none" w:sz="0" w:space="0" w:color="auto"/>
                <w:bottom w:val="none" w:sz="0" w:space="0" w:color="auto"/>
                <w:right w:val="none" w:sz="0" w:space="0" w:color="auto"/>
              </w:divBdr>
            </w:div>
          </w:divsChild>
        </w:div>
        <w:div w:id="131605648">
          <w:marLeft w:val="0"/>
          <w:marRight w:val="0"/>
          <w:marTop w:val="0"/>
          <w:marBottom w:val="0"/>
          <w:divBdr>
            <w:top w:val="none" w:sz="0" w:space="0" w:color="auto"/>
            <w:left w:val="none" w:sz="0" w:space="0" w:color="auto"/>
            <w:bottom w:val="none" w:sz="0" w:space="0" w:color="auto"/>
            <w:right w:val="none" w:sz="0" w:space="0" w:color="auto"/>
          </w:divBdr>
          <w:divsChild>
            <w:div w:id="1674796893">
              <w:marLeft w:val="0"/>
              <w:marRight w:val="0"/>
              <w:marTop w:val="0"/>
              <w:marBottom w:val="0"/>
              <w:divBdr>
                <w:top w:val="none" w:sz="0" w:space="0" w:color="auto"/>
                <w:left w:val="none" w:sz="0" w:space="0" w:color="auto"/>
                <w:bottom w:val="none" w:sz="0" w:space="0" w:color="auto"/>
                <w:right w:val="none" w:sz="0" w:space="0" w:color="auto"/>
              </w:divBdr>
            </w:div>
            <w:div w:id="620840898">
              <w:marLeft w:val="0"/>
              <w:marRight w:val="0"/>
              <w:marTop w:val="0"/>
              <w:marBottom w:val="0"/>
              <w:divBdr>
                <w:top w:val="none" w:sz="0" w:space="0" w:color="auto"/>
                <w:left w:val="none" w:sz="0" w:space="0" w:color="auto"/>
                <w:bottom w:val="none" w:sz="0" w:space="0" w:color="auto"/>
                <w:right w:val="none" w:sz="0" w:space="0" w:color="auto"/>
              </w:divBdr>
            </w:div>
          </w:divsChild>
        </w:div>
        <w:div w:id="605697357">
          <w:marLeft w:val="0"/>
          <w:marRight w:val="0"/>
          <w:marTop w:val="0"/>
          <w:marBottom w:val="0"/>
          <w:divBdr>
            <w:top w:val="none" w:sz="0" w:space="0" w:color="auto"/>
            <w:left w:val="none" w:sz="0" w:space="0" w:color="auto"/>
            <w:bottom w:val="none" w:sz="0" w:space="0" w:color="auto"/>
            <w:right w:val="none" w:sz="0" w:space="0" w:color="auto"/>
          </w:divBdr>
          <w:divsChild>
            <w:div w:id="1077748292">
              <w:marLeft w:val="0"/>
              <w:marRight w:val="0"/>
              <w:marTop w:val="0"/>
              <w:marBottom w:val="0"/>
              <w:divBdr>
                <w:top w:val="none" w:sz="0" w:space="0" w:color="auto"/>
                <w:left w:val="none" w:sz="0" w:space="0" w:color="auto"/>
                <w:bottom w:val="none" w:sz="0" w:space="0" w:color="auto"/>
                <w:right w:val="none" w:sz="0" w:space="0" w:color="auto"/>
              </w:divBdr>
            </w:div>
          </w:divsChild>
        </w:div>
        <w:div w:id="84426556">
          <w:marLeft w:val="0"/>
          <w:marRight w:val="0"/>
          <w:marTop w:val="0"/>
          <w:marBottom w:val="0"/>
          <w:divBdr>
            <w:top w:val="none" w:sz="0" w:space="0" w:color="auto"/>
            <w:left w:val="none" w:sz="0" w:space="0" w:color="auto"/>
            <w:bottom w:val="none" w:sz="0" w:space="0" w:color="auto"/>
            <w:right w:val="none" w:sz="0" w:space="0" w:color="auto"/>
          </w:divBdr>
          <w:divsChild>
            <w:div w:id="1781103660">
              <w:marLeft w:val="0"/>
              <w:marRight w:val="0"/>
              <w:marTop w:val="0"/>
              <w:marBottom w:val="0"/>
              <w:divBdr>
                <w:top w:val="none" w:sz="0" w:space="0" w:color="auto"/>
                <w:left w:val="none" w:sz="0" w:space="0" w:color="auto"/>
                <w:bottom w:val="none" w:sz="0" w:space="0" w:color="auto"/>
                <w:right w:val="none" w:sz="0" w:space="0" w:color="auto"/>
              </w:divBdr>
            </w:div>
            <w:div w:id="1565335671">
              <w:marLeft w:val="0"/>
              <w:marRight w:val="0"/>
              <w:marTop w:val="0"/>
              <w:marBottom w:val="0"/>
              <w:divBdr>
                <w:top w:val="none" w:sz="0" w:space="0" w:color="auto"/>
                <w:left w:val="none" w:sz="0" w:space="0" w:color="auto"/>
                <w:bottom w:val="none" w:sz="0" w:space="0" w:color="auto"/>
                <w:right w:val="none" w:sz="0" w:space="0" w:color="auto"/>
              </w:divBdr>
            </w:div>
          </w:divsChild>
        </w:div>
        <w:div w:id="1433472668">
          <w:marLeft w:val="0"/>
          <w:marRight w:val="0"/>
          <w:marTop w:val="0"/>
          <w:marBottom w:val="0"/>
          <w:divBdr>
            <w:top w:val="none" w:sz="0" w:space="0" w:color="auto"/>
            <w:left w:val="none" w:sz="0" w:space="0" w:color="auto"/>
            <w:bottom w:val="none" w:sz="0" w:space="0" w:color="auto"/>
            <w:right w:val="none" w:sz="0" w:space="0" w:color="auto"/>
          </w:divBdr>
          <w:divsChild>
            <w:div w:id="28265604">
              <w:marLeft w:val="0"/>
              <w:marRight w:val="0"/>
              <w:marTop w:val="0"/>
              <w:marBottom w:val="0"/>
              <w:divBdr>
                <w:top w:val="none" w:sz="0" w:space="0" w:color="auto"/>
                <w:left w:val="none" w:sz="0" w:space="0" w:color="auto"/>
                <w:bottom w:val="none" w:sz="0" w:space="0" w:color="auto"/>
                <w:right w:val="none" w:sz="0" w:space="0" w:color="auto"/>
              </w:divBdr>
            </w:div>
            <w:div w:id="1899706441">
              <w:marLeft w:val="0"/>
              <w:marRight w:val="0"/>
              <w:marTop w:val="0"/>
              <w:marBottom w:val="0"/>
              <w:divBdr>
                <w:top w:val="none" w:sz="0" w:space="0" w:color="auto"/>
                <w:left w:val="none" w:sz="0" w:space="0" w:color="auto"/>
                <w:bottom w:val="none" w:sz="0" w:space="0" w:color="auto"/>
                <w:right w:val="none" w:sz="0" w:space="0" w:color="auto"/>
              </w:divBdr>
            </w:div>
          </w:divsChild>
        </w:div>
        <w:div w:id="1522936979">
          <w:marLeft w:val="0"/>
          <w:marRight w:val="0"/>
          <w:marTop w:val="0"/>
          <w:marBottom w:val="0"/>
          <w:divBdr>
            <w:top w:val="none" w:sz="0" w:space="0" w:color="auto"/>
            <w:left w:val="none" w:sz="0" w:space="0" w:color="auto"/>
            <w:bottom w:val="none" w:sz="0" w:space="0" w:color="auto"/>
            <w:right w:val="none" w:sz="0" w:space="0" w:color="auto"/>
          </w:divBdr>
          <w:divsChild>
            <w:div w:id="2084641436">
              <w:marLeft w:val="0"/>
              <w:marRight w:val="0"/>
              <w:marTop w:val="0"/>
              <w:marBottom w:val="0"/>
              <w:divBdr>
                <w:top w:val="none" w:sz="0" w:space="0" w:color="auto"/>
                <w:left w:val="none" w:sz="0" w:space="0" w:color="auto"/>
                <w:bottom w:val="none" w:sz="0" w:space="0" w:color="auto"/>
                <w:right w:val="none" w:sz="0" w:space="0" w:color="auto"/>
              </w:divBdr>
            </w:div>
          </w:divsChild>
        </w:div>
        <w:div w:id="631331965">
          <w:marLeft w:val="0"/>
          <w:marRight w:val="0"/>
          <w:marTop w:val="0"/>
          <w:marBottom w:val="0"/>
          <w:divBdr>
            <w:top w:val="none" w:sz="0" w:space="0" w:color="auto"/>
            <w:left w:val="none" w:sz="0" w:space="0" w:color="auto"/>
            <w:bottom w:val="none" w:sz="0" w:space="0" w:color="auto"/>
            <w:right w:val="none" w:sz="0" w:space="0" w:color="auto"/>
          </w:divBdr>
          <w:divsChild>
            <w:div w:id="571937454">
              <w:marLeft w:val="0"/>
              <w:marRight w:val="0"/>
              <w:marTop w:val="0"/>
              <w:marBottom w:val="0"/>
              <w:divBdr>
                <w:top w:val="none" w:sz="0" w:space="0" w:color="auto"/>
                <w:left w:val="none" w:sz="0" w:space="0" w:color="auto"/>
                <w:bottom w:val="none" w:sz="0" w:space="0" w:color="auto"/>
                <w:right w:val="none" w:sz="0" w:space="0" w:color="auto"/>
              </w:divBdr>
            </w:div>
          </w:divsChild>
        </w:div>
        <w:div w:id="87042186">
          <w:marLeft w:val="0"/>
          <w:marRight w:val="0"/>
          <w:marTop w:val="0"/>
          <w:marBottom w:val="0"/>
          <w:divBdr>
            <w:top w:val="none" w:sz="0" w:space="0" w:color="auto"/>
            <w:left w:val="none" w:sz="0" w:space="0" w:color="auto"/>
            <w:bottom w:val="none" w:sz="0" w:space="0" w:color="auto"/>
            <w:right w:val="none" w:sz="0" w:space="0" w:color="auto"/>
          </w:divBdr>
          <w:divsChild>
            <w:div w:id="1084883928">
              <w:marLeft w:val="0"/>
              <w:marRight w:val="0"/>
              <w:marTop w:val="0"/>
              <w:marBottom w:val="0"/>
              <w:divBdr>
                <w:top w:val="none" w:sz="0" w:space="0" w:color="auto"/>
                <w:left w:val="none" w:sz="0" w:space="0" w:color="auto"/>
                <w:bottom w:val="none" w:sz="0" w:space="0" w:color="auto"/>
                <w:right w:val="none" w:sz="0" w:space="0" w:color="auto"/>
              </w:divBdr>
            </w:div>
          </w:divsChild>
        </w:div>
        <w:div w:id="162159882">
          <w:marLeft w:val="0"/>
          <w:marRight w:val="0"/>
          <w:marTop w:val="0"/>
          <w:marBottom w:val="0"/>
          <w:divBdr>
            <w:top w:val="none" w:sz="0" w:space="0" w:color="auto"/>
            <w:left w:val="none" w:sz="0" w:space="0" w:color="auto"/>
            <w:bottom w:val="none" w:sz="0" w:space="0" w:color="auto"/>
            <w:right w:val="none" w:sz="0" w:space="0" w:color="auto"/>
          </w:divBdr>
          <w:divsChild>
            <w:div w:id="1508786434">
              <w:marLeft w:val="0"/>
              <w:marRight w:val="0"/>
              <w:marTop w:val="0"/>
              <w:marBottom w:val="0"/>
              <w:divBdr>
                <w:top w:val="none" w:sz="0" w:space="0" w:color="auto"/>
                <w:left w:val="none" w:sz="0" w:space="0" w:color="auto"/>
                <w:bottom w:val="none" w:sz="0" w:space="0" w:color="auto"/>
                <w:right w:val="none" w:sz="0" w:space="0" w:color="auto"/>
              </w:divBdr>
            </w:div>
          </w:divsChild>
        </w:div>
        <w:div w:id="467742436">
          <w:marLeft w:val="0"/>
          <w:marRight w:val="0"/>
          <w:marTop w:val="0"/>
          <w:marBottom w:val="0"/>
          <w:divBdr>
            <w:top w:val="none" w:sz="0" w:space="0" w:color="auto"/>
            <w:left w:val="none" w:sz="0" w:space="0" w:color="auto"/>
            <w:bottom w:val="none" w:sz="0" w:space="0" w:color="auto"/>
            <w:right w:val="none" w:sz="0" w:space="0" w:color="auto"/>
          </w:divBdr>
          <w:divsChild>
            <w:div w:id="1509826069">
              <w:marLeft w:val="0"/>
              <w:marRight w:val="0"/>
              <w:marTop w:val="0"/>
              <w:marBottom w:val="0"/>
              <w:divBdr>
                <w:top w:val="none" w:sz="0" w:space="0" w:color="auto"/>
                <w:left w:val="none" w:sz="0" w:space="0" w:color="auto"/>
                <w:bottom w:val="none" w:sz="0" w:space="0" w:color="auto"/>
                <w:right w:val="none" w:sz="0" w:space="0" w:color="auto"/>
              </w:divBdr>
            </w:div>
          </w:divsChild>
        </w:div>
        <w:div w:id="616108351">
          <w:marLeft w:val="0"/>
          <w:marRight w:val="0"/>
          <w:marTop w:val="0"/>
          <w:marBottom w:val="0"/>
          <w:divBdr>
            <w:top w:val="none" w:sz="0" w:space="0" w:color="auto"/>
            <w:left w:val="none" w:sz="0" w:space="0" w:color="auto"/>
            <w:bottom w:val="none" w:sz="0" w:space="0" w:color="auto"/>
            <w:right w:val="none" w:sz="0" w:space="0" w:color="auto"/>
          </w:divBdr>
          <w:divsChild>
            <w:div w:id="1692489742">
              <w:marLeft w:val="0"/>
              <w:marRight w:val="0"/>
              <w:marTop w:val="0"/>
              <w:marBottom w:val="0"/>
              <w:divBdr>
                <w:top w:val="none" w:sz="0" w:space="0" w:color="auto"/>
                <w:left w:val="none" w:sz="0" w:space="0" w:color="auto"/>
                <w:bottom w:val="none" w:sz="0" w:space="0" w:color="auto"/>
                <w:right w:val="none" w:sz="0" w:space="0" w:color="auto"/>
              </w:divBdr>
            </w:div>
          </w:divsChild>
        </w:div>
        <w:div w:id="1299723091">
          <w:marLeft w:val="0"/>
          <w:marRight w:val="0"/>
          <w:marTop w:val="0"/>
          <w:marBottom w:val="0"/>
          <w:divBdr>
            <w:top w:val="none" w:sz="0" w:space="0" w:color="auto"/>
            <w:left w:val="none" w:sz="0" w:space="0" w:color="auto"/>
            <w:bottom w:val="none" w:sz="0" w:space="0" w:color="auto"/>
            <w:right w:val="none" w:sz="0" w:space="0" w:color="auto"/>
          </w:divBdr>
          <w:divsChild>
            <w:div w:id="445537712">
              <w:marLeft w:val="0"/>
              <w:marRight w:val="0"/>
              <w:marTop w:val="0"/>
              <w:marBottom w:val="0"/>
              <w:divBdr>
                <w:top w:val="none" w:sz="0" w:space="0" w:color="auto"/>
                <w:left w:val="none" w:sz="0" w:space="0" w:color="auto"/>
                <w:bottom w:val="none" w:sz="0" w:space="0" w:color="auto"/>
                <w:right w:val="none" w:sz="0" w:space="0" w:color="auto"/>
              </w:divBdr>
            </w:div>
          </w:divsChild>
        </w:div>
        <w:div w:id="1173372686">
          <w:marLeft w:val="0"/>
          <w:marRight w:val="0"/>
          <w:marTop w:val="0"/>
          <w:marBottom w:val="0"/>
          <w:divBdr>
            <w:top w:val="none" w:sz="0" w:space="0" w:color="auto"/>
            <w:left w:val="none" w:sz="0" w:space="0" w:color="auto"/>
            <w:bottom w:val="none" w:sz="0" w:space="0" w:color="auto"/>
            <w:right w:val="none" w:sz="0" w:space="0" w:color="auto"/>
          </w:divBdr>
          <w:divsChild>
            <w:div w:id="316306779">
              <w:marLeft w:val="0"/>
              <w:marRight w:val="0"/>
              <w:marTop w:val="0"/>
              <w:marBottom w:val="0"/>
              <w:divBdr>
                <w:top w:val="none" w:sz="0" w:space="0" w:color="auto"/>
                <w:left w:val="none" w:sz="0" w:space="0" w:color="auto"/>
                <w:bottom w:val="none" w:sz="0" w:space="0" w:color="auto"/>
                <w:right w:val="none" w:sz="0" w:space="0" w:color="auto"/>
              </w:divBdr>
            </w:div>
          </w:divsChild>
        </w:div>
        <w:div w:id="520431969">
          <w:marLeft w:val="0"/>
          <w:marRight w:val="0"/>
          <w:marTop w:val="0"/>
          <w:marBottom w:val="0"/>
          <w:divBdr>
            <w:top w:val="none" w:sz="0" w:space="0" w:color="auto"/>
            <w:left w:val="none" w:sz="0" w:space="0" w:color="auto"/>
            <w:bottom w:val="none" w:sz="0" w:space="0" w:color="auto"/>
            <w:right w:val="none" w:sz="0" w:space="0" w:color="auto"/>
          </w:divBdr>
          <w:divsChild>
            <w:div w:id="273489796">
              <w:marLeft w:val="0"/>
              <w:marRight w:val="0"/>
              <w:marTop w:val="0"/>
              <w:marBottom w:val="0"/>
              <w:divBdr>
                <w:top w:val="none" w:sz="0" w:space="0" w:color="auto"/>
                <w:left w:val="none" w:sz="0" w:space="0" w:color="auto"/>
                <w:bottom w:val="none" w:sz="0" w:space="0" w:color="auto"/>
                <w:right w:val="none" w:sz="0" w:space="0" w:color="auto"/>
              </w:divBdr>
            </w:div>
          </w:divsChild>
        </w:div>
        <w:div w:id="1892035619">
          <w:marLeft w:val="0"/>
          <w:marRight w:val="0"/>
          <w:marTop w:val="0"/>
          <w:marBottom w:val="0"/>
          <w:divBdr>
            <w:top w:val="none" w:sz="0" w:space="0" w:color="auto"/>
            <w:left w:val="none" w:sz="0" w:space="0" w:color="auto"/>
            <w:bottom w:val="none" w:sz="0" w:space="0" w:color="auto"/>
            <w:right w:val="none" w:sz="0" w:space="0" w:color="auto"/>
          </w:divBdr>
          <w:divsChild>
            <w:div w:id="2013410507">
              <w:marLeft w:val="0"/>
              <w:marRight w:val="0"/>
              <w:marTop w:val="0"/>
              <w:marBottom w:val="0"/>
              <w:divBdr>
                <w:top w:val="none" w:sz="0" w:space="0" w:color="auto"/>
                <w:left w:val="none" w:sz="0" w:space="0" w:color="auto"/>
                <w:bottom w:val="none" w:sz="0" w:space="0" w:color="auto"/>
                <w:right w:val="none" w:sz="0" w:space="0" w:color="auto"/>
              </w:divBdr>
            </w:div>
          </w:divsChild>
        </w:div>
        <w:div w:id="1558517261">
          <w:marLeft w:val="0"/>
          <w:marRight w:val="0"/>
          <w:marTop w:val="0"/>
          <w:marBottom w:val="0"/>
          <w:divBdr>
            <w:top w:val="none" w:sz="0" w:space="0" w:color="auto"/>
            <w:left w:val="none" w:sz="0" w:space="0" w:color="auto"/>
            <w:bottom w:val="none" w:sz="0" w:space="0" w:color="auto"/>
            <w:right w:val="none" w:sz="0" w:space="0" w:color="auto"/>
          </w:divBdr>
          <w:divsChild>
            <w:div w:id="1566603478">
              <w:marLeft w:val="0"/>
              <w:marRight w:val="0"/>
              <w:marTop w:val="0"/>
              <w:marBottom w:val="0"/>
              <w:divBdr>
                <w:top w:val="none" w:sz="0" w:space="0" w:color="auto"/>
                <w:left w:val="none" w:sz="0" w:space="0" w:color="auto"/>
                <w:bottom w:val="none" w:sz="0" w:space="0" w:color="auto"/>
                <w:right w:val="none" w:sz="0" w:space="0" w:color="auto"/>
              </w:divBdr>
            </w:div>
          </w:divsChild>
        </w:div>
        <w:div w:id="1555846637">
          <w:marLeft w:val="0"/>
          <w:marRight w:val="0"/>
          <w:marTop w:val="0"/>
          <w:marBottom w:val="0"/>
          <w:divBdr>
            <w:top w:val="none" w:sz="0" w:space="0" w:color="auto"/>
            <w:left w:val="none" w:sz="0" w:space="0" w:color="auto"/>
            <w:bottom w:val="none" w:sz="0" w:space="0" w:color="auto"/>
            <w:right w:val="none" w:sz="0" w:space="0" w:color="auto"/>
          </w:divBdr>
          <w:divsChild>
            <w:div w:id="2146269852">
              <w:marLeft w:val="0"/>
              <w:marRight w:val="0"/>
              <w:marTop w:val="0"/>
              <w:marBottom w:val="0"/>
              <w:divBdr>
                <w:top w:val="none" w:sz="0" w:space="0" w:color="auto"/>
                <w:left w:val="none" w:sz="0" w:space="0" w:color="auto"/>
                <w:bottom w:val="none" w:sz="0" w:space="0" w:color="auto"/>
                <w:right w:val="none" w:sz="0" w:space="0" w:color="auto"/>
              </w:divBdr>
            </w:div>
          </w:divsChild>
        </w:div>
        <w:div w:id="672149460">
          <w:marLeft w:val="0"/>
          <w:marRight w:val="0"/>
          <w:marTop w:val="0"/>
          <w:marBottom w:val="0"/>
          <w:divBdr>
            <w:top w:val="none" w:sz="0" w:space="0" w:color="auto"/>
            <w:left w:val="none" w:sz="0" w:space="0" w:color="auto"/>
            <w:bottom w:val="none" w:sz="0" w:space="0" w:color="auto"/>
            <w:right w:val="none" w:sz="0" w:space="0" w:color="auto"/>
          </w:divBdr>
          <w:divsChild>
            <w:div w:id="39478540">
              <w:marLeft w:val="0"/>
              <w:marRight w:val="0"/>
              <w:marTop w:val="0"/>
              <w:marBottom w:val="0"/>
              <w:divBdr>
                <w:top w:val="none" w:sz="0" w:space="0" w:color="auto"/>
                <w:left w:val="none" w:sz="0" w:space="0" w:color="auto"/>
                <w:bottom w:val="none" w:sz="0" w:space="0" w:color="auto"/>
                <w:right w:val="none" w:sz="0" w:space="0" w:color="auto"/>
              </w:divBdr>
            </w:div>
          </w:divsChild>
        </w:div>
        <w:div w:id="960460427">
          <w:marLeft w:val="0"/>
          <w:marRight w:val="0"/>
          <w:marTop w:val="0"/>
          <w:marBottom w:val="0"/>
          <w:divBdr>
            <w:top w:val="none" w:sz="0" w:space="0" w:color="auto"/>
            <w:left w:val="none" w:sz="0" w:space="0" w:color="auto"/>
            <w:bottom w:val="none" w:sz="0" w:space="0" w:color="auto"/>
            <w:right w:val="none" w:sz="0" w:space="0" w:color="auto"/>
          </w:divBdr>
          <w:divsChild>
            <w:div w:id="1776972166">
              <w:marLeft w:val="0"/>
              <w:marRight w:val="0"/>
              <w:marTop w:val="0"/>
              <w:marBottom w:val="0"/>
              <w:divBdr>
                <w:top w:val="none" w:sz="0" w:space="0" w:color="auto"/>
                <w:left w:val="none" w:sz="0" w:space="0" w:color="auto"/>
                <w:bottom w:val="none" w:sz="0" w:space="0" w:color="auto"/>
                <w:right w:val="none" w:sz="0" w:space="0" w:color="auto"/>
              </w:divBdr>
            </w:div>
          </w:divsChild>
        </w:div>
        <w:div w:id="567346872">
          <w:marLeft w:val="0"/>
          <w:marRight w:val="0"/>
          <w:marTop w:val="0"/>
          <w:marBottom w:val="0"/>
          <w:divBdr>
            <w:top w:val="none" w:sz="0" w:space="0" w:color="auto"/>
            <w:left w:val="none" w:sz="0" w:space="0" w:color="auto"/>
            <w:bottom w:val="none" w:sz="0" w:space="0" w:color="auto"/>
            <w:right w:val="none" w:sz="0" w:space="0" w:color="auto"/>
          </w:divBdr>
          <w:divsChild>
            <w:div w:id="1487090015">
              <w:marLeft w:val="0"/>
              <w:marRight w:val="0"/>
              <w:marTop w:val="0"/>
              <w:marBottom w:val="0"/>
              <w:divBdr>
                <w:top w:val="none" w:sz="0" w:space="0" w:color="auto"/>
                <w:left w:val="none" w:sz="0" w:space="0" w:color="auto"/>
                <w:bottom w:val="none" w:sz="0" w:space="0" w:color="auto"/>
                <w:right w:val="none" w:sz="0" w:space="0" w:color="auto"/>
              </w:divBdr>
            </w:div>
          </w:divsChild>
        </w:div>
        <w:div w:id="84814952">
          <w:marLeft w:val="0"/>
          <w:marRight w:val="0"/>
          <w:marTop w:val="0"/>
          <w:marBottom w:val="0"/>
          <w:divBdr>
            <w:top w:val="none" w:sz="0" w:space="0" w:color="auto"/>
            <w:left w:val="none" w:sz="0" w:space="0" w:color="auto"/>
            <w:bottom w:val="none" w:sz="0" w:space="0" w:color="auto"/>
            <w:right w:val="none" w:sz="0" w:space="0" w:color="auto"/>
          </w:divBdr>
          <w:divsChild>
            <w:div w:id="1425495216">
              <w:marLeft w:val="0"/>
              <w:marRight w:val="0"/>
              <w:marTop w:val="0"/>
              <w:marBottom w:val="0"/>
              <w:divBdr>
                <w:top w:val="none" w:sz="0" w:space="0" w:color="auto"/>
                <w:left w:val="none" w:sz="0" w:space="0" w:color="auto"/>
                <w:bottom w:val="none" w:sz="0" w:space="0" w:color="auto"/>
                <w:right w:val="none" w:sz="0" w:space="0" w:color="auto"/>
              </w:divBdr>
            </w:div>
          </w:divsChild>
        </w:div>
        <w:div w:id="682900358">
          <w:marLeft w:val="0"/>
          <w:marRight w:val="0"/>
          <w:marTop w:val="0"/>
          <w:marBottom w:val="0"/>
          <w:divBdr>
            <w:top w:val="none" w:sz="0" w:space="0" w:color="auto"/>
            <w:left w:val="none" w:sz="0" w:space="0" w:color="auto"/>
            <w:bottom w:val="none" w:sz="0" w:space="0" w:color="auto"/>
            <w:right w:val="none" w:sz="0" w:space="0" w:color="auto"/>
          </w:divBdr>
          <w:divsChild>
            <w:div w:id="752359744">
              <w:marLeft w:val="0"/>
              <w:marRight w:val="0"/>
              <w:marTop w:val="0"/>
              <w:marBottom w:val="0"/>
              <w:divBdr>
                <w:top w:val="none" w:sz="0" w:space="0" w:color="auto"/>
                <w:left w:val="none" w:sz="0" w:space="0" w:color="auto"/>
                <w:bottom w:val="none" w:sz="0" w:space="0" w:color="auto"/>
                <w:right w:val="none" w:sz="0" w:space="0" w:color="auto"/>
              </w:divBdr>
            </w:div>
          </w:divsChild>
        </w:div>
        <w:div w:id="525413827">
          <w:marLeft w:val="0"/>
          <w:marRight w:val="0"/>
          <w:marTop w:val="0"/>
          <w:marBottom w:val="0"/>
          <w:divBdr>
            <w:top w:val="none" w:sz="0" w:space="0" w:color="auto"/>
            <w:left w:val="none" w:sz="0" w:space="0" w:color="auto"/>
            <w:bottom w:val="none" w:sz="0" w:space="0" w:color="auto"/>
            <w:right w:val="none" w:sz="0" w:space="0" w:color="auto"/>
          </w:divBdr>
          <w:divsChild>
            <w:div w:id="554663519">
              <w:marLeft w:val="0"/>
              <w:marRight w:val="0"/>
              <w:marTop w:val="0"/>
              <w:marBottom w:val="0"/>
              <w:divBdr>
                <w:top w:val="none" w:sz="0" w:space="0" w:color="auto"/>
                <w:left w:val="none" w:sz="0" w:space="0" w:color="auto"/>
                <w:bottom w:val="none" w:sz="0" w:space="0" w:color="auto"/>
                <w:right w:val="none" w:sz="0" w:space="0" w:color="auto"/>
              </w:divBdr>
            </w:div>
          </w:divsChild>
        </w:div>
        <w:div w:id="422991222">
          <w:marLeft w:val="0"/>
          <w:marRight w:val="0"/>
          <w:marTop w:val="0"/>
          <w:marBottom w:val="0"/>
          <w:divBdr>
            <w:top w:val="none" w:sz="0" w:space="0" w:color="auto"/>
            <w:left w:val="none" w:sz="0" w:space="0" w:color="auto"/>
            <w:bottom w:val="none" w:sz="0" w:space="0" w:color="auto"/>
            <w:right w:val="none" w:sz="0" w:space="0" w:color="auto"/>
          </w:divBdr>
          <w:divsChild>
            <w:div w:id="929508612">
              <w:marLeft w:val="0"/>
              <w:marRight w:val="0"/>
              <w:marTop w:val="0"/>
              <w:marBottom w:val="0"/>
              <w:divBdr>
                <w:top w:val="none" w:sz="0" w:space="0" w:color="auto"/>
                <w:left w:val="none" w:sz="0" w:space="0" w:color="auto"/>
                <w:bottom w:val="none" w:sz="0" w:space="0" w:color="auto"/>
                <w:right w:val="none" w:sz="0" w:space="0" w:color="auto"/>
              </w:divBdr>
            </w:div>
          </w:divsChild>
        </w:div>
        <w:div w:id="533661130">
          <w:marLeft w:val="0"/>
          <w:marRight w:val="0"/>
          <w:marTop w:val="0"/>
          <w:marBottom w:val="0"/>
          <w:divBdr>
            <w:top w:val="none" w:sz="0" w:space="0" w:color="auto"/>
            <w:left w:val="none" w:sz="0" w:space="0" w:color="auto"/>
            <w:bottom w:val="none" w:sz="0" w:space="0" w:color="auto"/>
            <w:right w:val="none" w:sz="0" w:space="0" w:color="auto"/>
          </w:divBdr>
          <w:divsChild>
            <w:div w:id="758215429">
              <w:marLeft w:val="0"/>
              <w:marRight w:val="0"/>
              <w:marTop w:val="0"/>
              <w:marBottom w:val="0"/>
              <w:divBdr>
                <w:top w:val="none" w:sz="0" w:space="0" w:color="auto"/>
                <w:left w:val="none" w:sz="0" w:space="0" w:color="auto"/>
                <w:bottom w:val="none" w:sz="0" w:space="0" w:color="auto"/>
                <w:right w:val="none" w:sz="0" w:space="0" w:color="auto"/>
              </w:divBdr>
            </w:div>
          </w:divsChild>
        </w:div>
        <w:div w:id="1447657182">
          <w:marLeft w:val="0"/>
          <w:marRight w:val="0"/>
          <w:marTop w:val="0"/>
          <w:marBottom w:val="0"/>
          <w:divBdr>
            <w:top w:val="none" w:sz="0" w:space="0" w:color="auto"/>
            <w:left w:val="none" w:sz="0" w:space="0" w:color="auto"/>
            <w:bottom w:val="none" w:sz="0" w:space="0" w:color="auto"/>
            <w:right w:val="none" w:sz="0" w:space="0" w:color="auto"/>
          </w:divBdr>
          <w:divsChild>
            <w:div w:id="850874469">
              <w:marLeft w:val="0"/>
              <w:marRight w:val="0"/>
              <w:marTop w:val="0"/>
              <w:marBottom w:val="0"/>
              <w:divBdr>
                <w:top w:val="none" w:sz="0" w:space="0" w:color="auto"/>
                <w:left w:val="none" w:sz="0" w:space="0" w:color="auto"/>
                <w:bottom w:val="none" w:sz="0" w:space="0" w:color="auto"/>
                <w:right w:val="none" w:sz="0" w:space="0" w:color="auto"/>
              </w:divBdr>
            </w:div>
          </w:divsChild>
        </w:div>
        <w:div w:id="849222790">
          <w:marLeft w:val="0"/>
          <w:marRight w:val="0"/>
          <w:marTop w:val="0"/>
          <w:marBottom w:val="0"/>
          <w:divBdr>
            <w:top w:val="none" w:sz="0" w:space="0" w:color="auto"/>
            <w:left w:val="none" w:sz="0" w:space="0" w:color="auto"/>
            <w:bottom w:val="none" w:sz="0" w:space="0" w:color="auto"/>
            <w:right w:val="none" w:sz="0" w:space="0" w:color="auto"/>
          </w:divBdr>
          <w:divsChild>
            <w:div w:id="850141338">
              <w:marLeft w:val="0"/>
              <w:marRight w:val="0"/>
              <w:marTop w:val="0"/>
              <w:marBottom w:val="0"/>
              <w:divBdr>
                <w:top w:val="none" w:sz="0" w:space="0" w:color="auto"/>
                <w:left w:val="none" w:sz="0" w:space="0" w:color="auto"/>
                <w:bottom w:val="none" w:sz="0" w:space="0" w:color="auto"/>
                <w:right w:val="none" w:sz="0" w:space="0" w:color="auto"/>
              </w:divBdr>
            </w:div>
          </w:divsChild>
        </w:div>
        <w:div w:id="592014643">
          <w:marLeft w:val="0"/>
          <w:marRight w:val="0"/>
          <w:marTop w:val="0"/>
          <w:marBottom w:val="0"/>
          <w:divBdr>
            <w:top w:val="none" w:sz="0" w:space="0" w:color="auto"/>
            <w:left w:val="none" w:sz="0" w:space="0" w:color="auto"/>
            <w:bottom w:val="none" w:sz="0" w:space="0" w:color="auto"/>
            <w:right w:val="none" w:sz="0" w:space="0" w:color="auto"/>
          </w:divBdr>
          <w:divsChild>
            <w:div w:id="1668240347">
              <w:marLeft w:val="0"/>
              <w:marRight w:val="0"/>
              <w:marTop w:val="0"/>
              <w:marBottom w:val="0"/>
              <w:divBdr>
                <w:top w:val="none" w:sz="0" w:space="0" w:color="auto"/>
                <w:left w:val="none" w:sz="0" w:space="0" w:color="auto"/>
                <w:bottom w:val="none" w:sz="0" w:space="0" w:color="auto"/>
                <w:right w:val="none" w:sz="0" w:space="0" w:color="auto"/>
              </w:divBdr>
            </w:div>
          </w:divsChild>
        </w:div>
        <w:div w:id="386880767">
          <w:marLeft w:val="0"/>
          <w:marRight w:val="0"/>
          <w:marTop w:val="0"/>
          <w:marBottom w:val="0"/>
          <w:divBdr>
            <w:top w:val="none" w:sz="0" w:space="0" w:color="auto"/>
            <w:left w:val="none" w:sz="0" w:space="0" w:color="auto"/>
            <w:bottom w:val="none" w:sz="0" w:space="0" w:color="auto"/>
            <w:right w:val="none" w:sz="0" w:space="0" w:color="auto"/>
          </w:divBdr>
          <w:divsChild>
            <w:div w:id="1422213449">
              <w:marLeft w:val="0"/>
              <w:marRight w:val="0"/>
              <w:marTop w:val="0"/>
              <w:marBottom w:val="0"/>
              <w:divBdr>
                <w:top w:val="none" w:sz="0" w:space="0" w:color="auto"/>
                <w:left w:val="none" w:sz="0" w:space="0" w:color="auto"/>
                <w:bottom w:val="none" w:sz="0" w:space="0" w:color="auto"/>
                <w:right w:val="none" w:sz="0" w:space="0" w:color="auto"/>
              </w:divBdr>
            </w:div>
          </w:divsChild>
        </w:div>
        <w:div w:id="321127170">
          <w:marLeft w:val="0"/>
          <w:marRight w:val="0"/>
          <w:marTop w:val="0"/>
          <w:marBottom w:val="0"/>
          <w:divBdr>
            <w:top w:val="none" w:sz="0" w:space="0" w:color="auto"/>
            <w:left w:val="none" w:sz="0" w:space="0" w:color="auto"/>
            <w:bottom w:val="none" w:sz="0" w:space="0" w:color="auto"/>
            <w:right w:val="none" w:sz="0" w:space="0" w:color="auto"/>
          </w:divBdr>
          <w:divsChild>
            <w:div w:id="1410423454">
              <w:marLeft w:val="0"/>
              <w:marRight w:val="0"/>
              <w:marTop w:val="0"/>
              <w:marBottom w:val="0"/>
              <w:divBdr>
                <w:top w:val="none" w:sz="0" w:space="0" w:color="auto"/>
                <w:left w:val="none" w:sz="0" w:space="0" w:color="auto"/>
                <w:bottom w:val="none" w:sz="0" w:space="0" w:color="auto"/>
                <w:right w:val="none" w:sz="0" w:space="0" w:color="auto"/>
              </w:divBdr>
            </w:div>
          </w:divsChild>
        </w:div>
        <w:div w:id="1009914750">
          <w:marLeft w:val="0"/>
          <w:marRight w:val="0"/>
          <w:marTop w:val="0"/>
          <w:marBottom w:val="0"/>
          <w:divBdr>
            <w:top w:val="none" w:sz="0" w:space="0" w:color="auto"/>
            <w:left w:val="none" w:sz="0" w:space="0" w:color="auto"/>
            <w:bottom w:val="none" w:sz="0" w:space="0" w:color="auto"/>
            <w:right w:val="none" w:sz="0" w:space="0" w:color="auto"/>
          </w:divBdr>
          <w:divsChild>
            <w:div w:id="2105831940">
              <w:marLeft w:val="0"/>
              <w:marRight w:val="0"/>
              <w:marTop w:val="0"/>
              <w:marBottom w:val="0"/>
              <w:divBdr>
                <w:top w:val="none" w:sz="0" w:space="0" w:color="auto"/>
                <w:left w:val="none" w:sz="0" w:space="0" w:color="auto"/>
                <w:bottom w:val="none" w:sz="0" w:space="0" w:color="auto"/>
                <w:right w:val="none" w:sz="0" w:space="0" w:color="auto"/>
              </w:divBdr>
            </w:div>
          </w:divsChild>
        </w:div>
        <w:div w:id="1146894604">
          <w:marLeft w:val="0"/>
          <w:marRight w:val="0"/>
          <w:marTop w:val="0"/>
          <w:marBottom w:val="0"/>
          <w:divBdr>
            <w:top w:val="none" w:sz="0" w:space="0" w:color="auto"/>
            <w:left w:val="none" w:sz="0" w:space="0" w:color="auto"/>
            <w:bottom w:val="none" w:sz="0" w:space="0" w:color="auto"/>
            <w:right w:val="none" w:sz="0" w:space="0" w:color="auto"/>
          </w:divBdr>
          <w:divsChild>
            <w:div w:id="1668746783">
              <w:marLeft w:val="0"/>
              <w:marRight w:val="0"/>
              <w:marTop w:val="0"/>
              <w:marBottom w:val="0"/>
              <w:divBdr>
                <w:top w:val="none" w:sz="0" w:space="0" w:color="auto"/>
                <w:left w:val="none" w:sz="0" w:space="0" w:color="auto"/>
                <w:bottom w:val="none" w:sz="0" w:space="0" w:color="auto"/>
                <w:right w:val="none" w:sz="0" w:space="0" w:color="auto"/>
              </w:divBdr>
            </w:div>
          </w:divsChild>
        </w:div>
        <w:div w:id="726875379">
          <w:marLeft w:val="0"/>
          <w:marRight w:val="0"/>
          <w:marTop w:val="0"/>
          <w:marBottom w:val="0"/>
          <w:divBdr>
            <w:top w:val="none" w:sz="0" w:space="0" w:color="auto"/>
            <w:left w:val="none" w:sz="0" w:space="0" w:color="auto"/>
            <w:bottom w:val="none" w:sz="0" w:space="0" w:color="auto"/>
            <w:right w:val="none" w:sz="0" w:space="0" w:color="auto"/>
          </w:divBdr>
          <w:divsChild>
            <w:div w:id="120653609">
              <w:marLeft w:val="0"/>
              <w:marRight w:val="0"/>
              <w:marTop w:val="0"/>
              <w:marBottom w:val="0"/>
              <w:divBdr>
                <w:top w:val="none" w:sz="0" w:space="0" w:color="auto"/>
                <w:left w:val="none" w:sz="0" w:space="0" w:color="auto"/>
                <w:bottom w:val="none" w:sz="0" w:space="0" w:color="auto"/>
                <w:right w:val="none" w:sz="0" w:space="0" w:color="auto"/>
              </w:divBdr>
            </w:div>
          </w:divsChild>
        </w:div>
        <w:div w:id="263617462">
          <w:marLeft w:val="0"/>
          <w:marRight w:val="0"/>
          <w:marTop w:val="0"/>
          <w:marBottom w:val="0"/>
          <w:divBdr>
            <w:top w:val="none" w:sz="0" w:space="0" w:color="auto"/>
            <w:left w:val="none" w:sz="0" w:space="0" w:color="auto"/>
            <w:bottom w:val="none" w:sz="0" w:space="0" w:color="auto"/>
            <w:right w:val="none" w:sz="0" w:space="0" w:color="auto"/>
          </w:divBdr>
          <w:divsChild>
            <w:div w:id="1252814372">
              <w:marLeft w:val="0"/>
              <w:marRight w:val="0"/>
              <w:marTop w:val="0"/>
              <w:marBottom w:val="0"/>
              <w:divBdr>
                <w:top w:val="none" w:sz="0" w:space="0" w:color="auto"/>
                <w:left w:val="none" w:sz="0" w:space="0" w:color="auto"/>
                <w:bottom w:val="none" w:sz="0" w:space="0" w:color="auto"/>
                <w:right w:val="none" w:sz="0" w:space="0" w:color="auto"/>
              </w:divBdr>
            </w:div>
          </w:divsChild>
        </w:div>
        <w:div w:id="1815946518">
          <w:marLeft w:val="0"/>
          <w:marRight w:val="0"/>
          <w:marTop w:val="0"/>
          <w:marBottom w:val="0"/>
          <w:divBdr>
            <w:top w:val="none" w:sz="0" w:space="0" w:color="auto"/>
            <w:left w:val="none" w:sz="0" w:space="0" w:color="auto"/>
            <w:bottom w:val="none" w:sz="0" w:space="0" w:color="auto"/>
            <w:right w:val="none" w:sz="0" w:space="0" w:color="auto"/>
          </w:divBdr>
          <w:divsChild>
            <w:div w:id="8607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10067">
      <w:bodyDiv w:val="1"/>
      <w:marLeft w:val="0"/>
      <w:marRight w:val="0"/>
      <w:marTop w:val="0"/>
      <w:marBottom w:val="0"/>
      <w:divBdr>
        <w:top w:val="none" w:sz="0" w:space="0" w:color="auto"/>
        <w:left w:val="none" w:sz="0" w:space="0" w:color="auto"/>
        <w:bottom w:val="none" w:sz="0" w:space="0" w:color="auto"/>
        <w:right w:val="none" w:sz="0" w:space="0" w:color="auto"/>
      </w:divBdr>
    </w:div>
    <w:div w:id="1276329233">
      <w:bodyDiv w:val="1"/>
      <w:marLeft w:val="0"/>
      <w:marRight w:val="0"/>
      <w:marTop w:val="0"/>
      <w:marBottom w:val="0"/>
      <w:divBdr>
        <w:top w:val="none" w:sz="0" w:space="0" w:color="auto"/>
        <w:left w:val="none" w:sz="0" w:space="0" w:color="auto"/>
        <w:bottom w:val="none" w:sz="0" w:space="0" w:color="auto"/>
        <w:right w:val="none" w:sz="0" w:space="0" w:color="auto"/>
      </w:divBdr>
      <w:divsChild>
        <w:div w:id="1309169742">
          <w:marLeft w:val="230"/>
          <w:marRight w:val="0"/>
          <w:marTop w:val="40"/>
          <w:marBottom w:val="40"/>
          <w:divBdr>
            <w:top w:val="none" w:sz="0" w:space="0" w:color="auto"/>
            <w:left w:val="none" w:sz="0" w:space="0" w:color="auto"/>
            <w:bottom w:val="none" w:sz="0" w:space="0" w:color="auto"/>
            <w:right w:val="none" w:sz="0" w:space="0" w:color="auto"/>
          </w:divBdr>
        </w:div>
        <w:div w:id="1980450215">
          <w:marLeft w:val="446"/>
          <w:marRight w:val="0"/>
          <w:marTop w:val="40"/>
          <w:marBottom w:val="40"/>
          <w:divBdr>
            <w:top w:val="none" w:sz="0" w:space="0" w:color="auto"/>
            <w:left w:val="none" w:sz="0" w:space="0" w:color="auto"/>
            <w:bottom w:val="none" w:sz="0" w:space="0" w:color="auto"/>
            <w:right w:val="none" w:sz="0" w:space="0" w:color="auto"/>
          </w:divBdr>
        </w:div>
        <w:div w:id="1195770334">
          <w:marLeft w:val="446"/>
          <w:marRight w:val="0"/>
          <w:marTop w:val="40"/>
          <w:marBottom w:val="40"/>
          <w:divBdr>
            <w:top w:val="none" w:sz="0" w:space="0" w:color="auto"/>
            <w:left w:val="none" w:sz="0" w:space="0" w:color="auto"/>
            <w:bottom w:val="none" w:sz="0" w:space="0" w:color="auto"/>
            <w:right w:val="none" w:sz="0" w:space="0" w:color="auto"/>
          </w:divBdr>
        </w:div>
        <w:div w:id="1796481521">
          <w:marLeft w:val="230"/>
          <w:marRight w:val="0"/>
          <w:marTop w:val="40"/>
          <w:marBottom w:val="40"/>
          <w:divBdr>
            <w:top w:val="none" w:sz="0" w:space="0" w:color="auto"/>
            <w:left w:val="none" w:sz="0" w:space="0" w:color="auto"/>
            <w:bottom w:val="none" w:sz="0" w:space="0" w:color="auto"/>
            <w:right w:val="none" w:sz="0" w:space="0" w:color="auto"/>
          </w:divBdr>
        </w:div>
        <w:div w:id="1905942057">
          <w:marLeft w:val="446"/>
          <w:marRight w:val="0"/>
          <w:marTop w:val="40"/>
          <w:marBottom w:val="40"/>
          <w:divBdr>
            <w:top w:val="none" w:sz="0" w:space="0" w:color="auto"/>
            <w:left w:val="none" w:sz="0" w:space="0" w:color="auto"/>
            <w:bottom w:val="none" w:sz="0" w:space="0" w:color="auto"/>
            <w:right w:val="none" w:sz="0" w:space="0" w:color="auto"/>
          </w:divBdr>
        </w:div>
        <w:div w:id="322200805">
          <w:marLeft w:val="446"/>
          <w:marRight w:val="0"/>
          <w:marTop w:val="40"/>
          <w:marBottom w:val="40"/>
          <w:divBdr>
            <w:top w:val="none" w:sz="0" w:space="0" w:color="auto"/>
            <w:left w:val="none" w:sz="0" w:space="0" w:color="auto"/>
            <w:bottom w:val="none" w:sz="0" w:space="0" w:color="auto"/>
            <w:right w:val="none" w:sz="0" w:space="0" w:color="auto"/>
          </w:divBdr>
        </w:div>
        <w:div w:id="928007842">
          <w:marLeft w:val="446"/>
          <w:marRight w:val="0"/>
          <w:marTop w:val="40"/>
          <w:marBottom w:val="40"/>
          <w:divBdr>
            <w:top w:val="none" w:sz="0" w:space="0" w:color="auto"/>
            <w:left w:val="none" w:sz="0" w:space="0" w:color="auto"/>
            <w:bottom w:val="none" w:sz="0" w:space="0" w:color="auto"/>
            <w:right w:val="none" w:sz="0" w:space="0" w:color="auto"/>
          </w:divBdr>
        </w:div>
        <w:div w:id="638071769">
          <w:marLeft w:val="230"/>
          <w:marRight w:val="0"/>
          <w:marTop w:val="40"/>
          <w:marBottom w:val="40"/>
          <w:divBdr>
            <w:top w:val="none" w:sz="0" w:space="0" w:color="auto"/>
            <w:left w:val="none" w:sz="0" w:space="0" w:color="auto"/>
            <w:bottom w:val="none" w:sz="0" w:space="0" w:color="auto"/>
            <w:right w:val="none" w:sz="0" w:space="0" w:color="auto"/>
          </w:divBdr>
        </w:div>
        <w:div w:id="1535728985">
          <w:marLeft w:val="446"/>
          <w:marRight w:val="0"/>
          <w:marTop w:val="40"/>
          <w:marBottom w:val="40"/>
          <w:divBdr>
            <w:top w:val="none" w:sz="0" w:space="0" w:color="auto"/>
            <w:left w:val="none" w:sz="0" w:space="0" w:color="auto"/>
            <w:bottom w:val="none" w:sz="0" w:space="0" w:color="auto"/>
            <w:right w:val="none" w:sz="0" w:space="0" w:color="auto"/>
          </w:divBdr>
        </w:div>
      </w:divsChild>
    </w:div>
    <w:div w:id="1325933887">
      <w:bodyDiv w:val="1"/>
      <w:marLeft w:val="0"/>
      <w:marRight w:val="0"/>
      <w:marTop w:val="0"/>
      <w:marBottom w:val="0"/>
      <w:divBdr>
        <w:top w:val="none" w:sz="0" w:space="0" w:color="auto"/>
        <w:left w:val="none" w:sz="0" w:space="0" w:color="auto"/>
        <w:bottom w:val="none" w:sz="0" w:space="0" w:color="auto"/>
        <w:right w:val="none" w:sz="0" w:space="0" w:color="auto"/>
      </w:divBdr>
      <w:divsChild>
        <w:div w:id="897126091">
          <w:marLeft w:val="0"/>
          <w:marRight w:val="0"/>
          <w:marTop w:val="0"/>
          <w:marBottom w:val="0"/>
          <w:divBdr>
            <w:top w:val="none" w:sz="0" w:space="0" w:color="auto"/>
            <w:left w:val="none" w:sz="0" w:space="0" w:color="auto"/>
            <w:bottom w:val="none" w:sz="0" w:space="0" w:color="auto"/>
            <w:right w:val="none" w:sz="0" w:space="0" w:color="auto"/>
          </w:divBdr>
          <w:divsChild>
            <w:div w:id="1482699564">
              <w:marLeft w:val="0"/>
              <w:marRight w:val="0"/>
              <w:marTop w:val="0"/>
              <w:marBottom w:val="0"/>
              <w:divBdr>
                <w:top w:val="none" w:sz="0" w:space="0" w:color="auto"/>
                <w:left w:val="none" w:sz="0" w:space="0" w:color="auto"/>
                <w:bottom w:val="none" w:sz="0" w:space="0" w:color="auto"/>
                <w:right w:val="none" w:sz="0" w:space="0" w:color="auto"/>
              </w:divBdr>
            </w:div>
          </w:divsChild>
        </w:div>
        <w:div w:id="1952546005">
          <w:marLeft w:val="0"/>
          <w:marRight w:val="0"/>
          <w:marTop w:val="0"/>
          <w:marBottom w:val="0"/>
          <w:divBdr>
            <w:top w:val="none" w:sz="0" w:space="0" w:color="auto"/>
            <w:left w:val="none" w:sz="0" w:space="0" w:color="auto"/>
            <w:bottom w:val="none" w:sz="0" w:space="0" w:color="auto"/>
            <w:right w:val="none" w:sz="0" w:space="0" w:color="auto"/>
          </w:divBdr>
          <w:divsChild>
            <w:div w:id="447891290">
              <w:marLeft w:val="0"/>
              <w:marRight w:val="0"/>
              <w:marTop w:val="0"/>
              <w:marBottom w:val="0"/>
              <w:divBdr>
                <w:top w:val="none" w:sz="0" w:space="0" w:color="auto"/>
                <w:left w:val="none" w:sz="0" w:space="0" w:color="auto"/>
                <w:bottom w:val="none" w:sz="0" w:space="0" w:color="auto"/>
                <w:right w:val="none" w:sz="0" w:space="0" w:color="auto"/>
              </w:divBdr>
            </w:div>
          </w:divsChild>
        </w:div>
        <w:div w:id="313876233">
          <w:marLeft w:val="0"/>
          <w:marRight w:val="0"/>
          <w:marTop w:val="0"/>
          <w:marBottom w:val="0"/>
          <w:divBdr>
            <w:top w:val="none" w:sz="0" w:space="0" w:color="auto"/>
            <w:left w:val="none" w:sz="0" w:space="0" w:color="auto"/>
            <w:bottom w:val="none" w:sz="0" w:space="0" w:color="auto"/>
            <w:right w:val="none" w:sz="0" w:space="0" w:color="auto"/>
          </w:divBdr>
          <w:divsChild>
            <w:div w:id="779643130">
              <w:marLeft w:val="0"/>
              <w:marRight w:val="0"/>
              <w:marTop w:val="0"/>
              <w:marBottom w:val="0"/>
              <w:divBdr>
                <w:top w:val="none" w:sz="0" w:space="0" w:color="auto"/>
                <w:left w:val="none" w:sz="0" w:space="0" w:color="auto"/>
                <w:bottom w:val="none" w:sz="0" w:space="0" w:color="auto"/>
                <w:right w:val="none" w:sz="0" w:space="0" w:color="auto"/>
              </w:divBdr>
            </w:div>
            <w:div w:id="1761365618">
              <w:marLeft w:val="0"/>
              <w:marRight w:val="0"/>
              <w:marTop w:val="0"/>
              <w:marBottom w:val="0"/>
              <w:divBdr>
                <w:top w:val="none" w:sz="0" w:space="0" w:color="auto"/>
                <w:left w:val="none" w:sz="0" w:space="0" w:color="auto"/>
                <w:bottom w:val="none" w:sz="0" w:space="0" w:color="auto"/>
                <w:right w:val="none" w:sz="0" w:space="0" w:color="auto"/>
              </w:divBdr>
            </w:div>
          </w:divsChild>
        </w:div>
        <w:div w:id="1262564410">
          <w:marLeft w:val="0"/>
          <w:marRight w:val="0"/>
          <w:marTop w:val="0"/>
          <w:marBottom w:val="0"/>
          <w:divBdr>
            <w:top w:val="none" w:sz="0" w:space="0" w:color="auto"/>
            <w:left w:val="none" w:sz="0" w:space="0" w:color="auto"/>
            <w:bottom w:val="none" w:sz="0" w:space="0" w:color="auto"/>
            <w:right w:val="none" w:sz="0" w:space="0" w:color="auto"/>
          </w:divBdr>
          <w:divsChild>
            <w:div w:id="39981162">
              <w:marLeft w:val="0"/>
              <w:marRight w:val="0"/>
              <w:marTop w:val="0"/>
              <w:marBottom w:val="0"/>
              <w:divBdr>
                <w:top w:val="none" w:sz="0" w:space="0" w:color="auto"/>
                <w:left w:val="none" w:sz="0" w:space="0" w:color="auto"/>
                <w:bottom w:val="none" w:sz="0" w:space="0" w:color="auto"/>
                <w:right w:val="none" w:sz="0" w:space="0" w:color="auto"/>
              </w:divBdr>
            </w:div>
          </w:divsChild>
        </w:div>
        <w:div w:id="826481769">
          <w:marLeft w:val="0"/>
          <w:marRight w:val="0"/>
          <w:marTop w:val="0"/>
          <w:marBottom w:val="0"/>
          <w:divBdr>
            <w:top w:val="none" w:sz="0" w:space="0" w:color="auto"/>
            <w:left w:val="none" w:sz="0" w:space="0" w:color="auto"/>
            <w:bottom w:val="none" w:sz="0" w:space="0" w:color="auto"/>
            <w:right w:val="none" w:sz="0" w:space="0" w:color="auto"/>
          </w:divBdr>
          <w:divsChild>
            <w:div w:id="1051805730">
              <w:marLeft w:val="0"/>
              <w:marRight w:val="0"/>
              <w:marTop w:val="0"/>
              <w:marBottom w:val="0"/>
              <w:divBdr>
                <w:top w:val="none" w:sz="0" w:space="0" w:color="auto"/>
                <w:left w:val="none" w:sz="0" w:space="0" w:color="auto"/>
                <w:bottom w:val="none" w:sz="0" w:space="0" w:color="auto"/>
                <w:right w:val="none" w:sz="0" w:space="0" w:color="auto"/>
              </w:divBdr>
            </w:div>
            <w:div w:id="1324621384">
              <w:marLeft w:val="0"/>
              <w:marRight w:val="0"/>
              <w:marTop w:val="0"/>
              <w:marBottom w:val="0"/>
              <w:divBdr>
                <w:top w:val="none" w:sz="0" w:space="0" w:color="auto"/>
                <w:left w:val="none" w:sz="0" w:space="0" w:color="auto"/>
                <w:bottom w:val="none" w:sz="0" w:space="0" w:color="auto"/>
                <w:right w:val="none" w:sz="0" w:space="0" w:color="auto"/>
              </w:divBdr>
            </w:div>
          </w:divsChild>
        </w:div>
        <w:div w:id="1307971080">
          <w:marLeft w:val="0"/>
          <w:marRight w:val="0"/>
          <w:marTop w:val="0"/>
          <w:marBottom w:val="0"/>
          <w:divBdr>
            <w:top w:val="none" w:sz="0" w:space="0" w:color="auto"/>
            <w:left w:val="none" w:sz="0" w:space="0" w:color="auto"/>
            <w:bottom w:val="none" w:sz="0" w:space="0" w:color="auto"/>
            <w:right w:val="none" w:sz="0" w:space="0" w:color="auto"/>
          </w:divBdr>
          <w:divsChild>
            <w:div w:id="2061585979">
              <w:marLeft w:val="0"/>
              <w:marRight w:val="0"/>
              <w:marTop w:val="0"/>
              <w:marBottom w:val="0"/>
              <w:divBdr>
                <w:top w:val="none" w:sz="0" w:space="0" w:color="auto"/>
                <w:left w:val="none" w:sz="0" w:space="0" w:color="auto"/>
                <w:bottom w:val="none" w:sz="0" w:space="0" w:color="auto"/>
                <w:right w:val="none" w:sz="0" w:space="0" w:color="auto"/>
              </w:divBdr>
            </w:div>
            <w:div w:id="1307734323">
              <w:marLeft w:val="0"/>
              <w:marRight w:val="0"/>
              <w:marTop w:val="0"/>
              <w:marBottom w:val="0"/>
              <w:divBdr>
                <w:top w:val="none" w:sz="0" w:space="0" w:color="auto"/>
                <w:left w:val="none" w:sz="0" w:space="0" w:color="auto"/>
                <w:bottom w:val="none" w:sz="0" w:space="0" w:color="auto"/>
                <w:right w:val="none" w:sz="0" w:space="0" w:color="auto"/>
              </w:divBdr>
            </w:div>
          </w:divsChild>
        </w:div>
        <w:div w:id="298924257">
          <w:marLeft w:val="0"/>
          <w:marRight w:val="0"/>
          <w:marTop w:val="0"/>
          <w:marBottom w:val="0"/>
          <w:divBdr>
            <w:top w:val="none" w:sz="0" w:space="0" w:color="auto"/>
            <w:left w:val="none" w:sz="0" w:space="0" w:color="auto"/>
            <w:bottom w:val="none" w:sz="0" w:space="0" w:color="auto"/>
            <w:right w:val="none" w:sz="0" w:space="0" w:color="auto"/>
          </w:divBdr>
          <w:divsChild>
            <w:div w:id="1402484393">
              <w:marLeft w:val="0"/>
              <w:marRight w:val="0"/>
              <w:marTop w:val="0"/>
              <w:marBottom w:val="0"/>
              <w:divBdr>
                <w:top w:val="none" w:sz="0" w:space="0" w:color="auto"/>
                <w:left w:val="none" w:sz="0" w:space="0" w:color="auto"/>
                <w:bottom w:val="none" w:sz="0" w:space="0" w:color="auto"/>
                <w:right w:val="none" w:sz="0" w:space="0" w:color="auto"/>
              </w:divBdr>
            </w:div>
          </w:divsChild>
        </w:div>
        <w:div w:id="1018584733">
          <w:marLeft w:val="0"/>
          <w:marRight w:val="0"/>
          <w:marTop w:val="0"/>
          <w:marBottom w:val="0"/>
          <w:divBdr>
            <w:top w:val="none" w:sz="0" w:space="0" w:color="auto"/>
            <w:left w:val="none" w:sz="0" w:space="0" w:color="auto"/>
            <w:bottom w:val="none" w:sz="0" w:space="0" w:color="auto"/>
            <w:right w:val="none" w:sz="0" w:space="0" w:color="auto"/>
          </w:divBdr>
          <w:divsChild>
            <w:div w:id="784740397">
              <w:marLeft w:val="0"/>
              <w:marRight w:val="0"/>
              <w:marTop w:val="0"/>
              <w:marBottom w:val="0"/>
              <w:divBdr>
                <w:top w:val="none" w:sz="0" w:space="0" w:color="auto"/>
                <w:left w:val="none" w:sz="0" w:space="0" w:color="auto"/>
                <w:bottom w:val="none" w:sz="0" w:space="0" w:color="auto"/>
                <w:right w:val="none" w:sz="0" w:space="0" w:color="auto"/>
              </w:divBdr>
            </w:div>
          </w:divsChild>
        </w:div>
        <w:div w:id="1331953965">
          <w:marLeft w:val="0"/>
          <w:marRight w:val="0"/>
          <w:marTop w:val="0"/>
          <w:marBottom w:val="0"/>
          <w:divBdr>
            <w:top w:val="none" w:sz="0" w:space="0" w:color="auto"/>
            <w:left w:val="none" w:sz="0" w:space="0" w:color="auto"/>
            <w:bottom w:val="none" w:sz="0" w:space="0" w:color="auto"/>
            <w:right w:val="none" w:sz="0" w:space="0" w:color="auto"/>
          </w:divBdr>
          <w:divsChild>
            <w:div w:id="1239049111">
              <w:marLeft w:val="0"/>
              <w:marRight w:val="0"/>
              <w:marTop w:val="0"/>
              <w:marBottom w:val="0"/>
              <w:divBdr>
                <w:top w:val="none" w:sz="0" w:space="0" w:color="auto"/>
                <w:left w:val="none" w:sz="0" w:space="0" w:color="auto"/>
                <w:bottom w:val="none" w:sz="0" w:space="0" w:color="auto"/>
                <w:right w:val="none" w:sz="0" w:space="0" w:color="auto"/>
              </w:divBdr>
            </w:div>
          </w:divsChild>
        </w:div>
        <w:div w:id="1348172404">
          <w:marLeft w:val="0"/>
          <w:marRight w:val="0"/>
          <w:marTop w:val="0"/>
          <w:marBottom w:val="0"/>
          <w:divBdr>
            <w:top w:val="none" w:sz="0" w:space="0" w:color="auto"/>
            <w:left w:val="none" w:sz="0" w:space="0" w:color="auto"/>
            <w:bottom w:val="none" w:sz="0" w:space="0" w:color="auto"/>
            <w:right w:val="none" w:sz="0" w:space="0" w:color="auto"/>
          </w:divBdr>
          <w:divsChild>
            <w:div w:id="471603013">
              <w:marLeft w:val="0"/>
              <w:marRight w:val="0"/>
              <w:marTop w:val="0"/>
              <w:marBottom w:val="0"/>
              <w:divBdr>
                <w:top w:val="none" w:sz="0" w:space="0" w:color="auto"/>
                <w:left w:val="none" w:sz="0" w:space="0" w:color="auto"/>
                <w:bottom w:val="none" w:sz="0" w:space="0" w:color="auto"/>
                <w:right w:val="none" w:sz="0" w:space="0" w:color="auto"/>
              </w:divBdr>
            </w:div>
          </w:divsChild>
        </w:div>
        <w:div w:id="1480539933">
          <w:marLeft w:val="0"/>
          <w:marRight w:val="0"/>
          <w:marTop w:val="0"/>
          <w:marBottom w:val="0"/>
          <w:divBdr>
            <w:top w:val="none" w:sz="0" w:space="0" w:color="auto"/>
            <w:left w:val="none" w:sz="0" w:space="0" w:color="auto"/>
            <w:bottom w:val="none" w:sz="0" w:space="0" w:color="auto"/>
            <w:right w:val="none" w:sz="0" w:space="0" w:color="auto"/>
          </w:divBdr>
          <w:divsChild>
            <w:div w:id="1782340720">
              <w:marLeft w:val="0"/>
              <w:marRight w:val="0"/>
              <w:marTop w:val="0"/>
              <w:marBottom w:val="0"/>
              <w:divBdr>
                <w:top w:val="none" w:sz="0" w:space="0" w:color="auto"/>
                <w:left w:val="none" w:sz="0" w:space="0" w:color="auto"/>
                <w:bottom w:val="none" w:sz="0" w:space="0" w:color="auto"/>
                <w:right w:val="none" w:sz="0" w:space="0" w:color="auto"/>
              </w:divBdr>
            </w:div>
          </w:divsChild>
        </w:div>
        <w:div w:id="1379083013">
          <w:marLeft w:val="0"/>
          <w:marRight w:val="0"/>
          <w:marTop w:val="0"/>
          <w:marBottom w:val="0"/>
          <w:divBdr>
            <w:top w:val="none" w:sz="0" w:space="0" w:color="auto"/>
            <w:left w:val="none" w:sz="0" w:space="0" w:color="auto"/>
            <w:bottom w:val="none" w:sz="0" w:space="0" w:color="auto"/>
            <w:right w:val="none" w:sz="0" w:space="0" w:color="auto"/>
          </w:divBdr>
          <w:divsChild>
            <w:div w:id="1361082942">
              <w:marLeft w:val="0"/>
              <w:marRight w:val="0"/>
              <w:marTop w:val="0"/>
              <w:marBottom w:val="0"/>
              <w:divBdr>
                <w:top w:val="none" w:sz="0" w:space="0" w:color="auto"/>
                <w:left w:val="none" w:sz="0" w:space="0" w:color="auto"/>
                <w:bottom w:val="none" w:sz="0" w:space="0" w:color="auto"/>
                <w:right w:val="none" w:sz="0" w:space="0" w:color="auto"/>
              </w:divBdr>
            </w:div>
          </w:divsChild>
        </w:div>
        <w:div w:id="2046758938">
          <w:marLeft w:val="0"/>
          <w:marRight w:val="0"/>
          <w:marTop w:val="0"/>
          <w:marBottom w:val="0"/>
          <w:divBdr>
            <w:top w:val="none" w:sz="0" w:space="0" w:color="auto"/>
            <w:left w:val="none" w:sz="0" w:space="0" w:color="auto"/>
            <w:bottom w:val="none" w:sz="0" w:space="0" w:color="auto"/>
            <w:right w:val="none" w:sz="0" w:space="0" w:color="auto"/>
          </w:divBdr>
          <w:divsChild>
            <w:div w:id="113016130">
              <w:marLeft w:val="0"/>
              <w:marRight w:val="0"/>
              <w:marTop w:val="0"/>
              <w:marBottom w:val="0"/>
              <w:divBdr>
                <w:top w:val="none" w:sz="0" w:space="0" w:color="auto"/>
                <w:left w:val="none" w:sz="0" w:space="0" w:color="auto"/>
                <w:bottom w:val="none" w:sz="0" w:space="0" w:color="auto"/>
                <w:right w:val="none" w:sz="0" w:space="0" w:color="auto"/>
              </w:divBdr>
            </w:div>
          </w:divsChild>
        </w:div>
        <w:div w:id="70661654">
          <w:marLeft w:val="0"/>
          <w:marRight w:val="0"/>
          <w:marTop w:val="0"/>
          <w:marBottom w:val="0"/>
          <w:divBdr>
            <w:top w:val="none" w:sz="0" w:space="0" w:color="auto"/>
            <w:left w:val="none" w:sz="0" w:space="0" w:color="auto"/>
            <w:bottom w:val="none" w:sz="0" w:space="0" w:color="auto"/>
            <w:right w:val="none" w:sz="0" w:space="0" w:color="auto"/>
          </w:divBdr>
          <w:divsChild>
            <w:div w:id="1097213191">
              <w:marLeft w:val="0"/>
              <w:marRight w:val="0"/>
              <w:marTop w:val="0"/>
              <w:marBottom w:val="0"/>
              <w:divBdr>
                <w:top w:val="none" w:sz="0" w:space="0" w:color="auto"/>
                <w:left w:val="none" w:sz="0" w:space="0" w:color="auto"/>
                <w:bottom w:val="none" w:sz="0" w:space="0" w:color="auto"/>
                <w:right w:val="none" w:sz="0" w:space="0" w:color="auto"/>
              </w:divBdr>
            </w:div>
          </w:divsChild>
        </w:div>
        <w:div w:id="2134404141">
          <w:marLeft w:val="0"/>
          <w:marRight w:val="0"/>
          <w:marTop w:val="0"/>
          <w:marBottom w:val="0"/>
          <w:divBdr>
            <w:top w:val="none" w:sz="0" w:space="0" w:color="auto"/>
            <w:left w:val="none" w:sz="0" w:space="0" w:color="auto"/>
            <w:bottom w:val="none" w:sz="0" w:space="0" w:color="auto"/>
            <w:right w:val="none" w:sz="0" w:space="0" w:color="auto"/>
          </w:divBdr>
          <w:divsChild>
            <w:div w:id="350255836">
              <w:marLeft w:val="0"/>
              <w:marRight w:val="0"/>
              <w:marTop w:val="0"/>
              <w:marBottom w:val="0"/>
              <w:divBdr>
                <w:top w:val="none" w:sz="0" w:space="0" w:color="auto"/>
                <w:left w:val="none" w:sz="0" w:space="0" w:color="auto"/>
                <w:bottom w:val="none" w:sz="0" w:space="0" w:color="auto"/>
                <w:right w:val="none" w:sz="0" w:space="0" w:color="auto"/>
              </w:divBdr>
            </w:div>
          </w:divsChild>
        </w:div>
        <w:div w:id="766392738">
          <w:marLeft w:val="0"/>
          <w:marRight w:val="0"/>
          <w:marTop w:val="0"/>
          <w:marBottom w:val="0"/>
          <w:divBdr>
            <w:top w:val="none" w:sz="0" w:space="0" w:color="auto"/>
            <w:left w:val="none" w:sz="0" w:space="0" w:color="auto"/>
            <w:bottom w:val="none" w:sz="0" w:space="0" w:color="auto"/>
            <w:right w:val="none" w:sz="0" w:space="0" w:color="auto"/>
          </w:divBdr>
          <w:divsChild>
            <w:div w:id="411203937">
              <w:marLeft w:val="0"/>
              <w:marRight w:val="0"/>
              <w:marTop w:val="0"/>
              <w:marBottom w:val="0"/>
              <w:divBdr>
                <w:top w:val="none" w:sz="0" w:space="0" w:color="auto"/>
                <w:left w:val="none" w:sz="0" w:space="0" w:color="auto"/>
                <w:bottom w:val="none" w:sz="0" w:space="0" w:color="auto"/>
                <w:right w:val="none" w:sz="0" w:space="0" w:color="auto"/>
              </w:divBdr>
            </w:div>
          </w:divsChild>
        </w:div>
        <w:div w:id="1730881456">
          <w:marLeft w:val="0"/>
          <w:marRight w:val="0"/>
          <w:marTop w:val="0"/>
          <w:marBottom w:val="0"/>
          <w:divBdr>
            <w:top w:val="none" w:sz="0" w:space="0" w:color="auto"/>
            <w:left w:val="none" w:sz="0" w:space="0" w:color="auto"/>
            <w:bottom w:val="none" w:sz="0" w:space="0" w:color="auto"/>
            <w:right w:val="none" w:sz="0" w:space="0" w:color="auto"/>
          </w:divBdr>
          <w:divsChild>
            <w:div w:id="79258603">
              <w:marLeft w:val="0"/>
              <w:marRight w:val="0"/>
              <w:marTop w:val="0"/>
              <w:marBottom w:val="0"/>
              <w:divBdr>
                <w:top w:val="none" w:sz="0" w:space="0" w:color="auto"/>
                <w:left w:val="none" w:sz="0" w:space="0" w:color="auto"/>
                <w:bottom w:val="none" w:sz="0" w:space="0" w:color="auto"/>
                <w:right w:val="none" w:sz="0" w:space="0" w:color="auto"/>
              </w:divBdr>
            </w:div>
          </w:divsChild>
        </w:div>
        <w:div w:id="1333607113">
          <w:marLeft w:val="0"/>
          <w:marRight w:val="0"/>
          <w:marTop w:val="0"/>
          <w:marBottom w:val="0"/>
          <w:divBdr>
            <w:top w:val="none" w:sz="0" w:space="0" w:color="auto"/>
            <w:left w:val="none" w:sz="0" w:space="0" w:color="auto"/>
            <w:bottom w:val="none" w:sz="0" w:space="0" w:color="auto"/>
            <w:right w:val="none" w:sz="0" w:space="0" w:color="auto"/>
          </w:divBdr>
          <w:divsChild>
            <w:div w:id="234047565">
              <w:marLeft w:val="0"/>
              <w:marRight w:val="0"/>
              <w:marTop w:val="0"/>
              <w:marBottom w:val="0"/>
              <w:divBdr>
                <w:top w:val="none" w:sz="0" w:space="0" w:color="auto"/>
                <w:left w:val="none" w:sz="0" w:space="0" w:color="auto"/>
                <w:bottom w:val="none" w:sz="0" w:space="0" w:color="auto"/>
                <w:right w:val="none" w:sz="0" w:space="0" w:color="auto"/>
              </w:divBdr>
            </w:div>
          </w:divsChild>
        </w:div>
        <w:div w:id="1940212591">
          <w:marLeft w:val="0"/>
          <w:marRight w:val="0"/>
          <w:marTop w:val="0"/>
          <w:marBottom w:val="0"/>
          <w:divBdr>
            <w:top w:val="none" w:sz="0" w:space="0" w:color="auto"/>
            <w:left w:val="none" w:sz="0" w:space="0" w:color="auto"/>
            <w:bottom w:val="none" w:sz="0" w:space="0" w:color="auto"/>
            <w:right w:val="none" w:sz="0" w:space="0" w:color="auto"/>
          </w:divBdr>
          <w:divsChild>
            <w:div w:id="1382826422">
              <w:marLeft w:val="0"/>
              <w:marRight w:val="0"/>
              <w:marTop w:val="0"/>
              <w:marBottom w:val="0"/>
              <w:divBdr>
                <w:top w:val="none" w:sz="0" w:space="0" w:color="auto"/>
                <w:left w:val="none" w:sz="0" w:space="0" w:color="auto"/>
                <w:bottom w:val="none" w:sz="0" w:space="0" w:color="auto"/>
                <w:right w:val="none" w:sz="0" w:space="0" w:color="auto"/>
              </w:divBdr>
            </w:div>
          </w:divsChild>
        </w:div>
        <w:div w:id="1130828046">
          <w:marLeft w:val="0"/>
          <w:marRight w:val="0"/>
          <w:marTop w:val="0"/>
          <w:marBottom w:val="0"/>
          <w:divBdr>
            <w:top w:val="none" w:sz="0" w:space="0" w:color="auto"/>
            <w:left w:val="none" w:sz="0" w:space="0" w:color="auto"/>
            <w:bottom w:val="none" w:sz="0" w:space="0" w:color="auto"/>
            <w:right w:val="none" w:sz="0" w:space="0" w:color="auto"/>
          </w:divBdr>
          <w:divsChild>
            <w:div w:id="1883786394">
              <w:marLeft w:val="0"/>
              <w:marRight w:val="0"/>
              <w:marTop w:val="0"/>
              <w:marBottom w:val="0"/>
              <w:divBdr>
                <w:top w:val="none" w:sz="0" w:space="0" w:color="auto"/>
                <w:left w:val="none" w:sz="0" w:space="0" w:color="auto"/>
                <w:bottom w:val="none" w:sz="0" w:space="0" w:color="auto"/>
                <w:right w:val="none" w:sz="0" w:space="0" w:color="auto"/>
              </w:divBdr>
            </w:div>
          </w:divsChild>
        </w:div>
        <w:div w:id="2089157478">
          <w:marLeft w:val="0"/>
          <w:marRight w:val="0"/>
          <w:marTop w:val="0"/>
          <w:marBottom w:val="0"/>
          <w:divBdr>
            <w:top w:val="none" w:sz="0" w:space="0" w:color="auto"/>
            <w:left w:val="none" w:sz="0" w:space="0" w:color="auto"/>
            <w:bottom w:val="none" w:sz="0" w:space="0" w:color="auto"/>
            <w:right w:val="none" w:sz="0" w:space="0" w:color="auto"/>
          </w:divBdr>
          <w:divsChild>
            <w:div w:id="1183589598">
              <w:marLeft w:val="0"/>
              <w:marRight w:val="0"/>
              <w:marTop w:val="0"/>
              <w:marBottom w:val="0"/>
              <w:divBdr>
                <w:top w:val="none" w:sz="0" w:space="0" w:color="auto"/>
                <w:left w:val="none" w:sz="0" w:space="0" w:color="auto"/>
                <w:bottom w:val="none" w:sz="0" w:space="0" w:color="auto"/>
                <w:right w:val="none" w:sz="0" w:space="0" w:color="auto"/>
              </w:divBdr>
            </w:div>
          </w:divsChild>
        </w:div>
        <w:div w:id="944993452">
          <w:marLeft w:val="0"/>
          <w:marRight w:val="0"/>
          <w:marTop w:val="0"/>
          <w:marBottom w:val="0"/>
          <w:divBdr>
            <w:top w:val="none" w:sz="0" w:space="0" w:color="auto"/>
            <w:left w:val="none" w:sz="0" w:space="0" w:color="auto"/>
            <w:bottom w:val="none" w:sz="0" w:space="0" w:color="auto"/>
            <w:right w:val="none" w:sz="0" w:space="0" w:color="auto"/>
          </w:divBdr>
          <w:divsChild>
            <w:div w:id="1656688105">
              <w:marLeft w:val="0"/>
              <w:marRight w:val="0"/>
              <w:marTop w:val="0"/>
              <w:marBottom w:val="0"/>
              <w:divBdr>
                <w:top w:val="none" w:sz="0" w:space="0" w:color="auto"/>
                <w:left w:val="none" w:sz="0" w:space="0" w:color="auto"/>
                <w:bottom w:val="none" w:sz="0" w:space="0" w:color="auto"/>
                <w:right w:val="none" w:sz="0" w:space="0" w:color="auto"/>
              </w:divBdr>
            </w:div>
          </w:divsChild>
        </w:div>
        <w:div w:id="208686660">
          <w:marLeft w:val="0"/>
          <w:marRight w:val="0"/>
          <w:marTop w:val="0"/>
          <w:marBottom w:val="0"/>
          <w:divBdr>
            <w:top w:val="none" w:sz="0" w:space="0" w:color="auto"/>
            <w:left w:val="none" w:sz="0" w:space="0" w:color="auto"/>
            <w:bottom w:val="none" w:sz="0" w:space="0" w:color="auto"/>
            <w:right w:val="none" w:sz="0" w:space="0" w:color="auto"/>
          </w:divBdr>
          <w:divsChild>
            <w:div w:id="205680518">
              <w:marLeft w:val="0"/>
              <w:marRight w:val="0"/>
              <w:marTop w:val="0"/>
              <w:marBottom w:val="0"/>
              <w:divBdr>
                <w:top w:val="none" w:sz="0" w:space="0" w:color="auto"/>
                <w:left w:val="none" w:sz="0" w:space="0" w:color="auto"/>
                <w:bottom w:val="none" w:sz="0" w:space="0" w:color="auto"/>
                <w:right w:val="none" w:sz="0" w:space="0" w:color="auto"/>
              </w:divBdr>
            </w:div>
          </w:divsChild>
        </w:div>
        <w:div w:id="2030905218">
          <w:marLeft w:val="0"/>
          <w:marRight w:val="0"/>
          <w:marTop w:val="0"/>
          <w:marBottom w:val="0"/>
          <w:divBdr>
            <w:top w:val="none" w:sz="0" w:space="0" w:color="auto"/>
            <w:left w:val="none" w:sz="0" w:space="0" w:color="auto"/>
            <w:bottom w:val="none" w:sz="0" w:space="0" w:color="auto"/>
            <w:right w:val="none" w:sz="0" w:space="0" w:color="auto"/>
          </w:divBdr>
          <w:divsChild>
            <w:div w:id="557592359">
              <w:marLeft w:val="0"/>
              <w:marRight w:val="0"/>
              <w:marTop w:val="0"/>
              <w:marBottom w:val="0"/>
              <w:divBdr>
                <w:top w:val="none" w:sz="0" w:space="0" w:color="auto"/>
                <w:left w:val="none" w:sz="0" w:space="0" w:color="auto"/>
                <w:bottom w:val="none" w:sz="0" w:space="0" w:color="auto"/>
                <w:right w:val="none" w:sz="0" w:space="0" w:color="auto"/>
              </w:divBdr>
            </w:div>
          </w:divsChild>
        </w:div>
        <w:div w:id="1201478015">
          <w:marLeft w:val="0"/>
          <w:marRight w:val="0"/>
          <w:marTop w:val="0"/>
          <w:marBottom w:val="0"/>
          <w:divBdr>
            <w:top w:val="none" w:sz="0" w:space="0" w:color="auto"/>
            <w:left w:val="none" w:sz="0" w:space="0" w:color="auto"/>
            <w:bottom w:val="none" w:sz="0" w:space="0" w:color="auto"/>
            <w:right w:val="none" w:sz="0" w:space="0" w:color="auto"/>
          </w:divBdr>
          <w:divsChild>
            <w:div w:id="879853215">
              <w:marLeft w:val="0"/>
              <w:marRight w:val="0"/>
              <w:marTop w:val="0"/>
              <w:marBottom w:val="0"/>
              <w:divBdr>
                <w:top w:val="none" w:sz="0" w:space="0" w:color="auto"/>
                <w:left w:val="none" w:sz="0" w:space="0" w:color="auto"/>
                <w:bottom w:val="none" w:sz="0" w:space="0" w:color="auto"/>
                <w:right w:val="none" w:sz="0" w:space="0" w:color="auto"/>
              </w:divBdr>
            </w:div>
          </w:divsChild>
        </w:div>
        <w:div w:id="570505207">
          <w:marLeft w:val="0"/>
          <w:marRight w:val="0"/>
          <w:marTop w:val="0"/>
          <w:marBottom w:val="0"/>
          <w:divBdr>
            <w:top w:val="none" w:sz="0" w:space="0" w:color="auto"/>
            <w:left w:val="none" w:sz="0" w:space="0" w:color="auto"/>
            <w:bottom w:val="none" w:sz="0" w:space="0" w:color="auto"/>
            <w:right w:val="none" w:sz="0" w:space="0" w:color="auto"/>
          </w:divBdr>
          <w:divsChild>
            <w:div w:id="1038968179">
              <w:marLeft w:val="0"/>
              <w:marRight w:val="0"/>
              <w:marTop w:val="0"/>
              <w:marBottom w:val="0"/>
              <w:divBdr>
                <w:top w:val="none" w:sz="0" w:space="0" w:color="auto"/>
                <w:left w:val="none" w:sz="0" w:space="0" w:color="auto"/>
                <w:bottom w:val="none" w:sz="0" w:space="0" w:color="auto"/>
                <w:right w:val="none" w:sz="0" w:space="0" w:color="auto"/>
              </w:divBdr>
            </w:div>
          </w:divsChild>
        </w:div>
        <w:div w:id="841818845">
          <w:marLeft w:val="0"/>
          <w:marRight w:val="0"/>
          <w:marTop w:val="0"/>
          <w:marBottom w:val="0"/>
          <w:divBdr>
            <w:top w:val="none" w:sz="0" w:space="0" w:color="auto"/>
            <w:left w:val="none" w:sz="0" w:space="0" w:color="auto"/>
            <w:bottom w:val="none" w:sz="0" w:space="0" w:color="auto"/>
            <w:right w:val="none" w:sz="0" w:space="0" w:color="auto"/>
          </w:divBdr>
          <w:divsChild>
            <w:div w:id="470294234">
              <w:marLeft w:val="0"/>
              <w:marRight w:val="0"/>
              <w:marTop w:val="0"/>
              <w:marBottom w:val="0"/>
              <w:divBdr>
                <w:top w:val="none" w:sz="0" w:space="0" w:color="auto"/>
                <w:left w:val="none" w:sz="0" w:space="0" w:color="auto"/>
                <w:bottom w:val="none" w:sz="0" w:space="0" w:color="auto"/>
                <w:right w:val="none" w:sz="0" w:space="0" w:color="auto"/>
              </w:divBdr>
            </w:div>
          </w:divsChild>
        </w:div>
        <w:div w:id="30690397">
          <w:marLeft w:val="0"/>
          <w:marRight w:val="0"/>
          <w:marTop w:val="0"/>
          <w:marBottom w:val="0"/>
          <w:divBdr>
            <w:top w:val="none" w:sz="0" w:space="0" w:color="auto"/>
            <w:left w:val="none" w:sz="0" w:space="0" w:color="auto"/>
            <w:bottom w:val="none" w:sz="0" w:space="0" w:color="auto"/>
            <w:right w:val="none" w:sz="0" w:space="0" w:color="auto"/>
          </w:divBdr>
          <w:divsChild>
            <w:div w:id="492568936">
              <w:marLeft w:val="0"/>
              <w:marRight w:val="0"/>
              <w:marTop w:val="0"/>
              <w:marBottom w:val="0"/>
              <w:divBdr>
                <w:top w:val="none" w:sz="0" w:space="0" w:color="auto"/>
                <w:left w:val="none" w:sz="0" w:space="0" w:color="auto"/>
                <w:bottom w:val="none" w:sz="0" w:space="0" w:color="auto"/>
                <w:right w:val="none" w:sz="0" w:space="0" w:color="auto"/>
              </w:divBdr>
            </w:div>
          </w:divsChild>
        </w:div>
        <w:div w:id="61753937">
          <w:marLeft w:val="0"/>
          <w:marRight w:val="0"/>
          <w:marTop w:val="0"/>
          <w:marBottom w:val="0"/>
          <w:divBdr>
            <w:top w:val="none" w:sz="0" w:space="0" w:color="auto"/>
            <w:left w:val="none" w:sz="0" w:space="0" w:color="auto"/>
            <w:bottom w:val="none" w:sz="0" w:space="0" w:color="auto"/>
            <w:right w:val="none" w:sz="0" w:space="0" w:color="auto"/>
          </w:divBdr>
          <w:divsChild>
            <w:div w:id="994718650">
              <w:marLeft w:val="0"/>
              <w:marRight w:val="0"/>
              <w:marTop w:val="0"/>
              <w:marBottom w:val="0"/>
              <w:divBdr>
                <w:top w:val="none" w:sz="0" w:space="0" w:color="auto"/>
                <w:left w:val="none" w:sz="0" w:space="0" w:color="auto"/>
                <w:bottom w:val="none" w:sz="0" w:space="0" w:color="auto"/>
                <w:right w:val="none" w:sz="0" w:space="0" w:color="auto"/>
              </w:divBdr>
            </w:div>
          </w:divsChild>
        </w:div>
        <w:div w:id="1506170893">
          <w:marLeft w:val="0"/>
          <w:marRight w:val="0"/>
          <w:marTop w:val="0"/>
          <w:marBottom w:val="0"/>
          <w:divBdr>
            <w:top w:val="none" w:sz="0" w:space="0" w:color="auto"/>
            <w:left w:val="none" w:sz="0" w:space="0" w:color="auto"/>
            <w:bottom w:val="none" w:sz="0" w:space="0" w:color="auto"/>
            <w:right w:val="none" w:sz="0" w:space="0" w:color="auto"/>
          </w:divBdr>
          <w:divsChild>
            <w:div w:id="728844299">
              <w:marLeft w:val="0"/>
              <w:marRight w:val="0"/>
              <w:marTop w:val="0"/>
              <w:marBottom w:val="0"/>
              <w:divBdr>
                <w:top w:val="none" w:sz="0" w:space="0" w:color="auto"/>
                <w:left w:val="none" w:sz="0" w:space="0" w:color="auto"/>
                <w:bottom w:val="none" w:sz="0" w:space="0" w:color="auto"/>
                <w:right w:val="none" w:sz="0" w:space="0" w:color="auto"/>
              </w:divBdr>
            </w:div>
          </w:divsChild>
        </w:div>
        <w:div w:id="1162695961">
          <w:marLeft w:val="0"/>
          <w:marRight w:val="0"/>
          <w:marTop w:val="0"/>
          <w:marBottom w:val="0"/>
          <w:divBdr>
            <w:top w:val="none" w:sz="0" w:space="0" w:color="auto"/>
            <w:left w:val="none" w:sz="0" w:space="0" w:color="auto"/>
            <w:bottom w:val="none" w:sz="0" w:space="0" w:color="auto"/>
            <w:right w:val="none" w:sz="0" w:space="0" w:color="auto"/>
          </w:divBdr>
          <w:divsChild>
            <w:div w:id="452021825">
              <w:marLeft w:val="0"/>
              <w:marRight w:val="0"/>
              <w:marTop w:val="0"/>
              <w:marBottom w:val="0"/>
              <w:divBdr>
                <w:top w:val="none" w:sz="0" w:space="0" w:color="auto"/>
                <w:left w:val="none" w:sz="0" w:space="0" w:color="auto"/>
                <w:bottom w:val="none" w:sz="0" w:space="0" w:color="auto"/>
                <w:right w:val="none" w:sz="0" w:space="0" w:color="auto"/>
              </w:divBdr>
            </w:div>
          </w:divsChild>
        </w:div>
        <w:div w:id="2110541137">
          <w:marLeft w:val="0"/>
          <w:marRight w:val="0"/>
          <w:marTop w:val="0"/>
          <w:marBottom w:val="0"/>
          <w:divBdr>
            <w:top w:val="none" w:sz="0" w:space="0" w:color="auto"/>
            <w:left w:val="none" w:sz="0" w:space="0" w:color="auto"/>
            <w:bottom w:val="none" w:sz="0" w:space="0" w:color="auto"/>
            <w:right w:val="none" w:sz="0" w:space="0" w:color="auto"/>
          </w:divBdr>
          <w:divsChild>
            <w:div w:id="1360088106">
              <w:marLeft w:val="0"/>
              <w:marRight w:val="0"/>
              <w:marTop w:val="0"/>
              <w:marBottom w:val="0"/>
              <w:divBdr>
                <w:top w:val="none" w:sz="0" w:space="0" w:color="auto"/>
                <w:left w:val="none" w:sz="0" w:space="0" w:color="auto"/>
                <w:bottom w:val="none" w:sz="0" w:space="0" w:color="auto"/>
                <w:right w:val="none" w:sz="0" w:space="0" w:color="auto"/>
              </w:divBdr>
            </w:div>
          </w:divsChild>
        </w:div>
        <w:div w:id="1994751879">
          <w:marLeft w:val="0"/>
          <w:marRight w:val="0"/>
          <w:marTop w:val="0"/>
          <w:marBottom w:val="0"/>
          <w:divBdr>
            <w:top w:val="none" w:sz="0" w:space="0" w:color="auto"/>
            <w:left w:val="none" w:sz="0" w:space="0" w:color="auto"/>
            <w:bottom w:val="none" w:sz="0" w:space="0" w:color="auto"/>
            <w:right w:val="none" w:sz="0" w:space="0" w:color="auto"/>
          </w:divBdr>
          <w:divsChild>
            <w:div w:id="709303988">
              <w:marLeft w:val="0"/>
              <w:marRight w:val="0"/>
              <w:marTop w:val="0"/>
              <w:marBottom w:val="0"/>
              <w:divBdr>
                <w:top w:val="none" w:sz="0" w:space="0" w:color="auto"/>
                <w:left w:val="none" w:sz="0" w:space="0" w:color="auto"/>
                <w:bottom w:val="none" w:sz="0" w:space="0" w:color="auto"/>
                <w:right w:val="none" w:sz="0" w:space="0" w:color="auto"/>
              </w:divBdr>
            </w:div>
          </w:divsChild>
        </w:div>
        <w:div w:id="446387028">
          <w:marLeft w:val="0"/>
          <w:marRight w:val="0"/>
          <w:marTop w:val="0"/>
          <w:marBottom w:val="0"/>
          <w:divBdr>
            <w:top w:val="none" w:sz="0" w:space="0" w:color="auto"/>
            <w:left w:val="none" w:sz="0" w:space="0" w:color="auto"/>
            <w:bottom w:val="none" w:sz="0" w:space="0" w:color="auto"/>
            <w:right w:val="none" w:sz="0" w:space="0" w:color="auto"/>
          </w:divBdr>
          <w:divsChild>
            <w:div w:id="314770800">
              <w:marLeft w:val="0"/>
              <w:marRight w:val="0"/>
              <w:marTop w:val="0"/>
              <w:marBottom w:val="0"/>
              <w:divBdr>
                <w:top w:val="none" w:sz="0" w:space="0" w:color="auto"/>
                <w:left w:val="none" w:sz="0" w:space="0" w:color="auto"/>
                <w:bottom w:val="none" w:sz="0" w:space="0" w:color="auto"/>
                <w:right w:val="none" w:sz="0" w:space="0" w:color="auto"/>
              </w:divBdr>
            </w:div>
          </w:divsChild>
        </w:div>
        <w:div w:id="966666541">
          <w:marLeft w:val="0"/>
          <w:marRight w:val="0"/>
          <w:marTop w:val="0"/>
          <w:marBottom w:val="0"/>
          <w:divBdr>
            <w:top w:val="none" w:sz="0" w:space="0" w:color="auto"/>
            <w:left w:val="none" w:sz="0" w:space="0" w:color="auto"/>
            <w:bottom w:val="none" w:sz="0" w:space="0" w:color="auto"/>
            <w:right w:val="none" w:sz="0" w:space="0" w:color="auto"/>
          </w:divBdr>
          <w:divsChild>
            <w:div w:id="1555387870">
              <w:marLeft w:val="0"/>
              <w:marRight w:val="0"/>
              <w:marTop w:val="0"/>
              <w:marBottom w:val="0"/>
              <w:divBdr>
                <w:top w:val="none" w:sz="0" w:space="0" w:color="auto"/>
                <w:left w:val="none" w:sz="0" w:space="0" w:color="auto"/>
                <w:bottom w:val="none" w:sz="0" w:space="0" w:color="auto"/>
                <w:right w:val="none" w:sz="0" w:space="0" w:color="auto"/>
              </w:divBdr>
            </w:div>
          </w:divsChild>
        </w:div>
        <w:div w:id="395590969">
          <w:marLeft w:val="0"/>
          <w:marRight w:val="0"/>
          <w:marTop w:val="0"/>
          <w:marBottom w:val="0"/>
          <w:divBdr>
            <w:top w:val="none" w:sz="0" w:space="0" w:color="auto"/>
            <w:left w:val="none" w:sz="0" w:space="0" w:color="auto"/>
            <w:bottom w:val="none" w:sz="0" w:space="0" w:color="auto"/>
            <w:right w:val="none" w:sz="0" w:space="0" w:color="auto"/>
          </w:divBdr>
          <w:divsChild>
            <w:div w:id="7251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275349">
      <w:bodyDiv w:val="1"/>
      <w:marLeft w:val="0"/>
      <w:marRight w:val="0"/>
      <w:marTop w:val="0"/>
      <w:marBottom w:val="0"/>
      <w:divBdr>
        <w:top w:val="none" w:sz="0" w:space="0" w:color="auto"/>
        <w:left w:val="none" w:sz="0" w:space="0" w:color="auto"/>
        <w:bottom w:val="none" w:sz="0" w:space="0" w:color="auto"/>
        <w:right w:val="none" w:sz="0" w:space="0" w:color="auto"/>
      </w:divBdr>
      <w:divsChild>
        <w:div w:id="594168874">
          <w:marLeft w:val="0"/>
          <w:marRight w:val="0"/>
          <w:marTop w:val="100"/>
          <w:marBottom w:val="100"/>
          <w:divBdr>
            <w:top w:val="none" w:sz="0" w:space="0" w:color="auto"/>
            <w:left w:val="none" w:sz="0" w:space="0" w:color="auto"/>
            <w:bottom w:val="none" w:sz="0" w:space="0" w:color="auto"/>
            <w:right w:val="none" w:sz="0" w:space="0" w:color="auto"/>
          </w:divBdr>
          <w:divsChild>
            <w:div w:id="154302617">
              <w:marLeft w:val="0"/>
              <w:marRight w:val="0"/>
              <w:marTop w:val="0"/>
              <w:marBottom w:val="0"/>
              <w:divBdr>
                <w:top w:val="none" w:sz="0" w:space="0" w:color="auto"/>
                <w:left w:val="none" w:sz="0" w:space="0" w:color="auto"/>
                <w:bottom w:val="none" w:sz="0" w:space="0" w:color="auto"/>
                <w:right w:val="none" w:sz="0" w:space="0" w:color="auto"/>
              </w:divBdr>
              <w:divsChild>
                <w:div w:id="10770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8437">
          <w:marLeft w:val="0"/>
          <w:marRight w:val="0"/>
          <w:marTop w:val="100"/>
          <w:marBottom w:val="100"/>
          <w:divBdr>
            <w:top w:val="none" w:sz="0" w:space="0" w:color="auto"/>
            <w:left w:val="none" w:sz="0" w:space="0" w:color="auto"/>
            <w:bottom w:val="none" w:sz="0" w:space="0" w:color="auto"/>
            <w:right w:val="none" w:sz="0" w:space="0" w:color="auto"/>
          </w:divBdr>
          <w:divsChild>
            <w:div w:id="20366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64670">
      <w:bodyDiv w:val="1"/>
      <w:marLeft w:val="0"/>
      <w:marRight w:val="0"/>
      <w:marTop w:val="0"/>
      <w:marBottom w:val="0"/>
      <w:divBdr>
        <w:top w:val="none" w:sz="0" w:space="0" w:color="auto"/>
        <w:left w:val="none" w:sz="0" w:space="0" w:color="auto"/>
        <w:bottom w:val="none" w:sz="0" w:space="0" w:color="auto"/>
        <w:right w:val="none" w:sz="0" w:space="0" w:color="auto"/>
      </w:divBdr>
    </w:div>
    <w:div w:id="1694766218">
      <w:bodyDiv w:val="1"/>
      <w:marLeft w:val="0"/>
      <w:marRight w:val="0"/>
      <w:marTop w:val="0"/>
      <w:marBottom w:val="0"/>
      <w:divBdr>
        <w:top w:val="none" w:sz="0" w:space="0" w:color="auto"/>
        <w:left w:val="none" w:sz="0" w:space="0" w:color="auto"/>
        <w:bottom w:val="none" w:sz="0" w:space="0" w:color="auto"/>
        <w:right w:val="none" w:sz="0" w:space="0" w:color="auto"/>
      </w:divBdr>
    </w:div>
    <w:div w:id="1928922793">
      <w:bodyDiv w:val="1"/>
      <w:marLeft w:val="0"/>
      <w:marRight w:val="0"/>
      <w:marTop w:val="0"/>
      <w:marBottom w:val="0"/>
      <w:divBdr>
        <w:top w:val="none" w:sz="0" w:space="0" w:color="auto"/>
        <w:left w:val="none" w:sz="0" w:space="0" w:color="auto"/>
        <w:bottom w:val="none" w:sz="0" w:space="0" w:color="auto"/>
        <w:right w:val="none" w:sz="0" w:space="0" w:color="auto"/>
      </w:divBdr>
    </w:div>
    <w:div w:id="1995403409">
      <w:bodyDiv w:val="1"/>
      <w:marLeft w:val="0"/>
      <w:marRight w:val="0"/>
      <w:marTop w:val="0"/>
      <w:marBottom w:val="0"/>
      <w:divBdr>
        <w:top w:val="none" w:sz="0" w:space="0" w:color="auto"/>
        <w:left w:val="none" w:sz="0" w:space="0" w:color="auto"/>
        <w:bottom w:val="none" w:sz="0" w:space="0" w:color="auto"/>
        <w:right w:val="none" w:sz="0" w:space="0" w:color="auto"/>
      </w:divBdr>
    </w:div>
    <w:div w:id="2083331075">
      <w:bodyDiv w:val="1"/>
      <w:marLeft w:val="0"/>
      <w:marRight w:val="0"/>
      <w:marTop w:val="0"/>
      <w:marBottom w:val="0"/>
      <w:divBdr>
        <w:top w:val="none" w:sz="0" w:space="0" w:color="auto"/>
        <w:left w:val="none" w:sz="0" w:space="0" w:color="auto"/>
        <w:bottom w:val="none" w:sz="0" w:space="0" w:color="auto"/>
        <w:right w:val="none" w:sz="0" w:space="0" w:color="auto"/>
      </w:divBdr>
      <w:divsChild>
        <w:div w:id="524487410">
          <w:marLeft w:val="0"/>
          <w:marRight w:val="0"/>
          <w:marTop w:val="0"/>
          <w:marBottom w:val="0"/>
          <w:divBdr>
            <w:top w:val="none" w:sz="0" w:space="0" w:color="auto"/>
            <w:left w:val="none" w:sz="0" w:space="0" w:color="auto"/>
            <w:bottom w:val="none" w:sz="0" w:space="0" w:color="auto"/>
            <w:right w:val="none" w:sz="0" w:space="0" w:color="auto"/>
          </w:divBdr>
          <w:divsChild>
            <w:div w:id="1304893439">
              <w:marLeft w:val="0"/>
              <w:marRight w:val="0"/>
              <w:marTop w:val="0"/>
              <w:marBottom w:val="0"/>
              <w:divBdr>
                <w:top w:val="none" w:sz="0" w:space="0" w:color="auto"/>
                <w:left w:val="none" w:sz="0" w:space="0" w:color="auto"/>
                <w:bottom w:val="none" w:sz="0" w:space="0" w:color="auto"/>
                <w:right w:val="none" w:sz="0" w:space="0" w:color="auto"/>
              </w:divBdr>
              <w:divsChild>
                <w:div w:id="1357341431">
                  <w:marLeft w:val="0"/>
                  <w:marRight w:val="0"/>
                  <w:marTop w:val="0"/>
                  <w:marBottom w:val="0"/>
                  <w:divBdr>
                    <w:top w:val="none" w:sz="0" w:space="0" w:color="auto"/>
                    <w:left w:val="none" w:sz="0" w:space="0" w:color="auto"/>
                    <w:bottom w:val="none" w:sz="0" w:space="0" w:color="auto"/>
                    <w:right w:val="none" w:sz="0" w:space="0" w:color="auto"/>
                  </w:divBdr>
                </w:div>
              </w:divsChild>
            </w:div>
            <w:div w:id="944077864">
              <w:marLeft w:val="0"/>
              <w:marRight w:val="0"/>
              <w:marTop w:val="0"/>
              <w:marBottom w:val="0"/>
              <w:divBdr>
                <w:top w:val="none" w:sz="0" w:space="0" w:color="auto"/>
                <w:left w:val="none" w:sz="0" w:space="0" w:color="auto"/>
                <w:bottom w:val="none" w:sz="0" w:space="0" w:color="auto"/>
                <w:right w:val="none" w:sz="0" w:space="0" w:color="auto"/>
              </w:divBdr>
              <w:divsChild>
                <w:div w:id="366294625">
                  <w:marLeft w:val="0"/>
                  <w:marRight w:val="0"/>
                  <w:marTop w:val="0"/>
                  <w:marBottom w:val="0"/>
                  <w:divBdr>
                    <w:top w:val="none" w:sz="0" w:space="0" w:color="auto"/>
                    <w:left w:val="none" w:sz="0" w:space="0" w:color="auto"/>
                    <w:bottom w:val="none" w:sz="0" w:space="0" w:color="auto"/>
                    <w:right w:val="none" w:sz="0" w:space="0" w:color="auto"/>
                  </w:divBdr>
                </w:div>
              </w:divsChild>
            </w:div>
            <w:div w:id="481241451">
              <w:marLeft w:val="0"/>
              <w:marRight w:val="0"/>
              <w:marTop w:val="0"/>
              <w:marBottom w:val="0"/>
              <w:divBdr>
                <w:top w:val="none" w:sz="0" w:space="0" w:color="auto"/>
                <w:left w:val="none" w:sz="0" w:space="0" w:color="auto"/>
                <w:bottom w:val="none" w:sz="0" w:space="0" w:color="auto"/>
                <w:right w:val="none" w:sz="0" w:space="0" w:color="auto"/>
              </w:divBdr>
              <w:divsChild>
                <w:div w:id="816872887">
                  <w:marLeft w:val="0"/>
                  <w:marRight w:val="0"/>
                  <w:marTop w:val="0"/>
                  <w:marBottom w:val="0"/>
                  <w:divBdr>
                    <w:top w:val="none" w:sz="0" w:space="0" w:color="auto"/>
                    <w:left w:val="none" w:sz="0" w:space="0" w:color="auto"/>
                    <w:bottom w:val="none" w:sz="0" w:space="0" w:color="auto"/>
                    <w:right w:val="none" w:sz="0" w:space="0" w:color="auto"/>
                  </w:divBdr>
                </w:div>
                <w:div w:id="2059013909">
                  <w:marLeft w:val="0"/>
                  <w:marRight w:val="0"/>
                  <w:marTop w:val="0"/>
                  <w:marBottom w:val="0"/>
                  <w:divBdr>
                    <w:top w:val="none" w:sz="0" w:space="0" w:color="auto"/>
                    <w:left w:val="none" w:sz="0" w:space="0" w:color="auto"/>
                    <w:bottom w:val="none" w:sz="0" w:space="0" w:color="auto"/>
                    <w:right w:val="none" w:sz="0" w:space="0" w:color="auto"/>
                  </w:divBdr>
                </w:div>
              </w:divsChild>
            </w:div>
            <w:div w:id="275409365">
              <w:marLeft w:val="0"/>
              <w:marRight w:val="0"/>
              <w:marTop w:val="0"/>
              <w:marBottom w:val="0"/>
              <w:divBdr>
                <w:top w:val="none" w:sz="0" w:space="0" w:color="auto"/>
                <w:left w:val="none" w:sz="0" w:space="0" w:color="auto"/>
                <w:bottom w:val="none" w:sz="0" w:space="0" w:color="auto"/>
                <w:right w:val="none" w:sz="0" w:space="0" w:color="auto"/>
              </w:divBdr>
              <w:divsChild>
                <w:div w:id="2111773641">
                  <w:marLeft w:val="0"/>
                  <w:marRight w:val="0"/>
                  <w:marTop w:val="0"/>
                  <w:marBottom w:val="0"/>
                  <w:divBdr>
                    <w:top w:val="none" w:sz="0" w:space="0" w:color="auto"/>
                    <w:left w:val="none" w:sz="0" w:space="0" w:color="auto"/>
                    <w:bottom w:val="none" w:sz="0" w:space="0" w:color="auto"/>
                    <w:right w:val="none" w:sz="0" w:space="0" w:color="auto"/>
                  </w:divBdr>
                </w:div>
              </w:divsChild>
            </w:div>
            <w:div w:id="1609850537">
              <w:marLeft w:val="0"/>
              <w:marRight w:val="0"/>
              <w:marTop w:val="0"/>
              <w:marBottom w:val="0"/>
              <w:divBdr>
                <w:top w:val="none" w:sz="0" w:space="0" w:color="auto"/>
                <w:left w:val="none" w:sz="0" w:space="0" w:color="auto"/>
                <w:bottom w:val="none" w:sz="0" w:space="0" w:color="auto"/>
                <w:right w:val="none" w:sz="0" w:space="0" w:color="auto"/>
              </w:divBdr>
              <w:divsChild>
                <w:div w:id="709037861">
                  <w:marLeft w:val="0"/>
                  <w:marRight w:val="0"/>
                  <w:marTop w:val="0"/>
                  <w:marBottom w:val="0"/>
                  <w:divBdr>
                    <w:top w:val="none" w:sz="0" w:space="0" w:color="auto"/>
                    <w:left w:val="none" w:sz="0" w:space="0" w:color="auto"/>
                    <w:bottom w:val="none" w:sz="0" w:space="0" w:color="auto"/>
                    <w:right w:val="none" w:sz="0" w:space="0" w:color="auto"/>
                  </w:divBdr>
                </w:div>
                <w:div w:id="2026130436">
                  <w:marLeft w:val="0"/>
                  <w:marRight w:val="0"/>
                  <w:marTop w:val="0"/>
                  <w:marBottom w:val="0"/>
                  <w:divBdr>
                    <w:top w:val="none" w:sz="0" w:space="0" w:color="auto"/>
                    <w:left w:val="none" w:sz="0" w:space="0" w:color="auto"/>
                    <w:bottom w:val="none" w:sz="0" w:space="0" w:color="auto"/>
                    <w:right w:val="none" w:sz="0" w:space="0" w:color="auto"/>
                  </w:divBdr>
                </w:div>
              </w:divsChild>
            </w:div>
            <w:div w:id="1367482886">
              <w:marLeft w:val="0"/>
              <w:marRight w:val="0"/>
              <w:marTop w:val="0"/>
              <w:marBottom w:val="0"/>
              <w:divBdr>
                <w:top w:val="none" w:sz="0" w:space="0" w:color="auto"/>
                <w:left w:val="none" w:sz="0" w:space="0" w:color="auto"/>
                <w:bottom w:val="none" w:sz="0" w:space="0" w:color="auto"/>
                <w:right w:val="none" w:sz="0" w:space="0" w:color="auto"/>
              </w:divBdr>
              <w:divsChild>
                <w:div w:id="756941440">
                  <w:marLeft w:val="0"/>
                  <w:marRight w:val="0"/>
                  <w:marTop w:val="0"/>
                  <w:marBottom w:val="0"/>
                  <w:divBdr>
                    <w:top w:val="none" w:sz="0" w:space="0" w:color="auto"/>
                    <w:left w:val="none" w:sz="0" w:space="0" w:color="auto"/>
                    <w:bottom w:val="none" w:sz="0" w:space="0" w:color="auto"/>
                    <w:right w:val="none" w:sz="0" w:space="0" w:color="auto"/>
                  </w:divBdr>
                </w:div>
                <w:div w:id="2063364419">
                  <w:marLeft w:val="0"/>
                  <w:marRight w:val="0"/>
                  <w:marTop w:val="0"/>
                  <w:marBottom w:val="0"/>
                  <w:divBdr>
                    <w:top w:val="none" w:sz="0" w:space="0" w:color="auto"/>
                    <w:left w:val="none" w:sz="0" w:space="0" w:color="auto"/>
                    <w:bottom w:val="none" w:sz="0" w:space="0" w:color="auto"/>
                    <w:right w:val="none" w:sz="0" w:space="0" w:color="auto"/>
                  </w:divBdr>
                </w:div>
              </w:divsChild>
            </w:div>
            <w:div w:id="248541684">
              <w:marLeft w:val="0"/>
              <w:marRight w:val="0"/>
              <w:marTop w:val="0"/>
              <w:marBottom w:val="0"/>
              <w:divBdr>
                <w:top w:val="none" w:sz="0" w:space="0" w:color="auto"/>
                <w:left w:val="none" w:sz="0" w:space="0" w:color="auto"/>
                <w:bottom w:val="none" w:sz="0" w:space="0" w:color="auto"/>
                <w:right w:val="none" w:sz="0" w:space="0" w:color="auto"/>
              </w:divBdr>
              <w:divsChild>
                <w:div w:id="1659966482">
                  <w:marLeft w:val="0"/>
                  <w:marRight w:val="0"/>
                  <w:marTop w:val="0"/>
                  <w:marBottom w:val="0"/>
                  <w:divBdr>
                    <w:top w:val="none" w:sz="0" w:space="0" w:color="auto"/>
                    <w:left w:val="none" w:sz="0" w:space="0" w:color="auto"/>
                    <w:bottom w:val="none" w:sz="0" w:space="0" w:color="auto"/>
                    <w:right w:val="none" w:sz="0" w:space="0" w:color="auto"/>
                  </w:divBdr>
                </w:div>
              </w:divsChild>
            </w:div>
            <w:div w:id="365449791">
              <w:marLeft w:val="0"/>
              <w:marRight w:val="0"/>
              <w:marTop w:val="0"/>
              <w:marBottom w:val="0"/>
              <w:divBdr>
                <w:top w:val="none" w:sz="0" w:space="0" w:color="auto"/>
                <w:left w:val="none" w:sz="0" w:space="0" w:color="auto"/>
                <w:bottom w:val="none" w:sz="0" w:space="0" w:color="auto"/>
                <w:right w:val="none" w:sz="0" w:space="0" w:color="auto"/>
              </w:divBdr>
              <w:divsChild>
                <w:div w:id="925650289">
                  <w:marLeft w:val="0"/>
                  <w:marRight w:val="0"/>
                  <w:marTop w:val="0"/>
                  <w:marBottom w:val="0"/>
                  <w:divBdr>
                    <w:top w:val="none" w:sz="0" w:space="0" w:color="auto"/>
                    <w:left w:val="none" w:sz="0" w:space="0" w:color="auto"/>
                    <w:bottom w:val="none" w:sz="0" w:space="0" w:color="auto"/>
                    <w:right w:val="none" w:sz="0" w:space="0" w:color="auto"/>
                  </w:divBdr>
                </w:div>
              </w:divsChild>
            </w:div>
            <w:div w:id="877934163">
              <w:marLeft w:val="0"/>
              <w:marRight w:val="0"/>
              <w:marTop w:val="0"/>
              <w:marBottom w:val="0"/>
              <w:divBdr>
                <w:top w:val="none" w:sz="0" w:space="0" w:color="auto"/>
                <w:left w:val="none" w:sz="0" w:space="0" w:color="auto"/>
                <w:bottom w:val="none" w:sz="0" w:space="0" w:color="auto"/>
                <w:right w:val="none" w:sz="0" w:space="0" w:color="auto"/>
              </w:divBdr>
              <w:divsChild>
                <w:div w:id="1569995214">
                  <w:marLeft w:val="0"/>
                  <w:marRight w:val="0"/>
                  <w:marTop w:val="0"/>
                  <w:marBottom w:val="0"/>
                  <w:divBdr>
                    <w:top w:val="none" w:sz="0" w:space="0" w:color="auto"/>
                    <w:left w:val="none" w:sz="0" w:space="0" w:color="auto"/>
                    <w:bottom w:val="none" w:sz="0" w:space="0" w:color="auto"/>
                    <w:right w:val="none" w:sz="0" w:space="0" w:color="auto"/>
                  </w:divBdr>
                </w:div>
              </w:divsChild>
            </w:div>
            <w:div w:id="1755084142">
              <w:marLeft w:val="0"/>
              <w:marRight w:val="0"/>
              <w:marTop w:val="0"/>
              <w:marBottom w:val="0"/>
              <w:divBdr>
                <w:top w:val="none" w:sz="0" w:space="0" w:color="auto"/>
                <w:left w:val="none" w:sz="0" w:space="0" w:color="auto"/>
                <w:bottom w:val="none" w:sz="0" w:space="0" w:color="auto"/>
                <w:right w:val="none" w:sz="0" w:space="0" w:color="auto"/>
              </w:divBdr>
              <w:divsChild>
                <w:div w:id="660738649">
                  <w:marLeft w:val="0"/>
                  <w:marRight w:val="0"/>
                  <w:marTop w:val="0"/>
                  <w:marBottom w:val="0"/>
                  <w:divBdr>
                    <w:top w:val="none" w:sz="0" w:space="0" w:color="auto"/>
                    <w:left w:val="none" w:sz="0" w:space="0" w:color="auto"/>
                    <w:bottom w:val="none" w:sz="0" w:space="0" w:color="auto"/>
                    <w:right w:val="none" w:sz="0" w:space="0" w:color="auto"/>
                  </w:divBdr>
                </w:div>
              </w:divsChild>
            </w:div>
            <w:div w:id="959339102">
              <w:marLeft w:val="0"/>
              <w:marRight w:val="0"/>
              <w:marTop w:val="0"/>
              <w:marBottom w:val="0"/>
              <w:divBdr>
                <w:top w:val="none" w:sz="0" w:space="0" w:color="auto"/>
                <w:left w:val="none" w:sz="0" w:space="0" w:color="auto"/>
                <w:bottom w:val="none" w:sz="0" w:space="0" w:color="auto"/>
                <w:right w:val="none" w:sz="0" w:space="0" w:color="auto"/>
              </w:divBdr>
              <w:divsChild>
                <w:div w:id="489715121">
                  <w:marLeft w:val="0"/>
                  <w:marRight w:val="0"/>
                  <w:marTop w:val="0"/>
                  <w:marBottom w:val="0"/>
                  <w:divBdr>
                    <w:top w:val="none" w:sz="0" w:space="0" w:color="auto"/>
                    <w:left w:val="none" w:sz="0" w:space="0" w:color="auto"/>
                    <w:bottom w:val="none" w:sz="0" w:space="0" w:color="auto"/>
                    <w:right w:val="none" w:sz="0" w:space="0" w:color="auto"/>
                  </w:divBdr>
                </w:div>
              </w:divsChild>
            </w:div>
            <w:div w:id="1980264329">
              <w:marLeft w:val="0"/>
              <w:marRight w:val="0"/>
              <w:marTop w:val="0"/>
              <w:marBottom w:val="0"/>
              <w:divBdr>
                <w:top w:val="none" w:sz="0" w:space="0" w:color="auto"/>
                <w:left w:val="none" w:sz="0" w:space="0" w:color="auto"/>
                <w:bottom w:val="none" w:sz="0" w:space="0" w:color="auto"/>
                <w:right w:val="none" w:sz="0" w:space="0" w:color="auto"/>
              </w:divBdr>
              <w:divsChild>
                <w:div w:id="1876572994">
                  <w:marLeft w:val="0"/>
                  <w:marRight w:val="0"/>
                  <w:marTop w:val="0"/>
                  <w:marBottom w:val="0"/>
                  <w:divBdr>
                    <w:top w:val="none" w:sz="0" w:space="0" w:color="auto"/>
                    <w:left w:val="none" w:sz="0" w:space="0" w:color="auto"/>
                    <w:bottom w:val="none" w:sz="0" w:space="0" w:color="auto"/>
                    <w:right w:val="none" w:sz="0" w:space="0" w:color="auto"/>
                  </w:divBdr>
                </w:div>
              </w:divsChild>
            </w:div>
            <w:div w:id="588274920">
              <w:marLeft w:val="0"/>
              <w:marRight w:val="0"/>
              <w:marTop w:val="0"/>
              <w:marBottom w:val="0"/>
              <w:divBdr>
                <w:top w:val="none" w:sz="0" w:space="0" w:color="auto"/>
                <w:left w:val="none" w:sz="0" w:space="0" w:color="auto"/>
                <w:bottom w:val="none" w:sz="0" w:space="0" w:color="auto"/>
                <w:right w:val="none" w:sz="0" w:space="0" w:color="auto"/>
              </w:divBdr>
              <w:divsChild>
                <w:div w:id="2142723406">
                  <w:marLeft w:val="0"/>
                  <w:marRight w:val="0"/>
                  <w:marTop w:val="0"/>
                  <w:marBottom w:val="0"/>
                  <w:divBdr>
                    <w:top w:val="none" w:sz="0" w:space="0" w:color="auto"/>
                    <w:left w:val="none" w:sz="0" w:space="0" w:color="auto"/>
                    <w:bottom w:val="none" w:sz="0" w:space="0" w:color="auto"/>
                    <w:right w:val="none" w:sz="0" w:space="0" w:color="auto"/>
                  </w:divBdr>
                </w:div>
              </w:divsChild>
            </w:div>
            <w:div w:id="900597862">
              <w:marLeft w:val="0"/>
              <w:marRight w:val="0"/>
              <w:marTop w:val="0"/>
              <w:marBottom w:val="0"/>
              <w:divBdr>
                <w:top w:val="none" w:sz="0" w:space="0" w:color="auto"/>
                <w:left w:val="none" w:sz="0" w:space="0" w:color="auto"/>
                <w:bottom w:val="none" w:sz="0" w:space="0" w:color="auto"/>
                <w:right w:val="none" w:sz="0" w:space="0" w:color="auto"/>
              </w:divBdr>
              <w:divsChild>
                <w:div w:id="1509559271">
                  <w:marLeft w:val="0"/>
                  <w:marRight w:val="0"/>
                  <w:marTop w:val="0"/>
                  <w:marBottom w:val="0"/>
                  <w:divBdr>
                    <w:top w:val="none" w:sz="0" w:space="0" w:color="auto"/>
                    <w:left w:val="none" w:sz="0" w:space="0" w:color="auto"/>
                    <w:bottom w:val="none" w:sz="0" w:space="0" w:color="auto"/>
                    <w:right w:val="none" w:sz="0" w:space="0" w:color="auto"/>
                  </w:divBdr>
                </w:div>
              </w:divsChild>
            </w:div>
            <w:div w:id="1773235140">
              <w:marLeft w:val="0"/>
              <w:marRight w:val="0"/>
              <w:marTop w:val="0"/>
              <w:marBottom w:val="0"/>
              <w:divBdr>
                <w:top w:val="none" w:sz="0" w:space="0" w:color="auto"/>
                <w:left w:val="none" w:sz="0" w:space="0" w:color="auto"/>
                <w:bottom w:val="none" w:sz="0" w:space="0" w:color="auto"/>
                <w:right w:val="none" w:sz="0" w:space="0" w:color="auto"/>
              </w:divBdr>
              <w:divsChild>
                <w:div w:id="900482980">
                  <w:marLeft w:val="0"/>
                  <w:marRight w:val="0"/>
                  <w:marTop w:val="0"/>
                  <w:marBottom w:val="0"/>
                  <w:divBdr>
                    <w:top w:val="none" w:sz="0" w:space="0" w:color="auto"/>
                    <w:left w:val="none" w:sz="0" w:space="0" w:color="auto"/>
                    <w:bottom w:val="none" w:sz="0" w:space="0" w:color="auto"/>
                    <w:right w:val="none" w:sz="0" w:space="0" w:color="auto"/>
                  </w:divBdr>
                </w:div>
              </w:divsChild>
            </w:div>
            <w:div w:id="60249338">
              <w:marLeft w:val="0"/>
              <w:marRight w:val="0"/>
              <w:marTop w:val="0"/>
              <w:marBottom w:val="0"/>
              <w:divBdr>
                <w:top w:val="none" w:sz="0" w:space="0" w:color="auto"/>
                <w:left w:val="none" w:sz="0" w:space="0" w:color="auto"/>
                <w:bottom w:val="none" w:sz="0" w:space="0" w:color="auto"/>
                <w:right w:val="none" w:sz="0" w:space="0" w:color="auto"/>
              </w:divBdr>
              <w:divsChild>
                <w:div w:id="1491218756">
                  <w:marLeft w:val="0"/>
                  <w:marRight w:val="0"/>
                  <w:marTop w:val="0"/>
                  <w:marBottom w:val="0"/>
                  <w:divBdr>
                    <w:top w:val="none" w:sz="0" w:space="0" w:color="auto"/>
                    <w:left w:val="none" w:sz="0" w:space="0" w:color="auto"/>
                    <w:bottom w:val="none" w:sz="0" w:space="0" w:color="auto"/>
                    <w:right w:val="none" w:sz="0" w:space="0" w:color="auto"/>
                  </w:divBdr>
                </w:div>
              </w:divsChild>
            </w:div>
            <w:div w:id="2115398977">
              <w:marLeft w:val="0"/>
              <w:marRight w:val="0"/>
              <w:marTop w:val="0"/>
              <w:marBottom w:val="0"/>
              <w:divBdr>
                <w:top w:val="none" w:sz="0" w:space="0" w:color="auto"/>
                <w:left w:val="none" w:sz="0" w:space="0" w:color="auto"/>
                <w:bottom w:val="none" w:sz="0" w:space="0" w:color="auto"/>
                <w:right w:val="none" w:sz="0" w:space="0" w:color="auto"/>
              </w:divBdr>
              <w:divsChild>
                <w:div w:id="262232410">
                  <w:marLeft w:val="0"/>
                  <w:marRight w:val="0"/>
                  <w:marTop w:val="0"/>
                  <w:marBottom w:val="0"/>
                  <w:divBdr>
                    <w:top w:val="none" w:sz="0" w:space="0" w:color="auto"/>
                    <w:left w:val="none" w:sz="0" w:space="0" w:color="auto"/>
                    <w:bottom w:val="none" w:sz="0" w:space="0" w:color="auto"/>
                    <w:right w:val="none" w:sz="0" w:space="0" w:color="auto"/>
                  </w:divBdr>
                </w:div>
              </w:divsChild>
            </w:div>
            <w:div w:id="1485776964">
              <w:marLeft w:val="0"/>
              <w:marRight w:val="0"/>
              <w:marTop w:val="0"/>
              <w:marBottom w:val="0"/>
              <w:divBdr>
                <w:top w:val="none" w:sz="0" w:space="0" w:color="auto"/>
                <w:left w:val="none" w:sz="0" w:space="0" w:color="auto"/>
                <w:bottom w:val="none" w:sz="0" w:space="0" w:color="auto"/>
                <w:right w:val="none" w:sz="0" w:space="0" w:color="auto"/>
              </w:divBdr>
              <w:divsChild>
                <w:div w:id="20593760">
                  <w:marLeft w:val="0"/>
                  <w:marRight w:val="0"/>
                  <w:marTop w:val="0"/>
                  <w:marBottom w:val="0"/>
                  <w:divBdr>
                    <w:top w:val="none" w:sz="0" w:space="0" w:color="auto"/>
                    <w:left w:val="none" w:sz="0" w:space="0" w:color="auto"/>
                    <w:bottom w:val="none" w:sz="0" w:space="0" w:color="auto"/>
                    <w:right w:val="none" w:sz="0" w:space="0" w:color="auto"/>
                  </w:divBdr>
                </w:div>
              </w:divsChild>
            </w:div>
            <w:div w:id="1937246600">
              <w:marLeft w:val="0"/>
              <w:marRight w:val="0"/>
              <w:marTop w:val="0"/>
              <w:marBottom w:val="0"/>
              <w:divBdr>
                <w:top w:val="none" w:sz="0" w:space="0" w:color="auto"/>
                <w:left w:val="none" w:sz="0" w:space="0" w:color="auto"/>
                <w:bottom w:val="none" w:sz="0" w:space="0" w:color="auto"/>
                <w:right w:val="none" w:sz="0" w:space="0" w:color="auto"/>
              </w:divBdr>
              <w:divsChild>
                <w:div w:id="1043213378">
                  <w:marLeft w:val="0"/>
                  <w:marRight w:val="0"/>
                  <w:marTop w:val="0"/>
                  <w:marBottom w:val="0"/>
                  <w:divBdr>
                    <w:top w:val="none" w:sz="0" w:space="0" w:color="auto"/>
                    <w:left w:val="none" w:sz="0" w:space="0" w:color="auto"/>
                    <w:bottom w:val="none" w:sz="0" w:space="0" w:color="auto"/>
                    <w:right w:val="none" w:sz="0" w:space="0" w:color="auto"/>
                  </w:divBdr>
                </w:div>
              </w:divsChild>
            </w:div>
            <w:div w:id="1746106604">
              <w:marLeft w:val="0"/>
              <w:marRight w:val="0"/>
              <w:marTop w:val="0"/>
              <w:marBottom w:val="0"/>
              <w:divBdr>
                <w:top w:val="none" w:sz="0" w:space="0" w:color="auto"/>
                <w:left w:val="none" w:sz="0" w:space="0" w:color="auto"/>
                <w:bottom w:val="none" w:sz="0" w:space="0" w:color="auto"/>
                <w:right w:val="none" w:sz="0" w:space="0" w:color="auto"/>
              </w:divBdr>
              <w:divsChild>
                <w:div w:id="737361206">
                  <w:marLeft w:val="0"/>
                  <w:marRight w:val="0"/>
                  <w:marTop w:val="0"/>
                  <w:marBottom w:val="0"/>
                  <w:divBdr>
                    <w:top w:val="none" w:sz="0" w:space="0" w:color="auto"/>
                    <w:left w:val="none" w:sz="0" w:space="0" w:color="auto"/>
                    <w:bottom w:val="none" w:sz="0" w:space="0" w:color="auto"/>
                    <w:right w:val="none" w:sz="0" w:space="0" w:color="auto"/>
                  </w:divBdr>
                </w:div>
              </w:divsChild>
            </w:div>
            <w:div w:id="1171531943">
              <w:marLeft w:val="0"/>
              <w:marRight w:val="0"/>
              <w:marTop w:val="0"/>
              <w:marBottom w:val="0"/>
              <w:divBdr>
                <w:top w:val="none" w:sz="0" w:space="0" w:color="auto"/>
                <w:left w:val="none" w:sz="0" w:space="0" w:color="auto"/>
                <w:bottom w:val="none" w:sz="0" w:space="0" w:color="auto"/>
                <w:right w:val="none" w:sz="0" w:space="0" w:color="auto"/>
              </w:divBdr>
              <w:divsChild>
                <w:div w:id="512453127">
                  <w:marLeft w:val="0"/>
                  <w:marRight w:val="0"/>
                  <w:marTop w:val="0"/>
                  <w:marBottom w:val="0"/>
                  <w:divBdr>
                    <w:top w:val="none" w:sz="0" w:space="0" w:color="auto"/>
                    <w:left w:val="none" w:sz="0" w:space="0" w:color="auto"/>
                    <w:bottom w:val="none" w:sz="0" w:space="0" w:color="auto"/>
                    <w:right w:val="none" w:sz="0" w:space="0" w:color="auto"/>
                  </w:divBdr>
                </w:div>
              </w:divsChild>
            </w:div>
            <w:div w:id="1269891906">
              <w:marLeft w:val="0"/>
              <w:marRight w:val="0"/>
              <w:marTop w:val="0"/>
              <w:marBottom w:val="0"/>
              <w:divBdr>
                <w:top w:val="none" w:sz="0" w:space="0" w:color="auto"/>
                <w:left w:val="none" w:sz="0" w:space="0" w:color="auto"/>
                <w:bottom w:val="none" w:sz="0" w:space="0" w:color="auto"/>
                <w:right w:val="none" w:sz="0" w:space="0" w:color="auto"/>
              </w:divBdr>
              <w:divsChild>
                <w:div w:id="534462130">
                  <w:marLeft w:val="0"/>
                  <w:marRight w:val="0"/>
                  <w:marTop w:val="0"/>
                  <w:marBottom w:val="0"/>
                  <w:divBdr>
                    <w:top w:val="none" w:sz="0" w:space="0" w:color="auto"/>
                    <w:left w:val="none" w:sz="0" w:space="0" w:color="auto"/>
                    <w:bottom w:val="none" w:sz="0" w:space="0" w:color="auto"/>
                    <w:right w:val="none" w:sz="0" w:space="0" w:color="auto"/>
                  </w:divBdr>
                </w:div>
              </w:divsChild>
            </w:div>
            <w:div w:id="1901817430">
              <w:marLeft w:val="0"/>
              <w:marRight w:val="0"/>
              <w:marTop w:val="0"/>
              <w:marBottom w:val="0"/>
              <w:divBdr>
                <w:top w:val="none" w:sz="0" w:space="0" w:color="auto"/>
                <w:left w:val="none" w:sz="0" w:space="0" w:color="auto"/>
                <w:bottom w:val="none" w:sz="0" w:space="0" w:color="auto"/>
                <w:right w:val="none" w:sz="0" w:space="0" w:color="auto"/>
              </w:divBdr>
              <w:divsChild>
                <w:div w:id="197739958">
                  <w:marLeft w:val="0"/>
                  <w:marRight w:val="0"/>
                  <w:marTop w:val="0"/>
                  <w:marBottom w:val="0"/>
                  <w:divBdr>
                    <w:top w:val="none" w:sz="0" w:space="0" w:color="auto"/>
                    <w:left w:val="none" w:sz="0" w:space="0" w:color="auto"/>
                    <w:bottom w:val="none" w:sz="0" w:space="0" w:color="auto"/>
                    <w:right w:val="none" w:sz="0" w:space="0" w:color="auto"/>
                  </w:divBdr>
                </w:div>
              </w:divsChild>
            </w:div>
            <w:div w:id="1897737571">
              <w:marLeft w:val="0"/>
              <w:marRight w:val="0"/>
              <w:marTop w:val="0"/>
              <w:marBottom w:val="0"/>
              <w:divBdr>
                <w:top w:val="none" w:sz="0" w:space="0" w:color="auto"/>
                <w:left w:val="none" w:sz="0" w:space="0" w:color="auto"/>
                <w:bottom w:val="none" w:sz="0" w:space="0" w:color="auto"/>
                <w:right w:val="none" w:sz="0" w:space="0" w:color="auto"/>
              </w:divBdr>
              <w:divsChild>
                <w:div w:id="77410817">
                  <w:marLeft w:val="0"/>
                  <w:marRight w:val="0"/>
                  <w:marTop w:val="0"/>
                  <w:marBottom w:val="0"/>
                  <w:divBdr>
                    <w:top w:val="none" w:sz="0" w:space="0" w:color="auto"/>
                    <w:left w:val="none" w:sz="0" w:space="0" w:color="auto"/>
                    <w:bottom w:val="none" w:sz="0" w:space="0" w:color="auto"/>
                    <w:right w:val="none" w:sz="0" w:space="0" w:color="auto"/>
                  </w:divBdr>
                </w:div>
              </w:divsChild>
            </w:div>
            <w:div w:id="1336569395">
              <w:marLeft w:val="0"/>
              <w:marRight w:val="0"/>
              <w:marTop w:val="0"/>
              <w:marBottom w:val="0"/>
              <w:divBdr>
                <w:top w:val="none" w:sz="0" w:space="0" w:color="auto"/>
                <w:left w:val="none" w:sz="0" w:space="0" w:color="auto"/>
                <w:bottom w:val="none" w:sz="0" w:space="0" w:color="auto"/>
                <w:right w:val="none" w:sz="0" w:space="0" w:color="auto"/>
              </w:divBdr>
              <w:divsChild>
                <w:div w:id="916792485">
                  <w:marLeft w:val="0"/>
                  <w:marRight w:val="0"/>
                  <w:marTop w:val="0"/>
                  <w:marBottom w:val="0"/>
                  <w:divBdr>
                    <w:top w:val="none" w:sz="0" w:space="0" w:color="auto"/>
                    <w:left w:val="none" w:sz="0" w:space="0" w:color="auto"/>
                    <w:bottom w:val="none" w:sz="0" w:space="0" w:color="auto"/>
                    <w:right w:val="none" w:sz="0" w:space="0" w:color="auto"/>
                  </w:divBdr>
                </w:div>
              </w:divsChild>
            </w:div>
            <w:div w:id="377438815">
              <w:marLeft w:val="0"/>
              <w:marRight w:val="0"/>
              <w:marTop w:val="0"/>
              <w:marBottom w:val="0"/>
              <w:divBdr>
                <w:top w:val="none" w:sz="0" w:space="0" w:color="auto"/>
                <w:left w:val="none" w:sz="0" w:space="0" w:color="auto"/>
                <w:bottom w:val="none" w:sz="0" w:space="0" w:color="auto"/>
                <w:right w:val="none" w:sz="0" w:space="0" w:color="auto"/>
              </w:divBdr>
              <w:divsChild>
                <w:div w:id="1374578549">
                  <w:marLeft w:val="0"/>
                  <w:marRight w:val="0"/>
                  <w:marTop w:val="0"/>
                  <w:marBottom w:val="0"/>
                  <w:divBdr>
                    <w:top w:val="none" w:sz="0" w:space="0" w:color="auto"/>
                    <w:left w:val="none" w:sz="0" w:space="0" w:color="auto"/>
                    <w:bottom w:val="none" w:sz="0" w:space="0" w:color="auto"/>
                    <w:right w:val="none" w:sz="0" w:space="0" w:color="auto"/>
                  </w:divBdr>
                </w:div>
              </w:divsChild>
            </w:div>
            <w:div w:id="1307398980">
              <w:marLeft w:val="0"/>
              <w:marRight w:val="0"/>
              <w:marTop w:val="0"/>
              <w:marBottom w:val="0"/>
              <w:divBdr>
                <w:top w:val="none" w:sz="0" w:space="0" w:color="auto"/>
                <w:left w:val="none" w:sz="0" w:space="0" w:color="auto"/>
                <w:bottom w:val="none" w:sz="0" w:space="0" w:color="auto"/>
                <w:right w:val="none" w:sz="0" w:space="0" w:color="auto"/>
              </w:divBdr>
              <w:divsChild>
                <w:div w:id="1076509695">
                  <w:marLeft w:val="0"/>
                  <w:marRight w:val="0"/>
                  <w:marTop w:val="0"/>
                  <w:marBottom w:val="0"/>
                  <w:divBdr>
                    <w:top w:val="none" w:sz="0" w:space="0" w:color="auto"/>
                    <w:left w:val="none" w:sz="0" w:space="0" w:color="auto"/>
                    <w:bottom w:val="none" w:sz="0" w:space="0" w:color="auto"/>
                    <w:right w:val="none" w:sz="0" w:space="0" w:color="auto"/>
                  </w:divBdr>
                </w:div>
              </w:divsChild>
            </w:div>
            <w:div w:id="1455754845">
              <w:marLeft w:val="0"/>
              <w:marRight w:val="0"/>
              <w:marTop w:val="0"/>
              <w:marBottom w:val="0"/>
              <w:divBdr>
                <w:top w:val="none" w:sz="0" w:space="0" w:color="auto"/>
                <w:left w:val="none" w:sz="0" w:space="0" w:color="auto"/>
                <w:bottom w:val="none" w:sz="0" w:space="0" w:color="auto"/>
                <w:right w:val="none" w:sz="0" w:space="0" w:color="auto"/>
              </w:divBdr>
              <w:divsChild>
                <w:div w:id="54475819">
                  <w:marLeft w:val="0"/>
                  <w:marRight w:val="0"/>
                  <w:marTop w:val="0"/>
                  <w:marBottom w:val="0"/>
                  <w:divBdr>
                    <w:top w:val="none" w:sz="0" w:space="0" w:color="auto"/>
                    <w:left w:val="none" w:sz="0" w:space="0" w:color="auto"/>
                    <w:bottom w:val="none" w:sz="0" w:space="0" w:color="auto"/>
                    <w:right w:val="none" w:sz="0" w:space="0" w:color="auto"/>
                  </w:divBdr>
                </w:div>
              </w:divsChild>
            </w:div>
            <w:div w:id="1442188240">
              <w:marLeft w:val="0"/>
              <w:marRight w:val="0"/>
              <w:marTop w:val="0"/>
              <w:marBottom w:val="0"/>
              <w:divBdr>
                <w:top w:val="none" w:sz="0" w:space="0" w:color="auto"/>
                <w:left w:val="none" w:sz="0" w:space="0" w:color="auto"/>
                <w:bottom w:val="none" w:sz="0" w:space="0" w:color="auto"/>
                <w:right w:val="none" w:sz="0" w:space="0" w:color="auto"/>
              </w:divBdr>
              <w:divsChild>
                <w:div w:id="222257868">
                  <w:marLeft w:val="0"/>
                  <w:marRight w:val="0"/>
                  <w:marTop w:val="0"/>
                  <w:marBottom w:val="0"/>
                  <w:divBdr>
                    <w:top w:val="none" w:sz="0" w:space="0" w:color="auto"/>
                    <w:left w:val="none" w:sz="0" w:space="0" w:color="auto"/>
                    <w:bottom w:val="none" w:sz="0" w:space="0" w:color="auto"/>
                    <w:right w:val="none" w:sz="0" w:space="0" w:color="auto"/>
                  </w:divBdr>
                </w:div>
              </w:divsChild>
            </w:div>
            <w:div w:id="1636181464">
              <w:marLeft w:val="0"/>
              <w:marRight w:val="0"/>
              <w:marTop w:val="0"/>
              <w:marBottom w:val="0"/>
              <w:divBdr>
                <w:top w:val="none" w:sz="0" w:space="0" w:color="auto"/>
                <w:left w:val="none" w:sz="0" w:space="0" w:color="auto"/>
                <w:bottom w:val="none" w:sz="0" w:space="0" w:color="auto"/>
                <w:right w:val="none" w:sz="0" w:space="0" w:color="auto"/>
              </w:divBdr>
              <w:divsChild>
                <w:div w:id="877859750">
                  <w:marLeft w:val="0"/>
                  <w:marRight w:val="0"/>
                  <w:marTop w:val="0"/>
                  <w:marBottom w:val="0"/>
                  <w:divBdr>
                    <w:top w:val="none" w:sz="0" w:space="0" w:color="auto"/>
                    <w:left w:val="none" w:sz="0" w:space="0" w:color="auto"/>
                    <w:bottom w:val="none" w:sz="0" w:space="0" w:color="auto"/>
                    <w:right w:val="none" w:sz="0" w:space="0" w:color="auto"/>
                  </w:divBdr>
                </w:div>
              </w:divsChild>
            </w:div>
            <w:div w:id="1373575598">
              <w:marLeft w:val="0"/>
              <w:marRight w:val="0"/>
              <w:marTop w:val="0"/>
              <w:marBottom w:val="0"/>
              <w:divBdr>
                <w:top w:val="none" w:sz="0" w:space="0" w:color="auto"/>
                <w:left w:val="none" w:sz="0" w:space="0" w:color="auto"/>
                <w:bottom w:val="none" w:sz="0" w:space="0" w:color="auto"/>
                <w:right w:val="none" w:sz="0" w:space="0" w:color="auto"/>
              </w:divBdr>
              <w:divsChild>
                <w:div w:id="1903059783">
                  <w:marLeft w:val="0"/>
                  <w:marRight w:val="0"/>
                  <w:marTop w:val="0"/>
                  <w:marBottom w:val="0"/>
                  <w:divBdr>
                    <w:top w:val="none" w:sz="0" w:space="0" w:color="auto"/>
                    <w:left w:val="none" w:sz="0" w:space="0" w:color="auto"/>
                    <w:bottom w:val="none" w:sz="0" w:space="0" w:color="auto"/>
                    <w:right w:val="none" w:sz="0" w:space="0" w:color="auto"/>
                  </w:divBdr>
                </w:div>
              </w:divsChild>
            </w:div>
            <w:div w:id="1921333503">
              <w:marLeft w:val="0"/>
              <w:marRight w:val="0"/>
              <w:marTop w:val="0"/>
              <w:marBottom w:val="0"/>
              <w:divBdr>
                <w:top w:val="none" w:sz="0" w:space="0" w:color="auto"/>
                <w:left w:val="none" w:sz="0" w:space="0" w:color="auto"/>
                <w:bottom w:val="none" w:sz="0" w:space="0" w:color="auto"/>
                <w:right w:val="none" w:sz="0" w:space="0" w:color="auto"/>
              </w:divBdr>
              <w:divsChild>
                <w:div w:id="1037705418">
                  <w:marLeft w:val="0"/>
                  <w:marRight w:val="0"/>
                  <w:marTop w:val="0"/>
                  <w:marBottom w:val="0"/>
                  <w:divBdr>
                    <w:top w:val="none" w:sz="0" w:space="0" w:color="auto"/>
                    <w:left w:val="none" w:sz="0" w:space="0" w:color="auto"/>
                    <w:bottom w:val="none" w:sz="0" w:space="0" w:color="auto"/>
                    <w:right w:val="none" w:sz="0" w:space="0" w:color="auto"/>
                  </w:divBdr>
                </w:div>
              </w:divsChild>
            </w:div>
            <w:div w:id="1195732262">
              <w:marLeft w:val="0"/>
              <w:marRight w:val="0"/>
              <w:marTop w:val="0"/>
              <w:marBottom w:val="0"/>
              <w:divBdr>
                <w:top w:val="none" w:sz="0" w:space="0" w:color="auto"/>
                <w:left w:val="none" w:sz="0" w:space="0" w:color="auto"/>
                <w:bottom w:val="none" w:sz="0" w:space="0" w:color="auto"/>
                <w:right w:val="none" w:sz="0" w:space="0" w:color="auto"/>
              </w:divBdr>
              <w:divsChild>
                <w:div w:id="683632002">
                  <w:marLeft w:val="0"/>
                  <w:marRight w:val="0"/>
                  <w:marTop w:val="0"/>
                  <w:marBottom w:val="0"/>
                  <w:divBdr>
                    <w:top w:val="none" w:sz="0" w:space="0" w:color="auto"/>
                    <w:left w:val="none" w:sz="0" w:space="0" w:color="auto"/>
                    <w:bottom w:val="none" w:sz="0" w:space="0" w:color="auto"/>
                    <w:right w:val="none" w:sz="0" w:space="0" w:color="auto"/>
                  </w:divBdr>
                </w:div>
              </w:divsChild>
            </w:div>
            <w:div w:id="666523150">
              <w:marLeft w:val="0"/>
              <w:marRight w:val="0"/>
              <w:marTop w:val="0"/>
              <w:marBottom w:val="0"/>
              <w:divBdr>
                <w:top w:val="none" w:sz="0" w:space="0" w:color="auto"/>
                <w:left w:val="none" w:sz="0" w:space="0" w:color="auto"/>
                <w:bottom w:val="none" w:sz="0" w:space="0" w:color="auto"/>
                <w:right w:val="none" w:sz="0" w:space="0" w:color="auto"/>
              </w:divBdr>
              <w:divsChild>
                <w:div w:id="2129615115">
                  <w:marLeft w:val="0"/>
                  <w:marRight w:val="0"/>
                  <w:marTop w:val="0"/>
                  <w:marBottom w:val="0"/>
                  <w:divBdr>
                    <w:top w:val="none" w:sz="0" w:space="0" w:color="auto"/>
                    <w:left w:val="none" w:sz="0" w:space="0" w:color="auto"/>
                    <w:bottom w:val="none" w:sz="0" w:space="0" w:color="auto"/>
                    <w:right w:val="none" w:sz="0" w:space="0" w:color="auto"/>
                  </w:divBdr>
                </w:div>
              </w:divsChild>
            </w:div>
            <w:div w:id="1723291226">
              <w:marLeft w:val="0"/>
              <w:marRight w:val="0"/>
              <w:marTop w:val="0"/>
              <w:marBottom w:val="0"/>
              <w:divBdr>
                <w:top w:val="none" w:sz="0" w:space="0" w:color="auto"/>
                <w:left w:val="none" w:sz="0" w:space="0" w:color="auto"/>
                <w:bottom w:val="none" w:sz="0" w:space="0" w:color="auto"/>
                <w:right w:val="none" w:sz="0" w:space="0" w:color="auto"/>
              </w:divBdr>
              <w:divsChild>
                <w:div w:id="1965690143">
                  <w:marLeft w:val="0"/>
                  <w:marRight w:val="0"/>
                  <w:marTop w:val="0"/>
                  <w:marBottom w:val="0"/>
                  <w:divBdr>
                    <w:top w:val="none" w:sz="0" w:space="0" w:color="auto"/>
                    <w:left w:val="none" w:sz="0" w:space="0" w:color="auto"/>
                    <w:bottom w:val="none" w:sz="0" w:space="0" w:color="auto"/>
                    <w:right w:val="none" w:sz="0" w:space="0" w:color="auto"/>
                  </w:divBdr>
                </w:div>
              </w:divsChild>
            </w:div>
            <w:div w:id="1799954665">
              <w:marLeft w:val="0"/>
              <w:marRight w:val="0"/>
              <w:marTop w:val="0"/>
              <w:marBottom w:val="0"/>
              <w:divBdr>
                <w:top w:val="none" w:sz="0" w:space="0" w:color="auto"/>
                <w:left w:val="none" w:sz="0" w:space="0" w:color="auto"/>
                <w:bottom w:val="none" w:sz="0" w:space="0" w:color="auto"/>
                <w:right w:val="none" w:sz="0" w:space="0" w:color="auto"/>
              </w:divBdr>
              <w:divsChild>
                <w:div w:id="15416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0812">
      <w:bodyDiv w:val="1"/>
      <w:marLeft w:val="0"/>
      <w:marRight w:val="0"/>
      <w:marTop w:val="0"/>
      <w:marBottom w:val="0"/>
      <w:divBdr>
        <w:top w:val="none" w:sz="0" w:space="0" w:color="auto"/>
        <w:left w:val="none" w:sz="0" w:space="0" w:color="auto"/>
        <w:bottom w:val="none" w:sz="0" w:space="0" w:color="auto"/>
        <w:right w:val="none" w:sz="0" w:space="0" w:color="auto"/>
      </w:divBdr>
      <w:divsChild>
        <w:div w:id="1004625799">
          <w:marLeft w:val="0"/>
          <w:marRight w:val="0"/>
          <w:marTop w:val="0"/>
          <w:marBottom w:val="0"/>
          <w:divBdr>
            <w:top w:val="none" w:sz="0" w:space="0" w:color="auto"/>
            <w:left w:val="none" w:sz="0" w:space="0" w:color="auto"/>
            <w:bottom w:val="none" w:sz="0" w:space="0" w:color="auto"/>
            <w:right w:val="none" w:sz="0" w:space="0" w:color="auto"/>
          </w:divBdr>
          <w:divsChild>
            <w:div w:id="877202131">
              <w:marLeft w:val="0"/>
              <w:marRight w:val="0"/>
              <w:marTop w:val="0"/>
              <w:marBottom w:val="0"/>
              <w:divBdr>
                <w:top w:val="none" w:sz="0" w:space="0" w:color="auto"/>
                <w:left w:val="none" w:sz="0" w:space="0" w:color="auto"/>
                <w:bottom w:val="none" w:sz="0" w:space="0" w:color="auto"/>
                <w:right w:val="none" w:sz="0" w:space="0" w:color="auto"/>
              </w:divBdr>
            </w:div>
          </w:divsChild>
        </w:div>
        <w:div w:id="603415915">
          <w:marLeft w:val="0"/>
          <w:marRight w:val="0"/>
          <w:marTop w:val="0"/>
          <w:marBottom w:val="0"/>
          <w:divBdr>
            <w:top w:val="none" w:sz="0" w:space="0" w:color="auto"/>
            <w:left w:val="none" w:sz="0" w:space="0" w:color="auto"/>
            <w:bottom w:val="none" w:sz="0" w:space="0" w:color="auto"/>
            <w:right w:val="none" w:sz="0" w:space="0" w:color="auto"/>
          </w:divBdr>
          <w:divsChild>
            <w:div w:id="1870336165">
              <w:marLeft w:val="0"/>
              <w:marRight w:val="0"/>
              <w:marTop w:val="0"/>
              <w:marBottom w:val="0"/>
              <w:divBdr>
                <w:top w:val="none" w:sz="0" w:space="0" w:color="auto"/>
                <w:left w:val="none" w:sz="0" w:space="0" w:color="auto"/>
                <w:bottom w:val="none" w:sz="0" w:space="0" w:color="auto"/>
                <w:right w:val="none" w:sz="0" w:space="0" w:color="auto"/>
              </w:divBdr>
            </w:div>
          </w:divsChild>
        </w:div>
        <w:div w:id="425661093">
          <w:marLeft w:val="0"/>
          <w:marRight w:val="0"/>
          <w:marTop w:val="0"/>
          <w:marBottom w:val="0"/>
          <w:divBdr>
            <w:top w:val="none" w:sz="0" w:space="0" w:color="auto"/>
            <w:left w:val="none" w:sz="0" w:space="0" w:color="auto"/>
            <w:bottom w:val="none" w:sz="0" w:space="0" w:color="auto"/>
            <w:right w:val="none" w:sz="0" w:space="0" w:color="auto"/>
          </w:divBdr>
          <w:divsChild>
            <w:div w:id="1325669138">
              <w:marLeft w:val="0"/>
              <w:marRight w:val="0"/>
              <w:marTop w:val="0"/>
              <w:marBottom w:val="0"/>
              <w:divBdr>
                <w:top w:val="none" w:sz="0" w:space="0" w:color="auto"/>
                <w:left w:val="none" w:sz="0" w:space="0" w:color="auto"/>
                <w:bottom w:val="none" w:sz="0" w:space="0" w:color="auto"/>
                <w:right w:val="none" w:sz="0" w:space="0" w:color="auto"/>
              </w:divBdr>
            </w:div>
            <w:div w:id="317344640">
              <w:marLeft w:val="0"/>
              <w:marRight w:val="0"/>
              <w:marTop w:val="0"/>
              <w:marBottom w:val="0"/>
              <w:divBdr>
                <w:top w:val="none" w:sz="0" w:space="0" w:color="auto"/>
                <w:left w:val="none" w:sz="0" w:space="0" w:color="auto"/>
                <w:bottom w:val="none" w:sz="0" w:space="0" w:color="auto"/>
                <w:right w:val="none" w:sz="0" w:space="0" w:color="auto"/>
              </w:divBdr>
            </w:div>
          </w:divsChild>
        </w:div>
        <w:div w:id="1428116931">
          <w:marLeft w:val="0"/>
          <w:marRight w:val="0"/>
          <w:marTop w:val="0"/>
          <w:marBottom w:val="0"/>
          <w:divBdr>
            <w:top w:val="none" w:sz="0" w:space="0" w:color="auto"/>
            <w:left w:val="none" w:sz="0" w:space="0" w:color="auto"/>
            <w:bottom w:val="none" w:sz="0" w:space="0" w:color="auto"/>
            <w:right w:val="none" w:sz="0" w:space="0" w:color="auto"/>
          </w:divBdr>
          <w:divsChild>
            <w:div w:id="1602421309">
              <w:marLeft w:val="0"/>
              <w:marRight w:val="0"/>
              <w:marTop w:val="0"/>
              <w:marBottom w:val="0"/>
              <w:divBdr>
                <w:top w:val="none" w:sz="0" w:space="0" w:color="auto"/>
                <w:left w:val="none" w:sz="0" w:space="0" w:color="auto"/>
                <w:bottom w:val="none" w:sz="0" w:space="0" w:color="auto"/>
                <w:right w:val="none" w:sz="0" w:space="0" w:color="auto"/>
              </w:divBdr>
            </w:div>
          </w:divsChild>
        </w:div>
        <w:div w:id="1414358905">
          <w:marLeft w:val="0"/>
          <w:marRight w:val="0"/>
          <w:marTop w:val="0"/>
          <w:marBottom w:val="0"/>
          <w:divBdr>
            <w:top w:val="none" w:sz="0" w:space="0" w:color="auto"/>
            <w:left w:val="none" w:sz="0" w:space="0" w:color="auto"/>
            <w:bottom w:val="none" w:sz="0" w:space="0" w:color="auto"/>
            <w:right w:val="none" w:sz="0" w:space="0" w:color="auto"/>
          </w:divBdr>
          <w:divsChild>
            <w:div w:id="1192263305">
              <w:marLeft w:val="0"/>
              <w:marRight w:val="0"/>
              <w:marTop w:val="0"/>
              <w:marBottom w:val="0"/>
              <w:divBdr>
                <w:top w:val="none" w:sz="0" w:space="0" w:color="auto"/>
                <w:left w:val="none" w:sz="0" w:space="0" w:color="auto"/>
                <w:bottom w:val="none" w:sz="0" w:space="0" w:color="auto"/>
                <w:right w:val="none" w:sz="0" w:space="0" w:color="auto"/>
              </w:divBdr>
            </w:div>
            <w:div w:id="1840846031">
              <w:marLeft w:val="0"/>
              <w:marRight w:val="0"/>
              <w:marTop w:val="0"/>
              <w:marBottom w:val="0"/>
              <w:divBdr>
                <w:top w:val="none" w:sz="0" w:space="0" w:color="auto"/>
                <w:left w:val="none" w:sz="0" w:space="0" w:color="auto"/>
                <w:bottom w:val="none" w:sz="0" w:space="0" w:color="auto"/>
                <w:right w:val="none" w:sz="0" w:space="0" w:color="auto"/>
              </w:divBdr>
            </w:div>
          </w:divsChild>
        </w:div>
        <w:div w:id="1070078896">
          <w:marLeft w:val="0"/>
          <w:marRight w:val="0"/>
          <w:marTop w:val="0"/>
          <w:marBottom w:val="0"/>
          <w:divBdr>
            <w:top w:val="none" w:sz="0" w:space="0" w:color="auto"/>
            <w:left w:val="none" w:sz="0" w:space="0" w:color="auto"/>
            <w:bottom w:val="none" w:sz="0" w:space="0" w:color="auto"/>
            <w:right w:val="none" w:sz="0" w:space="0" w:color="auto"/>
          </w:divBdr>
          <w:divsChild>
            <w:div w:id="1020013470">
              <w:marLeft w:val="0"/>
              <w:marRight w:val="0"/>
              <w:marTop w:val="0"/>
              <w:marBottom w:val="0"/>
              <w:divBdr>
                <w:top w:val="none" w:sz="0" w:space="0" w:color="auto"/>
                <w:left w:val="none" w:sz="0" w:space="0" w:color="auto"/>
                <w:bottom w:val="none" w:sz="0" w:space="0" w:color="auto"/>
                <w:right w:val="none" w:sz="0" w:space="0" w:color="auto"/>
              </w:divBdr>
            </w:div>
            <w:div w:id="1636252734">
              <w:marLeft w:val="0"/>
              <w:marRight w:val="0"/>
              <w:marTop w:val="0"/>
              <w:marBottom w:val="0"/>
              <w:divBdr>
                <w:top w:val="none" w:sz="0" w:space="0" w:color="auto"/>
                <w:left w:val="none" w:sz="0" w:space="0" w:color="auto"/>
                <w:bottom w:val="none" w:sz="0" w:space="0" w:color="auto"/>
                <w:right w:val="none" w:sz="0" w:space="0" w:color="auto"/>
              </w:divBdr>
            </w:div>
          </w:divsChild>
        </w:div>
        <w:div w:id="1237327023">
          <w:marLeft w:val="0"/>
          <w:marRight w:val="0"/>
          <w:marTop w:val="0"/>
          <w:marBottom w:val="0"/>
          <w:divBdr>
            <w:top w:val="none" w:sz="0" w:space="0" w:color="auto"/>
            <w:left w:val="none" w:sz="0" w:space="0" w:color="auto"/>
            <w:bottom w:val="none" w:sz="0" w:space="0" w:color="auto"/>
            <w:right w:val="none" w:sz="0" w:space="0" w:color="auto"/>
          </w:divBdr>
          <w:divsChild>
            <w:div w:id="761268206">
              <w:marLeft w:val="0"/>
              <w:marRight w:val="0"/>
              <w:marTop w:val="0"/>
              <w:marBottom w:val="0"/>
              <w:divBdr>
                <w:top w:val="none" w:sz="0" w:space="0" w:color="auto"/>
                <w:left w:val="none" w:sz="0" w:space="0" w:color="auto"/>
                <w:bottom w:val="none" w:sz="0" w:space="0" w:color="auto"/>
                <w:right w:val="none" w:sz="0" w:space="0" w:color="auto"/>
              </w:divBdr>
            </w:div>
          </w:divsChild>
        </w:div>
        <w:div w:id="1211575940">
          <w:marLeft w:val="0"/>
          <w:marRight w:val="0"/>
          <w:marTop w:val="0"/>
          <w:marBottom w:val="0"/>
          <w:divBdr>
            <w:top w:val="none" w:sz="0" w:space="0" w:color="auto"/>
            <w:left w:val="none" w:sz="0" w:space="0" w:color="auto"/>
            <w:bottom w:val="none" w:sz="0" w:space="0" w:color="auto"/>
            <w:right w:val="none" w:sz="0" w:space="0" w:color="auto"/>
          </w:divBdr>
          <w:divsChild>
            <w:div w:id="69423472">
              <w:marLeft w:val="0"/>
              <w:marRight w:val="0"/>
              <w:marTop w:val="0"/>
              <w:marBottom w:val="0"/>
              <w:divBdr>
                <w:top w:val="none" w:sz="0" w:space="0" w:color="auto"/>
                <w:left w:val="none" w:sz="0" w:space="0" w:color="auto"/>
                <w:bottom w:val="none" w:sz="0" w:space="0" w:color="auto"/>
                <w:right w:val="none" w:sz="0" w:space="0" w:color="auto"/>
              </w:divBdr>
            </w:div>
          </w:divsChild>
        </w:div>
        <w:div w:id="1636527510">
          <w:marLeft w:val="0"/>
          <w:marRight w:val="0"/>
          <w:marTop w:val="0"/>
          <w:marBottom w:val="0"/>
          <w:divBdr>
            <w:top w:val="none" w:sz="0" w:space="0" w:color="auto"/>
            <w:left w:val="none" w:sz="0" w:space="0" w:color="auto"/>
            <w:bottom w:val="none" w:sz="0" w:space="0" w:color="auto"/>
            <w:right w:val="none" w:sz="0" w:space="0" w:color="auto"/>
          </w:divBdr>
          <w:divsChild>
            <w:div w:id="58018944">
              <w:marLeft w:val="0"/>
              <w:marRight w:val="0"/>
              <w:marTop w:val="0"/>
              <w:marBottom w:val="0"/>
              <w:divBdr>
                <w:top w:val="none" w:sz="0" w:space="0" w:color="auto"/>
                <w:left w:val="none" w:sz="0" w:space="0" w:color="auto"/>
                <w:bottom w:val="none" w:sz="0" w:space="0" w:color="auto"/>
                <w:right w:val="none" w:sz="0" w:space="0" w:color="auto"/>
              </w:divBdr>
            </w:div>
          </w:divsChild>
        </w:div>
        <w:div w:id="1862474043">
          <w:marLeft w:val="0"/>
          <w:marRight w:val="0"/>
          <w:marTop w:val="0"/>
          <w:marBottom w:val="0"/>
          <w:divBdr>
            <w:top w:val="none" w:sz="0" w:space="0" w:color="auto"/>
            <w:left w:val="none" w:sz="0" w:space="0" w:color="auto"/>
            <w:bottom w:val="none" w:sz="0" w:space="0" w:color="auto"/>
            <w:right w:val="none" w:sz="0" w:space="0" w:color="auto"/>
          </w:divBdr>
          <w:divsChild>
            <w:div w:id="1300725728">
              <w:marLeft w:val="0"/>
              <w:marRight w:val="0"/>
              <w:marTop w:val="0"/>
              <w:marBottom w:val="0"/>
              <w:divBdr>
                <w:top w:val="none" w:sz="0" w:space="0" w:color="auto"/>
                <w:left w:val="none" w:sz="0" w:space="0" w:color="auto"/>
                <w:bottom w:val="none" w:sz="0" w:space="0" w:color="auto"/>
                <w:right w:val="none" w:sz="0" w:space="0" w:color="auto"/>
              </w:divBdr>
            </w:div>
          </w:divsChild>
        </w:div>
        <w:div w:id="740181387">
          <w:marLeft w:val="0"/>
          <w:marRight w:val="0"/>
          <w:marTop w:val="0"/>
          <w:marBottom w:val="0"/>
          <w:divBdr>
            <w:top w:val="none" w:sz="0" w:space="0" w:color="auto"/>
            <w:left w:val="none" w:sz="0" w:space="0" w:color="auto"/>
            <w:bottom w:val="none" w:sz="0" w:space="0" w:color="auto"/>
            <w:right w:val="none" w:sz="0" w:space="0" w:color="auto"/>
          </w:divBdr>
          <w:divsChild>
            <w:div w:id="7680375">
              <w:marLeft w:val="0"/>
              <w:marRight w:val="0"/>
              <w:marTop w:val="0"/>
              <w:marBottom w:val="0"/>
              <w:divBdr>
                <w:top w:val="none" w:sz="0" w:space="0" w:color="auto"/>
                <w:left w:val="none" w:sz="0" w:space="0" w:color="auto"/>
                <w:bottom w:val="none" w:sz="0" w:space="0" w:color="auto"/>
                <w:right w:val="none" w:sz="0" w:space="0" w:color="auto"/>
              </w:divBdr>
            </w:div>
          </w:divsChild>
        </w:div>
        <w:div w:id="643512069">
          <w:marLeft w:val="0"/>
          <w:marRight w:val="0"/>
          <w:marTop w:val="0"/>
          <w:marBottom w:val="0"/>
          <w:divBdr>
            <w:top w:val="none" w:sz="0" w:space="0" w:color="auto"/>
            <w:left w:val="none" w:sz="0" w:space="0" w:color="auto"/>
            <w:bottom w:val="none" w:sz="0" w:space="0" w:color="auto"/>
            <w:right w:val="none" w:sz="0" w:space="0" w:color="auto"/>
          </w:divBdr>
          <w:divsChild>
            <w:div w:id="2021394140">
              <w:marLeft w:val="0"/>
              <w:marRight w:val="0"/>
              <w:marTop w:val="0"/>
              <w:marBottom w:val="0"/>
              <w:divBdr>
                <w:top w:val="none" w:sz="0" w:space="0" w:color="auto"/>
                <w:left w:val="none" w:sz="0" w:space="0" w:color="auto"/>
                <w:bottom w:val="none" w:sz="0" w:space="0" w:color="auto"/>
                <w:right w:val="none" w:sz="0" w:space="0" w:color="auto"/>
              </w:divBdr>
            </w:div>
          </w:divsChild>
        </w:div>
        <w:div w:id="1896238970">
          <w:marLeft w:val="0"/>
          <w:marRight w:val="0"/>
          <w:marTop w:val="0"/>
          <w:marBottom w:val="0"/>
          <w:divBdr>
            <w:top w:val="none" w:sz="0" w:space="0" w:color="auto"/>
            <w:left w:val="none" w:sz="0" w:space="0" w:color="auto"/>
            <w:bottom w:val="none" w:sz="0" w:space="0" w:color="auto"/>
            <w:right w:val="none" w:sz="0" w:space="0" w:color="auto"/>
          </w:divBdr>
          <w:divsChild>
            <w:div w:id="1192451932">
              <w:marLeft w:val="0"/>
              <w:marRight w:val="0"/>
              <w:marTop w:val="0"/>
              <w:marBottom w:val="0"/>
              <w:divBdr>
                <w:top w:val="none" w:sz="0" w:space="0" w:color="auto"/>
                <w:left w:val="none" w:sz="0" w:space="0" w:color="auto"/>
                <w:bottom w:val="none" w:sz="0" w:space="0" w:color="auto"/>
                <w:right w:val="none" w:sz="0" w:space="0" w:color="auto"/>
              </w:divBdr>
            </w:div>
          </w:divsChild>
        </w:div>
        <w:div w:id="2079940995">
          <w:marLeft w:val="0"/>
          <w:marRight w:val="0"/>
          <w:marTop w:val="0"/>
          <w:marBottom w:val="0"/>
          <w:divBdr>
            <w:top w:val="none" w:sz="0" w:space="0" w:color="auto"/>
            <w:left w:val="none" w:sz="0" w:space="0" w:color="auto"/>
            <w:bottom w:val="none" w:sz="0" w:space="0" w:color="auto"/>
            <w:right w:val="none" w:sz="0" w:space="0" w:color="auto"/>
          </w:divBdr>
          <w:divsChild>
            <w:div w:id="451821689">
              <w:marLeft w:val="0"/>
              <w:marRight w:val="0"/>
              <w:marTop w:val="0"/>
              <w:marBottom w:val="0"/>
              <w:divBdr>
                <w:top w:val="none" w:sz="0" w:space="0" w:color="auto"/>
                <w:left w:val="none" w:sz="0" w:space="0" w:color="auto"/>
                <w:bottom w:val="none" w:sz="0" w:space="0" w:color="auto"/>
                <w:right w:val="none" w:sz="0" w:space="0" w:color="auto"/>
              </w:divBdr>
            </w:div>
          </w:divsChild>
        </w:div>
        <w:div w:id="1261260655">
          <w:marLeft w:val="0"/>
          <w:marRight w:val="0"/>
          <w:marTop w:val="0"/>
          <w:marBottom w:val="0"/>
          <w:divBdr>
            <w:top w:val="none" w:sz="0" w:space="0" w:color="auto"/>
            <w:left w:val="none" w:sz="0" w:space="0" w:color="auto"/>
            <w:bottom w:val="none" w:sz="0" w:space="0" w:color="auto"/>
            <w:right w:val="none" w:sz="0" w:space="0" w:color="auto"/>
          </w:divBdr>
          <w:divsChild>
            <w:div w:id="251818537">
              <w:marLeft w:val="0"/>
              <w:marRight w:val="0"/>
              <w:marTop w:val="0"/>
              <w:marBottom w:val="0"/>
              <w:divBdr>
                <w:top w:val="none" w:sz="0" w:space="0" w:color="auto"/>
                <w:left w:val="none" w:sz="0" w:space="0" w:color="auto"/>
                <w:bottom w:val="none" w:sz="0" w:space="0" w:color="auto"/>
                <w:right w:val="none" w:sz="0" w:space="0" w:color="auto"/>
              </w:divBdr>
            </w:div>
          </w:divsChild>
        </w:div>
        <w:div w:id="455178186">
          <w:marLeft w:val="0"/>
          <w:marRight w:val="0"/>
          <w:marTop w:val="0"/>
          <w:marBottom w:val="0"/>
          <w:divBdr>
            <w:top w:val="none" w:sz="0" w:space="0" w:color="auto"/>
            <w:left w:val="none" w:sz="0" w:space="0" w:color="auto"/>
            <w:bottom w:val="none" w:sz="0" w:space="0" w:color="auto"/>
            <w:right w:val="none" w:sz="0" w:space="0" w:color="auto"/>
          </w:divBdr>
          <w:divsChild>
            <w:div w:id="2107262665">
              <w:marLeft w:val="0"/>
              <w:marRight w:val="0"/>
              <w:marTop w:val="0"/>
              <w:marBottom w:val="0"/>
              <w:divBdr>
                <w:top w:val="none" w:sz="0" w:space="0" w:color="auto"/>
                <w:left w:val="none" w:sz="0" w:space="0" w:color="auto"/>
                <w:bottom w:val="none" w:sz="0" w:space="0" w:color="auto"/>
                <w:right w:val="none" w:sz="0" w:space="0" w:color="auto"/>
              </w:divBdr>
            </w:div>
          </w:divsChild>
        </w:div>
        <w:div w:id="1154105755">
          <w:marLeft w:val="0"/>
          <w:marRight w:val="0"/>
          <w:marTop w:val="0"/>
          <w:marBottom w:val="0"/>
          <w:divBdr>
            <w:top w:val="none" w:sz="0" w:space="0" w:color="auto"/>
            <w:left w:val="none" w:sz="0" w:space="0" w:color="auto"/>
            <w:bottom w:val="none" w:sz="0" w:space="0" w:color="auto"/>
            <w:right w:val="none" w:sz="0" w:space="0" w:color="auto"/>
          </w:divBdr>
          <w:divsChild>
            <w:div w:id="837886603">
              <w:marLeft w:val="0"/>
              <w:marRight w:val="0"/>
              <w:marTop w:val="0"/>
              <w:marBottom w:val="0"/>
              <w:divBdr>
                <w:top w:val="none" w:sz="0" w:space="0" w:color="auto"/>
                <w:left w:val="none" w:sz="0" w:space="0" w:color="auto"/>
                <w:bottom w:val="none" w:sz="0" w:space="0" w:color="auto"/>
                <w:right w:val="none" w:sz="0" w:space="0" w:color="auto"/>
              </w:divBdr>
            </w:div>
          </w:divsChild>
        </w:div>
        <w:div w:id="830439286">
          <w:marLeft w:val="0"/>
          <w:marRight w:val="0"/>
          <w:marTop w:val="0"/>
          <w:marBottom w:val="0"/>
          <w:divBdr>
            <w:top w:val="none" w:sz="0" w:space="0" w:color="auto"/>
            <w:left w:val="none" w:sz="0" w:space="0" w:color="auto"/>
            <w:bottom w:val="none" w:sz="0" w:space="0" w:color="auto"/>
            <w:right w:val="none" w:sz="0" w:space="0" w:color="auto"/>
          </w:divBdr>
          <w:divsChild>
            <w:div w:id="1736976458">
              <w:marLeft w:val="0"/>
              <w:marRight w:val="0"/>
              <w:marTop w:val="0"/>
              <w:marBottom w:val="0"/>
              <w:divBdr>
                <w:top w:val="none" w:sz="0" w:space="0" w:color="auto"/>
                <w:left w:val="none" w:sz="0" w:space="0" w:color="auto"/>
                <w:bottom w:val="none" w:sz="0" w:space="0" w:color="auto"/>
                <w:right w:val="none" w:sz="0" w:space="0" w:color="auto"/>
              </w:divBdr>
            </w:div>
          </w:divsChild>
        </w:div>
        <w:div w:id="1651446832">
          <w:marLeft w:val="0"/>
          <w:marRight w:val="0"/>
          <w:marTop w:val="0"/>
          <w:marBottom w:val="0"/>
          <w:divBdr>
            <w:top w:val="none" w:sz="0" w:space="0" w:color="auto"/>
            <w:left w:val="none" w:sz="0" w:space="0" w:color="auto"/>
            <w:bottom w:val="none" w:sz="0" w:space="0" w:color="auto"/>
            <w:right w:val="none" w:sz="0" w:space="0" w:color="auto"/>
          </w:divBdr>
          <w:divsChild>
            <w:div w:id="2117214256">
              <w:marLeft w:val="0"/>
              <w:marRight w:val="0"/>
              <w:marTop w:val="0"/>
              <w:marBottom w:val="0"/>
              <w:divBdr>
                <w:top w:val="none" w:sz="0" w:space="0" w:color="auto"/>
                <w:left w:val="none" w:sz="0" w:space="0" w:color="auto"/>
                <w:bottom w:val="none" w:sz="0" w:space="0" w:color="auto"/>
                <w:right w:val="none" w:sz="0" w:space="0" w:color="auto"/>
              </w:divBdr>
            </w:div>
          </w:divsChild>
        </w:div>
        <w:div w:id="582302247">
          <w:marLeft w:val="0"/>
          <w:marRight w:val="0"/>
          <w:marTop w:val="0"/>
          <w:marBottom w:val="0"/>
          <w:divBdr>
            <w:top w:val="none" w:sz="0" w:space="0" w:color="auto"/>
            <w:left w:val="none" w:sz="0" w:space="0" w:color="auto"/>
            <w:bottom w:val="none" w:sz="0" w:space="0" w:color="auto"/>
            <w:right w:val="none" w:sz="0" w:space="0" w:color="auto"/>
          </w:divBdr>
          <w:divsChild>
            <w:div w:id="333799001">
              <w:marLeft w:val="0"/>
              <w:marRight w:val="0"/>
              <w:marTop w:val="0"/>
              <w:marBottom w:val="0"/>
              <w:divBdr>
                <w:top w:val="none" w:sz="0" w:space="0" w:color="auto"/>
                <w:left w:val="none" w:sz="0" w:space="0" w:color="auto"/>
                <w:bottom w:val="none" w:sz="0" w:space="0" w:color="auto"/>
                <w:right w:val="none" w:sz="0" w:space="0" w:color="auto"/>
              </w:divBdr>
            </w:div>
          </w:divsChild>
        </w:div>
        <w:div w:id="1215311793">
          <w:marLeft w:val="0"/>
          <w:marRight w:val="0"/>
          <w:marTop w:val="0"/>
          <w:marBottom w:val="0"/>
          <w:divBdr>
            <w:top w:val="none" w:sz="0" w:space="0" w:color="auto"/>
            <w:left w:val="none" w:sz="0" w:space="0" w:color="auto"/>
            <w:bottom w:val="none" w:sz="0" w:space="0" w:color="auto"/>
            <w:right w:val="none" w:sz="0" w:space="0" w:color="auto"/>
          </w:divBdr>
          <w:divsChild>
            <w:div w:id="262688588">
              <w:marLeft w:val="0"/>
              <w:marRight w:val="0"/>
              <w:marTop w:val="0"/>
              <w:marBottom w:val="0"/>
              <w:divBdr>
                <w:top w:val="none" w:sz="0" w:space="0" w:color="auto"/>
                <w:left w:val="none" w:sz="0" w:space="0" w:color="auto"/>
                <w:bottom w:val="none" w:sz="0" w:space="0" w:color="auto"/>
                <w:right w:val="none" w:sz="0" w:space="0" w:color="auto"/>
              </w:divBdr>
            </w:div>
          </w:divsChild>
        </w:div>
        <w:div w:id="1738355031">
          <w:marLeft w:val="0"/>
          <w:marRight w:val="0"/>
          <w:marTop w:val="0"/>
          <w:marBottom w:val="0"/>
          <w:divBdr>
            <w:top w:val="none" w:sz="0" w:space="0" w:color="auto"/>
            <w:left w:val="none" w:sz="0" w:space="0" w:color="auto"/>
            <w:bottom w:val="none" w:sz="0" w:space="0" w:color="auto"/>
            <w:right w:val="none" w:sz="0" w:space="0" w:color="auto"/>
          </w:divBdr>
          <w:divsChild>
            <w:div w:id="1017660947">
              <w:marLeft w:val="0"/>
              <w:marRight w:val="0"/>
              <w:marTop w:val="0"/>
              <w:marBottom w:val="0"/>
              <w:divBdr>
                <w:top w:val="none" w:sz="0" w:space="0" w:color="auto"/>
                <w:left w:val="none" w:sz="0" w:space="0" w:color="auto"/>
                <w:bottom w:val="none" w:sz="0" w:space="0" w:color="auto"/>
                <w:right w:val="none" w:sz="0" w:space="0" w:color="auto"/>
              </w:divBdr>
            </w:div>
          </w:divsChild>
        </w:div>
        <w:div w:id="1541818567">
          <w:marLeft w:val="0"/>
          <w:marRight w:val="0"/>
          <w:marTop w:val="0"/>
          <w:marBottom w:val="0"/>
          <w:divBdr>
            <w:top w:val="none" w:sz="0" w:space="0" w:color="auto"/>
            <w:left w:val="none" w:sz="0" w:space="0" w:color="auto"/>
            <w:bottom w:val="none" w:sz="0" w:space="0" w:color="auto"/>
            <w:right w:val="none" w:sz="0" w:space="0" w:color="auto"/>
          </w:divBdr>
          <w:divsChild>
            <w:div w:id="1916161185">
              <w:marLeft w:val="0"/>
              <w:marRight w:val="0"/>
              <w:marTop w:val="0"/>
              <w:marBottom w:val="0"/>
              <w:divBdr>
                <w:top w:val="none" w:sz="0" w:space="0" w:color="auto"/>
                <w:left w:val="none" w:sz="0" w:space="0" w:color="auto"/>
                <w:bottom w:val="none" w:sz="0" w:space="0" w:color="auto"/>
                <w:right w:val="none" w:sz="0" w:space="0" w:color="auto"/>
              </w:divBdr>
            </w:div>
          </w:divsChild>
        </w:div>
        <w:div w:id="768936317">
          <w:marLeft w:val="0"/>
          <w:marRight w:val="0"/>
          <w:marTop w:val="0"/>
          <w:marBottom w:val="0"/>
          <w:divBdr>
            <w:top w:val="none" w:sz="0" w:space="0" w:color="auto"/>
            <w:left w:val="none" w:sz="0" w:space="0" w:color="auto"/>
            <w:bottom w:val="none" w:sz="0" w:space="0" w:color="auto"/>
            <w:right w:val="none" w:sz="0" w:space="0" w:color="auto"/>
          </w:divBdr>
          <w:divsChild>
            <w:div w:id="448007864">
              <w:marLeft w:val="0"/>
              <w:marRight w:val="0"/>
              <w:marTop w:val="0"/>
              <w:marBottom w:val="0"/>
              <w:divBdr>
                <w:top w:val="none" w:sz="0" w:space="0" w:color="auto"/>
                <w:left w:val="none" w:sz="0" w:space="0" w:color="auto"/>
                <w:bottom w:val="none" w:sz="0" w:space="0" w:color="auto"/>
                <w:right w:val="none" w:sz="0" w:space="0" w:color="auto"/>
              </w:divBdr>
            </w:div>
          </w:divsChild>
        </w:div>
        <w:div w:id="858154610">
          <w:marLeft w:val="0"/>
          <w:marRight w:val="0"/>
          <w:marTop w:val="0"/>
          <w:marBottom w:val="0"/>
          <w:divBdr>
            <w:top w:val="none" w:sz="0" w:space="0" w:color="auto"/>
            <w:left w:val="none" w:sz="0" w:space="0" w:color="auto"/>
            <w:bottom w:val="none" w:sz="0" w:space="0" w:color="auto"/>
            <w:right w:val="none" w:sz="0" w:space="0" w:color="auto"/>
          </w:divBdr>
          <w:divsChild>
            <w:div w:id="2056083503">
              <w:marLeft w:val="0"/>
              <w:marRight w:val="0"/>
              <w:marTop w:val="0"/>
              <w:marBottom w:val="0"/>
              <w:divBdr>
                <w:top w:val="none" w:sz="0" w:space="0" w:color="auto"/>
                <w:left w:val="none" w:sz="0" w:space="0" w:color="auto"/>
                <w:bottom w:val="none" w:sz="0" w:space="0" w:color="auto"/>
                <w:right w:val="none" w:sz="0" w:space="0" w:color="auto"/>
              </w:divBdr>
            </w:div>
          </w:divsChild>
        </w:div>
        <w:div w:id="2036227884">
          <w:marLeft w:val="0"/>
          <w:marRight w:val="0"/>
          <w:marTop w:val="0"/>
          <w:marBottom w:val="0"/>
          <w:divBdr>
            <w:top w:val="none" w:sz="0" w:space="0" w:color="auto"/>
            <w:left w:val="none" w:sz="0" w:space="0" w:color="auto"/>
            <w:bottom w:val="none" w:sz="0" w:space="0" w:color="auto"/>
            <w:right w:val="none" w:sz="0" w:space="0" w:color="auto"/>
          </w:divBdr>
          <w:divsChild>
            <w:div w:id="1028484067">
              <w:marLeft w:val="0"/>
              <w:marRight w:val="0"/>
              <w:marTop w:val="0"/>
              <w:marBottom w:val="0"/>
              <w:divBdr>
                <w:top w:val="none" w:sz="0" w:space="0" w:color="auto"/>
                <w:left w:val="none" w:sz="0" w:space="0" w:color="auto"/>
                <w:bottom w:val="none" w:sz="0" w:space="0" w:color="auto"/>
                <w:right w:val="none" w:sz="0" w:space="0" w:color="auto"/>
              </w:divBdr>
            </w:div>
          </w:divsChild>
        </w:div>
        <w:div w:id="865365978">
          <w:marLeft w:val="0"/>
          <w:marRight w:val="0"/>
          <w:marTop w:val="0"/>
          <w:marBottom w:val="0"/>
          <w:divBdr>
            <w:top w:val="none" w:sz="0" w:space="0" w:color="auto"/>
            <w:left w:val="none" w:sz="0" w:space="0" w:color="auto"/>
            <w:bottom w:val="none" w:sz="0" w:space="0" w:color="auto"/>
            <w:right w:val="none" w:sz="0" w:space="0" w:color="auto"/>
          </w:divBdr>
          <w:divsChild>
            <w:div w:id="849755465">
              <w:marLeft w:val="0"/>
              <w:marRight w:val="0"/>
              <w:marTop w:val="0"/>
              <w:marBottom w:val="0"/>
              <w:divBdr>
                <w:top w:val="none" w:sz="0" w:space="0" w:color="auto"/>
                <w:left w:val="none" w:sz="0" w:space="0" w:color="auto"/>
                <w:bottom w:val="none" w:sz="0" w:space="0" w:color="auto"/>
                <w:right w:val="none" w:sz="0" w:space="0" w:color="auto"/>
              </w:divBdr>
            </w:div>
          </w:divsChild>
        </w:div>
        <w:div w:id="1339697241">
          <w:marLeft w:val="0"/>
          <w:marRight w:val="0"/>
          <w:marTop w:val="0"/>
          <w:marBottom w:val="0"/>
          <w:divBdr>
            <w:top w:val="none" w:sz="0" w:space="0" w:color="auto"/>
            <w:left w:val="none" w:sz="0" w:space="0" w:color="auto"/>
            <w:bottom w:val="none" w:sz="0" w:space="0" w:color="auto"/>
            <w:right w:val="none" w:sz="0" w:space="0" w:color="auto"/>
          </w:divBdr>
          <w:divsChild>
            <w:div w:id="632291513">
              <w:marLeft w:val="0"/>
              <w:marRight w:val="0"/>
              <w:marTop w:val="0"/>
              <w:marBottom w:val="0"/>
              <w:divBdr>
                <w:top w:val="none" w:sz="0" w:space="0" w:color="auto"/>
                <w:left w:val="none" w:sz="0" w:space="0" w:color="auto"/>
                <w:bottom w:val="none" w:sz="0" w:space="0" w:color="auto"/>
                <w:right w:val="none" w:sz="0" w:space="0" w:color="auto"/>
              </w:divBdr>
            </w:div>
          </w:divsChild>
        </w:div>
        <w:div w:id="343748182">
          <w:marLeft w:val="0"/>
          <w:marRight w:val="0"/>
          <w:marTop w:val="0"/>
          <w:marBottom w:val="0"/>
          <w:divBdr>
            <w:top w:val="none" w:sz="0" w:space="0" w:color="auto"/>
            <w:left w:val="none" w:sz="0" w:space="0" w:color="auto"/>
            <w:bottom w:val="none" w:sz="0" w:space="0" w:color="auto"/>
            <w:right w:val="none" w:sz="0" w:space="0" w:color="auto"/>
          </w:divBdr>
          <w:divsChild>
            <w:div w:id="2063091821">
              <w:marLeft w:val="0"/>
              <w:marRight w:val="0"/>
              <w:marTop w:val="0"/>
              <w:marBottom w:val="0"/>
              <w:divBdr>
                <w:top w:val="none" w:sz="0" w:space="0" w:color="auto"/>
                <w:left w:val="none" w:sz="0" w:space="0" w:color="auto"/>
                <w:bottom w:val="none" w:sz="0" w:space="0" w:color="auto"/>
                <w:right w:val="none" w:sz="0" w:space="0" w:color="auto"/>
              </w:divBdr>
            </w:div>
          </w:divsChild>
        </w:div>
        <w:div w:id="210727793">
          <w:marLeft w:val="0"/>
          <w:marRight w:val="0"/>
          <w:marTop w:val="0"/>
          <w:marBottom w:val="0"/>
          <w:divBdr>
            <w:top w:val="none" w:sz="0" w:space="0" w:color="auto"/>
            <w:left w:val="none" w:sz="0" w:space="0" w:color="auto"/>
            <w:bottom w:val="none" w:sz="0" w:space="0" w:color="auto"/>
            <w:right w:val="none" w:sz="0" w:space="0" w:color="auto"/>
          </w:divBdr>
          <w:divsChild>
            <w:div w:id="815336793">
              <w:marLeft w:val="0"/>
              <w:marRight w:val="0"/>
              <w:marTop w:val="0"/>
              <w:marBottom w:val="0"/>
              <w:divBdr>
                <w:top w:val="none" w:sz="0" w:space="0" w:color="auto"/>
                <w:left w:val="none" w:sz="0" w:space="0" w:color="auto"/>
                <w:bottom w:val="none" w:sz="0" w:space="0" w:color="auto"/>
                <w:right w:val="none" w:sz="0" w:space="0" w:color="auto"/>
              </w:divBdr>
            </w:div>
          </w:divsChild>
        </w:div>
        <w:div w:id="81342184">
          <w:marLeft w:val="0"/>
          <w:marRight w:val="0"/>
          <w:marTop w:val="0"/>
          <w:marBottom w:val="0"/>
          <w:divBdr>
            <w:top w:val="none" w:sz="0" w:space="0" w:color="auto"/>
            <w:left w:val="none" w:sz="0" w:space="0" w:color="auto"/>
            <w:bottom w:val="none" w:sz="0" w:space="0" w:color="auto"/>
            <w:right w:val="none" w:sz="0" w:space="0" w:color="auto"/>
          </w:divBdr>
          <w:divsChild>
            <w:div w:id="1642073846">
              <w:marLeft w:val="0"/>
              <w:marRight w:val="0"/>
              <w:marTop w:val="0"/>
              <w:marBottom w:val="0"/>
              <w:divBdr>
                <w:top w:val="none" w:sz="0" w:space="0" w:color="auto"/>
                <w:left w:val="none" w:sz="0" w:space="0" w:color="auto"/>
                <w:bottom w:val="none" w:sz="0" w:space="0" w:color="auto"/>
                <w:right w:val="none" w:sz="0" w:space="0" w:color="auto"/>
              </w:divBdr>
            </w:div>
          </w:divsChild>
        </w:div>
        <w:div w:id="1845515077">
          <w:marLeft w:val="0"/>
          <w:marRight w:val="0"/>
          <w:marTop w:val="0"/>
          <w:marBottom w:val="0"/>
          <w:divBdr>
            <w:top w:val="none" w:sz="0" w:space="0" w:color="auto"/>
            <w:left w:val="none" w:sz="0" w:space="0" w:color="auto"/>
            <w:bottom w:val="none" w:sz="0" w:space="0" w:color="auto"/>
            <w:right w:val="none" w:sz="0" w:space="0" w:color="auto"/>
          </w:divBdr>
          <w:divsChild>
            <w:div w:id="10765813">
              <w:marLeft w:val="0"/>
              <w:marRight w:val="0"/>
              <w:marTop w:val="0"/>
              <w:marBottom w:val="0"/>
              <w:divBdr>
                <w:top w:val="none" w:sz="0" w:space="0" w:color="auto"/>
                <w:left w:val="none" w:sz="0" w:space="0" w:color="auto"/>
                <w:bottom w:val="none" w:sz="0" w:space="0" w:color="auto"/>
                <w:right w:val="none" w:sz="0" w:space="0" w:color="auto"/>
              </w:divBdr>
            </w:div>
          </w:divsChild>
        </w:div>
        <w:div w:id="91319948">
          <w:marLeft w:val="0"/>
          <w:marRight w:val="0"/>
          <w:marTop w:val="0"/>
          <w:marBottom w:val="0"/>
          <w:divBdr>
            <w:top w:val="none" w:sz="0" w:space="0" w:color="auto"/>
            <w:left w:val="none" w:sz="0" w:space="0" w:color="auto"/>
            <w:bottom w:val="none" w:sz="0" w:space="0" w:color="auto"/>
            <w:right w:val="none" w:sz="0" w:space="0" w:color="auto"/>
          </w:divBdr>
          <w:divsChild>
            <w:div w:id="623776316">
              <w:marLeft w:val="0"/>
              <w:marRight w:val="0"/>
              <w:marTop w:val="0"/>
              <w:marBottom w:val="0"/>
              <w:divBdr>
                <w:top w:val="none" w:sz="0" w:space="0" w:color="auto"/>
                <w:left w:val="none" w:sz="0" w:space="0" w:color="auto"/>
                <w:bottom w:val="none" w:sz="0" w:space="0" w:color="auto"/>
                <w:right w:val="none" w:sz="0" w:space="0" w:color="auto"/>
              </w:divBdr>
            </w:div>
          </w:divsChild>
        </w:div>
        <w:div w:id="832138147">
          <w:marLeft w:val="0"/>
          <w:marRight w:val="0"/>
          <w:marTop w:val="0"/>
          <w:marBottom w:val="0"/>
          <w:divBdr>
            <w:top w:val="none" w:sz="0" w:space="0" w:color="auto"/>
            <w:left w:val="none" w:sz="0" w:space="0" w:color="auto"/>
            <w:bottom w:val="none" w:sz="0" w:space="0" w:color="auto"/>
            <w:right w:val="none" w:sz="0" w:space="0" w:color="auto"/>
          </w:divBdr>
          <w:divsChild>
            <w:div w:id="702245376">
              <w:marLeft w:val="0"/>
              <w:marRight w:val="0"/>
              <w:marTop w:val="0"/>
              <w:marBottom w:val="0"/>
              <w:divBdr>
                <w:top w:val="none" w:sz="0" w:space="0" w:color="auto"/>
                <w:left w:val="none" w:sz="0" w:space="0" w:color="auto"/>
                <w:bottom w:val="none" w:sz="0" w:space="0" w:color="auto"/>
                <w:right w:val="none" w:sz="0" w:space="0" w:color="auto"/>
              </w:divBdr>
            </w:div>
          </w:divsChild>
        </w:div>
        <w:div w:id="2137945542">
          <w:marLeft w:val="0"/>
          <w:marRight w:val="0"/>
          <w:marTop w:val="0"/>
          <w:marBottom w:val="0"/>
          <w:divBdr>
            <w:top w:val="none" w:sz="0" w:space="0" w:color="auto"/>
            <w:left w:val="none" w:sz="0" w:space="0" w:color="auto"/>
            <w:bottom w:val="none" w:sz="0" w:space="0" w:color="auto"/>
            <w:right w:val="none" w:sz="0" w:space="0" w:color="auto"/>
          </w:divBdr>
          <w:divsChild>
            <w:div w:id="2062249755">
              <w:marLeft w:val="0"/>
              <w:marRight w:val="0"/>
              <w:marTop w:val="0"/>
              <w:marBottom w:val="0"/>
              <w:divBdr>
                <w:top w:val="none" w:sz="0" w:space="0" w:color="auto"/>
                <w:left w:val="none" w:sz="0" w:space="0" w:color="auto"/>
                <w:bottom w:val="none" w:sz="0" w:space="0" w:color="auto"/>
                <w:right w:val="none" w:sz="0" w:space="0" w:color="auto"/>
              </w:divBdr>
            </w:div>
          </w:divsChild>
        </w:div>
        <w:div w:id="1099376892">
          <w:marLeft w:val="0"/>
          <w:marRight w:val="0"/>
          <w:marTop w:val="0"/>
          <w:marBottom w:val="0"/>
          <w:divBdr>
            <w:top w:val="none" w:sz="0" w:space="0" w:color="auto"/>
            <w:left w:val="none" w:sz="0" w:space="0" w:color="auto"/>
            <w:bottom w:val="none" w:sz="0" w:space="0" w:color="auto"/>
            <w:right w:val="none" w:sz="0" w:space="0" w:color="auto"/>
          </w:divBdr>
          <w:divsChild>
            <w:div w:id="16291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mdadev.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hexgroup.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mdadev.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R@lamdade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87CA16FF90E45AF391626AA879A99" ma:contentTypeVersion="14" ma:contentTypeDescription="Create a new document." ma:contentTypeScope="" ma:versionID="3a843e1f7e4ea7cb45cf0da0bfe48745">
  <xsd:schema xmlns:xsd="http://www.w3.org/2001/XMLSchema" xmlns:xs="http://www.w3.org/2001/XMLSchema" xmlns:p="http://schemas.microsoft.com/office/2006/metadata/properties" xmlns:ns2="c8d1a984-e4bc-4923-a85c-9e3ad970bd69" xmlns:ns3="583c33e0-e716-436d-bc84-9a8909695da9" targetNamespace="http://schemas.microsoft.com/office/2006/metadata/properties" ma:root="true" ma:fieldsID="4f1735de572d861dbb0a79948ce01ec9" ns2:_="" ns3:_="">
    <xsd:import namespace="c8d1a984-e4bc-4923-a85c-9e3ad970bd69"/>
    <xsd:import namespace="583c33e0-e716-436d-bc84-9a8909695d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1a984-e4bc-4923-a85c-9e3ad970b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e692e0-dab4-49bf-a76a-670621568aa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3c33e0-e716-436d-bc84-9a8909695d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f921027-a71a-46cb-ab49-74b5f50b1b0f}" ma:internalName="TaxCatchAll" ma:showField="CatchAllData" ma:web="583c33e0-e716-436d-bc84-9a8909695da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d1a984-e4bc-4923-a85c-9e3ad970bd69">
      <Terms xmlns="http://schemas.microsoft.com/office/infopath/2007/PartnerControls"/>
    </lcf76f155ced4ddcb4097134ff3c332f>
    <TaxCatchAll xmlns="583c33e0-e716-436d-bc84-9a8909695d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8C34EA-F029-4276-9B52-EC0AE3408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1a984-e4bc-4923-a85c-9e3ad970bd69"/>
    <ds:schemaRef ds:uri="583c33e0-e716-436d-bc84-9a8909695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1973B-BC7F-4409-B3A3-B6F5EFA0EF14}">
  <ds:schemaRefs>
    <ds:schemaRef ds:uri="http://schemas.openxmlformats.org/officeDocument/2006/bibliography"/>
  </ds:schemaRefs>
</ds:datastoreItem>
</file>

<file path=customXml/itemProps3.xml><?xml version="1.0" encoding="utf-8"?>
<ds:datastoreItem xmlns:ds="http://schemas.openxmlformats.org/officeDocument/2006/customXml" ds:itemID="{74C11CC8-D165-48AC-80D2-91F604C1B246}">
  <ds:schemaRefs>
    <ds:schemaRef ds:uri="http://schemas.microsoft.com/office/2006/metadata/properties"/>
    <ds:schemaRef ds:uri="http://schemas.microsoft.com/office/infopath/2007/PartnerControls"/>
    <ds:schemaRef ds:uri="c8d1a984-e4bc-4923-a85c-9e3ad970bd69"/>
    <ds:schemaRef ds:uri="583c33e0-e716-436d-bc84-9a8909695da9"/>
  </ds:schemaRefs>
</ds:datastoreItem>
</file>

<file path=customXml/itemProps4.xml><?xml version="1.0" encoding="utf-8"?>
<ds:datastoreItem xmlns:ds="http://schemas.openxmlformats.org/officeDocument/2006/customXml" ds:itemID="{E8B4A1AD-82B2-46F7-9855-26C9FC83E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2965</Words>
  <Characters>16905</Characters>
  <Application>Microsoft Office Word</Application>
  <DocSecurity>0</DocSecurity>
  <Lines>140</Lines>
  <Paragraphs>39</Paragraphs>
  <ScaleCrop>false</ScaleCrop>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Haralabopoulos Dimitris</dc:creator>
  <cp:keywords/>
  <dc:description/>
  <cp:lastModifiedBy>Haralabopoulos Dimitris</cp:lastModifiedBy>
  <cp:revision>10</cp:revision>
  <cp:lastPrinted>2024-04-17T12:41:00Z</cp:lastPrinted>
  <dcterms:created xsi:type="dcterms:W3CDTF">2024-04-17T12:32:00Z</dcterms:created>
  <dcterms:modified xsi:type="dcterms:W3CDTF">2024-04-17T12:42:00Z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0x01010044E87CA16FF90E45AF391626AA879A99</vt:lpwstr>
  </property>
  <property fmtid="{D5CDD505-2E9C-101B-9397-08002B2CF9AE}" pid="3" name="MediaServiceImageTags">
    <vt:lpwstr/>
  </property>
</Properties>
</file>